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31" w:rsidRPr="00095781" w:rsidRDefault="00BC3631" w:rsidP="00230BC1">
      <w:pPr>
        <w:pStyle w:val="Podtitul"/>
        <w:spacing w:before="240"/>
        <w:rPr>
          <w:rFonts w:ascii="Bookman Old Style" w:hAnsi="Bookman Old Style" w:cs="Times New Roman"/>
          <w:color w:val="262626" w:themeColor="text1" w:themeTint="D9"/>
          <w:sz w:val="36"/>
        </w:rPr>
      </w:pPr>
      <w:r w:rsidRPr="00095781">
        <w:rPr>
          <w:rFonts w:ascii="Bookman Old Style" w:hAnsi="Bookman Old Style" w:cs="Times New Roman"/>
          <w:color w:val="262626" w:themeColor="text1" w:themeTint="D9"/>
          <w:sz w:val="36"/>
        </w:rPr>
        <w:t xml:space="preserve">Příkazní smlouva </w:t>
      </w:r>
    </w:p>
    <w:p w:rsidR="004907A4" w:rsidRPr="00095781" w:rsidRDefault="004907A4" w:rsidP="000A0C0E">
      <w:pPr>
        <w:jc w:val="center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uzavřená v souladu s ustanovením § 2430 a násl. zákona č. 89/2012 Sb., občanský zákoník, ve znění pozdějších předpisů (dále jen „Smlouva“)</w:t>
      </w:r>
    </w:p>
    <w:p w:rsidR="004907A4" w:rsidRPr="00095781" w:rsidRDefault="004907A4" w:rsidP="000A0C0E">
      <w:pPr>
        <w:jc w:val="center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4907A4" w:rsidP="000A0C0E">
      <w:pPr>
        <w:jc w:val="center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 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Účastníci: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  <w:u w:val="single"/>
        </w:rPr>
      </w:pPr>
    </w:p>
    <w:p w:rsidR="00BC3631" w:rsidRPr="00095781" w:rsidRDefault="00633535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  <w:u w:val="single"/>
        </w:rPr>
        <w:t>příkazník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:</w:t>
      </w:r>
    </w:p>
    <w:p w:rsidR="00BC3631" w:rsidRPr="00095781" w:rsidRDefault="00BC3631" w:rsidP="00230BC1">
      <w:pPr>
        <w:jc w:val="both"/>
        <w:rPr>
          <w:rFonts w:ascii="Bookman Old Style" w:hAnsi="Bookman Old Style"/>
          <w:b/>
          <w:color w:val="262626" w:themeColor="text1" w:themeTint="D9"/>
          <w:szCs w:val="20"/>
        </w:rPr>
      </w:pPr>
    </w:p>
    <w:p w:rsidR="00BC3631" w:rsidRPr="00095781" w:rsidRDefault="00BC3631" w:rsidP="00230BC1">
      <w:pPr>
        <w:jc w:val="both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>Regionální rozvojová agentura Ústeckého kraje, a.s.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Adresa sídla: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 w:cs="Arial"/>
          <w:color w:val="262626" w:themeColor="text1" w:themeTint="D9"/>
          <w:szCs w:val="20"/>
        </w:rPr>
        <w:t>Velká Hradební 3118/48, 400 02 Ústí nad Labem</w:t>
      </w:r>
      <w:r w:rsidRPr="00095781">
        <w:rPr>
          <w:rFonts w:ascii="Bookman Old Style" w:hAnsi="Bookman Old Style"/>
          <w:color w:val="262626" w:themeColor="text1" w:themeTint="D9"/>
          <w:szCs w:val="20"/>
          <w:highlight w:val="yellow"/>
        </w:rPr>
        <w:t xml:space="preserve"> </w:t>
      </w:r>
    </w:p>
    <w:p w:rsidR="00BC3631" w:rsidRPr="00095781" w:rsidRDefault="000832EB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Zastoupený :  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="00BC3631" w:rsidRPr="00095781">
        <w:rPr>
          <w:rFonts w:ascii="Bookman Old Style" w:hAnsi="Bookman Old Style" w:cs="Arial"/>
          <w:color w:val="262626" w:themeColor="text1" w:themeTint="D9"/>
          <w:spacing w:val="-10"/>
          <w:szCs w:val="20"/>
        </w:rPr>
        <w:t>Mgr.</w:t>
      </w:r>
      <w:proofErr w:type="gramEnd"/>
      <w:r w:rsidR="00BC3631" w:rsidRPr="00095781">
        <w:rPr>
          <w:rFonts w:ascii="Bookman Old Style" w:hAnsi="Bookman Old Style" w:cs="Arial"/>
          <w:color w:val="262626" w:themeColor="text1" w:themeTint="D9"/>
          <w:spacing w:val="-10"/>
          <w:szCs w:val="20"/>
        </w:rPr>
        <w:t xml:space="preserve"> Janem Kučerou, prokuristou</w:t>
      </w:r>
      <w:r w:rsidR="00BC3631" w:rsidRPr="00095781">
        <w:rPr>
          <w:rFonts w:ascii="Bookman Old Style" w:hAnsi="Bookman Old Style"/>
          <w:color w:val="262626" w:themeColor="text1" w:themeTint="D9"/>
          <w:szCs w:val="20"/>
          <w:highlight w:val="yellow"/>
        </w:rPr>
        <w:t xml:space="preserve"> 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DIČ :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 w:cs="Arial"/>
          <w:color w:val="262626" w:themeColor="text1" w:themeTint="D9"/>
          <w:szCs w:val="20"/>
        </w:rPr>
        <w:t>CZ60279524</w:t>
      </w:r>
      <w:proofErr w:type="gramEnd"/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IČ : 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 w:cs="Arial"/>
          <w:color w:val="262626" w:themeColor="text1" w:themeTint="D9"/>
          <w:szCs w:val="20"/>
        </w:rPr>
        <w:t>60279524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Bankovní spojení: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 w:cs="Arial"/>
          <w:color w:val="262626" w:themeColor="text1" w:themeTint="D9"/>
          <w:szCs w:val="20"/>
        </w:rPr>
        <w:t>ČSOB a.s., pobočka Most</w:t>
      </w:r>
      <w:r w:rsidRPr="00095781">
        <w:rPr>
          <w:rFonts w:ascii="Bookman Old Style" w:hAnsi="Bookman Old Style"/>
          <w:color w:val="262626" w:themeColor="text1" w:themeTint="D9"/>
          <w:szCs w:val="20"/>
          <w:highlight w:val="yellow"/>
        </w:rPr>
        <w:t xml:space="preserve"> 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číslo </w:t>
      </w: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účtu :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 w:cs="Arial"/>
          <w:color w:val="262626" w:themeColor="text1" w:themeTint="D9"/>
          <w:szCs w:val="20"/>
        </w:rPr>
        <w:t>615211963</w:t>
      </w:r>
      <w:proofErr w:type="gramEnd"/>
      <w:r w:rsidRPr="00095781">
        <w:rPr>
          <w:rFonts w:ascii="Bookman Old Style" w:hAnsi="Bookman Old Style" w:cs="Arial"/>
          <w:color w:val="262626" w:themeColor="text1" w:themeTint="D9"/>
          <w:szCs w:val="20"/>
        </w:rPr>
        <w:t xml:space="preserve"> / 0300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  <w:u w:val="single"/>
        </w:rPr>
      </w:pP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  <w:u w:val="single"/>
        </w:rPr>
      </w:pPr>
      <w:r w:rsidRPr="00095781">
        <w:rPr>
          <w:rFonts w:ascii="Bookman Old Style" w:hAnsi="Bookman Old Style"/>
          <w:color w:val="262626" w:themeColor="text1" w:themeTint="D9"/>
          <w:szCs w:val="20"/>
          <w:u w:val="single"/>
        </w:rPr>
        <w:t>příkazce:</w:t>
      </w:r>
    </w:p>
    <w:p w:rsidR="00BC3631" w:rsidRPr="00095781" w:rsidRDefault="00BC3631" w:rsidP="00230BC1">
      <w:pPr>
        <w:pStyle w:val="Textvbloku"/>
        <w:ind w:left="0"/>
        <w:rPr>
          <w:rFonts w:ascii="Bookman Old Style" w:hAnsi="Bookman Old Style"/>
          <w:b/>
          <w:color w:val="262626" w:themeColor="text1" w:themeTint="D9"/>
          <w:sz w:val="20"/>
        </w:rPr>
      </w:pPr>
    </w:p>
    <w:p w:rsidR="0028378D" w:rsidRPr="00095781" w:rsidRDefault="0028378D" w:rsidP="0028378D">
      <w:pPr>
        <w:rPr>
          <w:rFonts w:ascii="Bookman Old Style" w:hAnsi="Bookman Old Style"/>
          <w:b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PPI- protipožární dveře s.r.o.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Adresa: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Dlouhá </w:t>
      </w:r>
      <w:proofErr w:type="gramStart"/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>527 , 413 86</w:t>
      </w:r>
      <w:proofErr w:type="gramEnd"/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 Kovářská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IČO: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>25465180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DIČ: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>CZ 25465180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bank. </w:t>
      </w:r>
      <w:proofErr w:type="gramStart"/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>spoj</w:t>
      </w:r>
      <w:proofErr w:type="gramEnd"/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.: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005DFE" w:rsidRPr="00095781">
        <w:rPr>
          <w:rFonts w:ascii="Bookman Old Style" w:hAnsi="Bookman Old Style"/>
          <w:bCs/>
          <w:color w:val="262626" w:themeColor="text1" w:themeTint="D9"/>
          <w:szCs w:val="20"/>
        </w:rPr>
        <w:t>…………………….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číslo účtu: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005DFE" w:rsidRPr="00095781">
        <w:rPr>
          <w:rFonts w:ascii="Bookman Old Style" w:hAnsi="Bookman Old Style"/>
          <w:bCs/>
          <w:color w:val="262626" w:themeColor="text1" w:themeTint="D9"/>
          <w:szCs w:val="20"/>
        </w:rPr>
        <w:t>………………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, kód banky: </w:t>
      </w:r>
      <w:r w:rsidR="00005DFE" w:rsidRPr="00095781">
        <w:rPr>
          <w:rFonts w:ascii="Bookman Old Style" w:hAnsi="Bookman Old Style"/>
          <w:bCs/>
          <w:color w:val="262626" w:themeColor="text1" w:themeTint="D9"/>
          <w:szCs w:val="20"/>
        </w:rPr>
        <w:t>…………</w:t>
      </w:r>
    </w:p>
    <w:p w:rsidR="00230BC1" w:rsidRPr="00095781" w:rsidRDefault="00230BC1" w:rsidP="00230BC1">
      <w:pPr>
        <w:rPr>
          <w:rFonts w:ascii="Bookman Old Style" w:hAnsi="Bookman Old Style"/>
          <w:bCs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 xml:space="preserve">Zastoupený:  </w:t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bCs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/>
          <w:bCs/>
          <w:color w:val="262626" w:themeColor="text1" w:themeTint="D9"/>
          <w:szCs w:val="20"/>
        </w:rPr>
        <w:t>…………………</w:t>
      </w:r>
    </w:p>
    <w:p w:rsidR="0037533A" w:rsidRPr="00095781" w:rsidRDefault="0037533A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28378D" w:rsidRPr="00095781" w:rsidRDefault="0028378D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pStyle w:val="Nadpis9"/>
        <w:jc w:val="center"/>
        <w:rPr>
          <w:rFonts w:ascii="Bookman Old Style" w:hAnsi="Bookman Old Style" w:cs="Times New Roman"/>
          <w:color w:val="262626" w:themeColor="text1" w:themeTint="D9"/>
        </w:rPr>
      </w:pPr>
      <w:r w:rsidRPr="00095781">
        <w:rPr>
          <w:rFonts w:ascii="Bookman Old Style" w:hAnsi="Bookman Old Style" w:cs="Times New Roman"/>
          <w:color w:val="262626" w:themeColor="text1" w:themeTint="D9"/>
        </w:rPr>
        <w:t>Článek I.</w:t>
      </w:r>
    </w:p>
    <w:p w:rsidR="00BC3631" w:rsidRPr="00095781" w:rsidRDefault="00BC3631" w:rsidP="00230BC1">
      <w:pPr>
        <w:pStyle w:val="Nadpis1"/>
        <w:spacing w:before="0"/>
        <w:jc w:val="center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>Předmět smlouvy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numPr>
          <w:ilvl w:val="1"/>
          <w:numId w:val="1"/>
        </w:num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Touto smlouvou se příkazník zavazuje, že pro příkazce obstará </w:t>
      </w:r>
      <w:r w:rsidR="005E095B" w:rsidRPr="00095781">
        <w:rPr>
          <w:rFonts w:ascii="Bookman Old Style" w:hAnsi="Bookman Old Style"/>
          <w:color w:val="262626" w:themeColor="text1" w:themeTint="D9"/>
          <w:szCs w:val="20"/>
        </w:rPr>
        <w:t xml:space="preserve">v souladu se zákonem č. </w:t>
      </w:r>
      <w:r w:rsidR="00923CBB" w:rsidRPr="00095781">
        <w:rPr>
          <w:rFonts w:ascii="Bookman Old Style" w:hAnsi="Bookman Old Style"/>
          <w:color w:val="262626" w:themeColor="text1" w:themeTint="D9"/>
          <w:szCs w:val="20"/>
        </w:rPr>
        <w:t>134</w:t>
      </w:r>
      <w:r w:rsidR="005E095B" w:rsidRPr="00095781">
        <w:rPr>
          <w:rFonts w:ascii="Bookman Old Style" w:hAnsi="Bookman Old Style"/>
          <w:color w:val="262626" w:themeColor="text1" w:themeTint="D9"/>
          <w:szCs w:val="20"/>
        </w:rPr>
        <w:t>/20</w:t>
      </w:r>
      <w:r w:rsidR="00923CBB" w:rsidRPr="00095781">
        <w:rPr>
          <w:rFonts w:ascii="Bookman Old Style" w:hAnsi="Bookman Old Style"/>
          <w:color w:val="262626" w:themeColor="text1" w:themeTint="D9"/>
          <w:szCs w:val="20"/>
        </w:rPr>
        <w:t>16</w:t>
      </w:r>
      <w:r w:rsidR="005E095B" w:rsidRPr="00095781">
        <w:rPr>
          <w:rFonts w:ascii="Bookman Old Style" w:hAnsi="Bookman Old Style"/>
          <w:color w:val="262626" w:themeColor="text1" w:themeTint="D9"/>
          <w:szCs w:val="20"/>
        </w:rPr>
        <w:t xml:space="preserve"> Sb., o </w:t>
      </w:r>
      <w:r w:rsidR="00923CBB" w:rsidRPr="00095781">
        <w:rPr>
          <w:rFonts w:ascii="Bookman Old Style" w:hAnsi="Bookman Old Style"/>
          <w:color w:val="262626" w:themeColor="text1" w:themeTint="D9"/>
          <w:szCs w:val="20"/>
        </w:rPr>
        <w:t xml:space="preserve">zadávání veřejných zakázek </w:t>
      </w:r>
      <w:r w:rsidR="004907A4" w:rsidRPr="00095781">
        <w:rPr>
          <w:rFonts w:ascii="Bookman Old Style" w:hAnsi="Bookman Old Style"/>
          <w:color w:val="262626" w:themeColor="text1" w:themeTint="D9"/>
          <w:szCs w:val="20"/>
        </w:rPr>
        <w:t xml:space="preserve">veškeré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právní úkony a činnosti </w:t>
      </w:r>
      <w:r w:rsidR="00B90006" w:rsidRPr="00095781">
        <w:rPr>
          <w:rFonts w:ascii="Bookman Old Style" w:hAnsi="Bookman Old Style"/>
          <w:color w:val="262626" w:themeColor="text1" w:themeTint="D9"/>
          <w:szCs w:val="20"/>
        </w:rPr>
        <w:t xml:space="preserve">při administraci níže </w:t>
      </w:r>
      <w:r w:rsidR="00872EE6" w:rsidRPr="00095781">
        <w:rPr>
          <w:rFonts w:ascii="Bookman Old Style" w:hAnsi="Bookman Old Style"/>
          <w:color w:val="262626" w:themeColor="text1" w:themeTint="D9"/>
          <w:szCs w:val="20"/>
        </w:rPr>
        <w:t xml:space="preserve">uvedeného </w:t>
      </w:r>
      <w:r w:rsidR="00CD5BAC" w:rsidRPr="00095781">
        <w:rPr>
          <w:rFonts w:ascii="Bookman Old Style" w:hAnsi="Bookman Old Style"/>
          <w:color w:val="262626" w:themeColor="text1" w:themeTint="D9"/>
          <w:szCs w:val="20"/>
        </w:rPr>
        <w:t>výběrov</w:t>
      </w:r>
      <w:r w:rsidR="00872EE6" w:rsidRPr="00095781">
        <w:rPr>
          <w:rFonts w:ascii="Bookman Old Style" w:hAnsi="Bookman Old Style"/>
          <w:color w:val="262626" w:themeColor="text1" w:themeTint="D9"/>
          <w:szCs w:val="20"/>
        </w:rPr>
        <w:t xml:space="preserve">ého </w:t>
      </w:r>
      <w:r w:rsidR="00CD5BAC" w:rsidRPr="00095781">
        <w:rPr>
          <w:rFonts w:ascii="Bookman Old Style" w:hAnsi="Bookman Old Style"/>
          <w:color w:val="262626" w:themeColor="text1" w:themeTint="D9"/>
          <w:szCs w:val="20"/>
        </w:rPr>
        <w:t xml:space="preserve">řízení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a příkazce se zavazuje zaplatit mu za to dohodnutou</w:t>
      </w:r>
      <w:r w:rsidR="00D71E9F" w:rsidRPr="00095781">
        <w:rPr>
          <w:rFonts w:ascii="Bookman Old Style" w:hAnsi="Bookman Old Style"/>
          <w:color w:val="262626" w:themeColor="text1" w:themeTint="D9"/>
          <w:szCs w:val="20"/>
        </w:rPr>
        <w:t xml:space="preserve"> odměnu</w:t>
      </w:r>
      <w:r w:rsidR="004907A4" w:rsidRPr="00095781">
        <w:rPr>
          <w:rFonts w:ascii="Bookman Old Style" w:hAnsi="Bookman Old Style"/>
          <w:color w:val="262626" w:themeColor="text1" w:themeTint="D9"/>
          <w:szCs w:val="20"/>
        </w:rPr>
        <w:t>.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</w:t>
      </w:r>
    </w:p>
    <w:p w:rsidR="00BC3631" w:rsidRPr="00095781" w:rsidRDefault="00BC3631" w:rsidP="00230BC1">
      <w:pPr>
        <w:spacing w:before="120"/>
        <w:ind w:left="357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Vztahy příkazníka a příkazce se řídí touto příkazní smlouvou a zákonem č. 89/2012 Sb., občanský zákoník, v platném znění (dále jen „občanský zákoník“).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numPr>
          <w:ilvl w:val="1"/>
          <w:numId w:val="1"/>
        </w:numPr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Příkazník </w:t>
      </w:r>
      <w:r w:rsidR="00D71E9F" w:rsidRPr="00095781">
        <w:rPr>
          <w:rFonts w:ascii="Bookman Old Style" w:hAnsi="Bookman Old Style"/>
          <w:color w:val="262626" w:themeColor="text1" w:themeTint="D9"/>
          <w:szCs w:val="20"/>
        </w:rPr>
        <w:t>se touto smlouvou zavazuje obstarat a zajistit pro příkazce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: </w:t>
      </w:r>
      <w:r w:rsidR="00D71E9F" w:rsidRPr="00095781">
        <w:rPr>
          <w:rFonts w:ascii="Bookman Old Style" w:hAnsi="Bookman Old Style"/>
          <w:color w:val="262626" w:themeColor="text1" w:themeTint="D9"/>
          <w:szCs w:val="20"/>
        </w:rPr>
        <w:t xml:space="preserve">kompletní a komplexní </w:t>
      </w:r>
      <w:r w:rsidR="00230BC1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a</w:t>
      </w:r>
      <w:r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dministraci </w:t>
      </w:r>
      <w:r w:rsidR="00660C40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zadávacího </w:t>
      </w:r>
      <w:r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řízení na </w:t>
      </w:r>
      <w:r w:rsidR="00660C40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dodávky </w:t>
      </w:r>
      <w:r w:rsidR="00B54CA8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realizované v rámci VZ </w:t>
      </w:r>
      <w:r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„</w:t>
      </w:r>
      <w:r w:rsidR="00095781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Dodávka s</w:t>
      </w:r>
      <w:r w:rsidR="00660C40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trojní</w:t>
      </w:r>
      <w:r w:rsidR="00095781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ho </w:t>
      </w:r>
      <w:r w:rsidR="00660C40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 xml:space="preserve">vybavení </w:t>
      </w:r>
      <w:r w:rsidR="00A0362D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firmy PPI</w:t>
      </w:r>
      <w:r w:rsidR="00CB0C65" w:rsidRPr="00095781">
        <w:rPr>
          <w:rFonts w:ascii="Bookman Old Style" w:hAnsi="Bookman Old Style"/>
          <w:b/>
          <w:bCs/>
          <w:color w:val="262626" w:themeColor="text1" w:themeTint="D9"/>
          <w:szCs w:val="20"/>
        </w:rPr>
        <w:t>“.</w:t>
      </w:r>
    </w:p>
    <w:p w:rsidR="00230BC1" w:rsidRPr="00095781" w:rsidRDefault="000832EB" w:rsidP="0028378D">
      <w:pPr>
        <w:pStyle w:val="Style4"/>
        <w:spacing w:before="120"/>
        <w:ind w:left="357" w:hanging="357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     </w:t>
      </w:r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V rámci své obchodní činnosti </w:t>
      </w:r>
      <w:r w:rsidR="00075654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a na základě této smlouvy </w:t>
      </w:r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provede </w:t>
      </w:r>
      <w:r w:rsidR="00075654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příkazník pro příkazce </w:t>
      </w:r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>kompletní</w:t>
      </w:r>
      <w:r w:rsidR="00075654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a komplexní</w:t>
      </w:r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realizaci </w:t>
      </w:r>
      <w:r w:rsidR="00005DFE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>zadávacího</w:t>
      </w:r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řízení včetně všech náležitostí (zajistí přípravu, průběh a ukončení zadávacího řízení) veřejné zakázky na </w:t>
      </w:r>
      <w:bookmarkStart w:id="0" w:name="_GoBack"/>
      <w:r w:rsidR="00660C40" w:rsidRPr="00095781">
        <w:rPr>
          <w:rFonts w:ascii="Bookman Old Style" w:hAnsi="Bookman Old Style" w:cs="Times New Roman"/>
          <w:b/>
          <w:color w:val="262626" w:themeColor="text1" w:themeTint="D9"/>
          <w:sz w:val="20"/>
          <w:szCs w:val="20"/>
        </w:rPr>
        <w:t>dodávku</w:t>
      </w:r>
      <w:r w:rsidR="00230BC1" w:rsidRPr="00095781">
        <w:rPr>
          <w:rFonts w:ascii="Bookman Old Style" w:hAnsi="Bookman Old Style" w:cs="Times New Roman"/>
          <w:b/>
          <w:color w:val="262626" w:themeColor="text1" w:themeTint="D9"/>
          <w:sz w:val="20"/>
          <w:szCs w:val="20"/>
        </w:rPr>
        <w:t xml:space="preserve"> </w:t>
      </w:r>
      <w:r w:rsidR="0028378D" w:rsidRPr="00095781">
        <w:rPr>
          <w:rFonts w:ascii="Bookman Old Style" w:hAnsi="Bookman Old Style"/>
          <w:b/>
          <w:bCs/>
          <w:color w:val="262626" w:themeColor="text1" w:themeTint="D9"/>
          <w:sz w:val="20"/>
          <w:szCs w:val="20"/>
        </w:rPr>
        <w:t>NC pily pro řezání, CNC ohraňovacího lisu a CNC vysekávacího lisu</w:t>
      </w:r>
      <w:bookmarkEnd w:id="0"/>
      <w:r w:rsidR="00BC363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v souladu se zákonem č. </w:t>
      </w:r>
      <w:r w:rsidR="00BC3631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13</w:t>
      </w:r>
      <w:r w:rsidR="00005DFE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4</w:t>
      </w:r>
      <w:r w:rsidR="00BC3631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/20</w:t>
      </w:r>
      <w:r w:rsidR="00005DFE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16</w:t>
      </w:r>
      <w:r w:rsidR="00BC3631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 xml:space="preserve"> Sb., o </w:t>
      </w:r>
      <w:r w:rsidR="00005DFE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zadávání veřejných zakázek</w:t>
      </w:r>
      <w:r w:rsidR="00BC3631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, ve znění pozdějších předpisů (dále jen "ZVZ"</w:t>
      </w:r>
      <w:r w:rsidR="00005DFE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 xml:space="preserve"> nebo „zákon“</w:t>
      </w:r>
      <w:r w:rsidR="00BC3631"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)</w:t>
      </w:r>
      <w:r w:rsidR="001352C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</w:p>
    <w:p w:rsidR="00BC3631" w:rsidRPr="00095781" w:rsidRDefault="00D3560A" w:rsidP="000832EB">
      <w:pPr>
        <w:pStyle w:val="Style4"/>
        <w:widowControl/>
        <w:spacing w:before="120" w:line="240" w:lineRule="auto"/>
        <w:ind w:left="360" w:hanging="360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   </w:t>
      </w:r>
      <w:r w:rsidR="00230BC1"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ab/>
      </w:r>
      <w:r w:rsidR="00230BC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Zadávací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řízení bud</w:t>
      </w:r>
      <w:r w:rsidR="00872EE6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e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075654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příkazníkem 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realizován</w:t>
      </w:r>
      <w:r w:rsidR="00872EE6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o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v režimu </w:t>
      </w:r>
      <w:r w:rsidR="0028378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otevřeného nadlimitního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řízení </w:t>
      </w:r>
      <w:r w:rsidR="00B5381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dle § </w:t>
      </w:r>
      <w:r w:rsidR="00FF1240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3 písm. </w:t>
      </w:r>
      <w:r w:rsidR="00A0362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b</w:t>
      </w:r>
      <w:r w:rsidR="00FF1240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) a § 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5</w:t>
      </w:r>
      <w:r w:rsidR="00A0362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6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B5381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zák. č. 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134</w:t>
      </w:r>
      <w:r w:rsidR="00B5381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/20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16</w:t>
      </w:r>
      <w:r w:rsidR="00B5381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Sb., o </w:t>
      </w:r>
      <w:r w:rsidR="00005DF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zadávání veřejných zakázek</w:t>
      </w:r>
      <w:r w:rsidR="009F6CD7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. V</w:t>
      </w:r>
      <w:r w:rsidR="0015746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 rámci realizace v</w:t>
      </w:r>
      <w:r w:rsidR="009F6CD7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ýběrov</w:t>
      </w:r>
      <w:r w:rsidR="00872EE6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ého</w:t>
      </w:r>
      <w:r w:rsidR="009F6CD7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řízení </w:t>
      </w:r>
      <w:r w:rsidR="0015746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provede </w:t>
      </w:r>
      <w:r w:rsidR="00075654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příkazník pro příkazce zejména následující úkony, činnosti, práce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:</w:t>
      </w:r>
    </w:p>
    <w:p w:rsidR="00BC3631" w:rsidRPr="00095781" w:rsidRDefault="00BC3631" w:rsidP="00230BC1">
      <w:pPr>
        <w:pStyle w:val="Nadpis1"/>
        <w:ind w:left="284"/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lastRenderedPageBreak/>
        <w:t>I. etapa: Činnosti spojené s přípravou textu oznámení zadávacího řízení a jeho zveřejnění: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FF1240" w:rsidP="000832EB">
      <w:pPr>
        <w:numPr>
          <w:ilvl w:val="0"/>
          <w:numId w:val="4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Zpracování návrhu </w:t>
      </w:r>
      <w:r w:rsidR="00CC2CDF" w:rsidRPr="00095781">
        <w:rPr>
          <w:rFonts w:ascii="Bookman Old Style" w:hAnsi="Bookman Old Style"/>
          <w:color w:val="262626" w:themeColor="text1" w:themeTint="D9"/>
          <w:szCs w:val="20"/>
        </w:rPr>
        <w:t>zadávací dokumentace, projednání je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jí</w:t>
      </w:r>
      <w:r w:rsidR="00CC2CDF" w:rsidRPr="00095781">
        <w:rPr>
          <w:rFonts w:ascii="Bookman Old Style" w:hAnsi="Bookman Old Style"/>
          <w:color w:val="262626" w:themeColor="text1" w:themeTint="D9"/>
          <w:szCs w:val="20"/>
        </w:rPr>
        <w:t xml:space="preserve"> pracovních verzí a vypracování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definitivního znění zadávací dokumentace</w:t>
      </w:r>
      <w:r w:rsidR="009630A1" w:rsidRPr="00095781">
        <w:rPr>
          <w:rFonts w:ascii="Bookman Old Style" w:hAnsi="Bookman Old Style"/>
          <w:color w:val="262626" w:themeColor="text1" w:themeTint="D9"/>
          <w:szCs w:val="20"/>
        </w:rPr>
        <w:t>.</w:t>
      </w:r>
    </w:p>
    <w:p w:rsidR="00095781" w:rsidRPr="00095781" w:rsidRDefault="00095781" w:rsidP="000832EB">
      <w:pPr>
        <w:numPr>
          <w:ilvl w:val="0"/>
          <w:numId w:val="4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Zpracování oznámení zadávacího řízení</w:t>
      </w:r>
    </w:p>
    <w:p w:rsidR="00BC3631" w:rsidRPr="00095781" w:rsidRDefault="00BC3631" w:rsidP="00230BC1">
      <w:pPr>
        <w:pStyle w:val="Nadpis1"/>
        <w:ind w:left="284"/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>II. etapa:</w:t>
      </w: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</w:t>
      </w: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 xml:space="preserve">Činnosti spojené s průběhem lhůty pro podání nabídek: 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FF1240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S</w:t>
      </w:r>
      <w:r w:rsidR="00B54CA8" w:rsidRPr="00095781">
        <w:rPr>
          <w:rFonts w:ascii="Bookman Old Style" w:hAnsi="Bookman Old Style"/>
          <w:color w:val="262626" w:themeColor="text1" w:themeTint="D9"/>
          <w:szCs w:val="20"/>
        </w:rPr>
        <w:t xml:space="preserve">oučinnost při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zveřejnění </w:t>
      </w:r>
      <w:r w:rsidR="00095781" w:rsidRPr="00095781">
        <w:rPr>
          <w:rFonts w:ascii="Bookman Old Style" w:hAnsi="Bookman Old Style"/>
          <w:color w:val="262626" w:themeColor="text1" w:themeTint="D9"/>
          <w:szCs w:val="20"/>
        </w:rPr>
        <w:t xml:space="preserve">oznámení </w:t>
      </w:r>
      <w:r w:rsidR="0028378D" w:rsidRPr="00095781">
        <w:rPr>
          <w:rFonts w:ascii="Bookman Old Style" w:hAnsi="Bookman Old Style"/>
          <w:color w:val="262626" w:themeColor="text1" w:themeTint="D9"/>
          <w:szCs w:val="20"/>
        </w:rPr>
        <w:t xml:space="preserve">v Evropském věstníku veřejných zakázek (TED), v národním věstníku veřejných zakázek (VVZ) a </w:t>
      </w:r>
      <w:r w:rsidR="002606CB" w:rsidRPr="00095781">
        <w:rPr>
          <w:rFonts w:ascii="Bookman Old Style" w:hAnsi="Bookman Old Style"/>
          <w:color w:val="262626" w:themeColor="text1" w:themeTint="D9"/>
          <w:szCs w:val="20"/>
        </w:rPr>
        <w:t>uveřejňování dokumentů</w:t>
      </w:r>
      <w:r w:rsidR="00095781" w:rsidRPr="00095781">
        <w:rPr>
          <w:rFonts w:ascii="Bookman Old Style" w:hAnsi="Bookman Old Style"/>
          <w:color w:val="262626" w:themeColor="text1" w:themeTint="D9"/>
          <w:szCs w:val="20"/>
        </w:rPr>
        <w:t xml:space="preserve"> ZD</w:t>
      </w:r>
      <w:r w:rsidR="002606CB" w:rsidRPr="00095781">
        <w:rPr>
          <w:rFonts w:ascii="Bookman Old Style" w:hAnsi="Bookman Old Style"/>
          <w:color w:val="262626" w:themeColor="text1" w:themeTint="D9"/>
          <w:szCs w:val="20"/>
        </w:rPr>
        <w:t xml:space="preserve"> na profilu </w:t>
      </w:r>
      <w:r w:rsidR="00095781"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 </w:t>
      </w:r>
      <w:r w:rsidR="002606CB" w:rsidRPr="00095781">
        <w:rPr>
          <w:rFonts w:ascii="Bookman Old Style" w:hAnsi="Bookman Old Style"/>
          <w:color w:val="262626" w:themeColor="text1" w:themeTint="D9"/>
          <w:szCs w:val="20"/>
        </w:rPr>
        <w:t>souvisejících s výše uvedenou veřejnou zakázkou</w:t>
      </w:r>
      <w:r w:rsidR="00095781"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B54CA8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administrativa spojená s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vyřizování dotazů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, 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 xml:space="preserve">vypracování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návrh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>u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stanoviska 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>příkazce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 xml:space="preserve"> a jeho následné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odsouhlasen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>í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>příkazcem</w:t>
      </w:r>
      <w:r w:rsidR="00095781"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BC3631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organizační zabezpečení přijímání obálek s nabídkami,</w:t>
      </w:r>
    </w:p>
    <w:p w:rsidR="00BC3631" w:rsidRPr="00095781" w:rsidRDefault="00BC3631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zpracování potvrzení o přijetí </w:t>
      </w:r>
      <w:r w:rsidR="005D0264" w:rsidRPr="00095781">
        <w:rPr>
          <w:rFonts w:ascii="Bookman Old Style" w:hAnsi="Bookman Old Style"/>
          <w:color w:val="262626" w:themeColor="text1" w:themeTint="D9"/>
          <w:szCs w:val="20"/>
        </w:rPr>
        <w:t xml:space="preserve">obálek s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nabídk</w:t>
      </w:r>
      <w:r w:rsidR="00F76C74" w:rsidRPr="00095781">
        <w:rPr>
          <w:rFonts w:ascii="Bookman Old Style" w:hAnsi="Bookman Old Style"/>
          <w:color w:val="262626" w:themeColor="text1" w:themeTint="D9"/>
          <w:szCs w:val="20"/>
        </w:rPr>
        <w:t>ami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BC3631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zpracování seznamu doručených a přijatých </w:t>
      </w:r>
      <w:r w:rsidR="005D0264" w:rsidRPr="00095781">
        <w:rPr>
          <w:rFonts w:ascii="Bookman Old Style" w:hAnsi="Bookman Old Style"/>
          <w:color w:val="262626" w:themeColor="text1" w:themeTint="D9"/>
          <w:szCs w:val="20"/>
        </w:rPr>
        <w:t xml:space="preserve">obálek s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nabídek,</w:t>
      </w:r>
    </w:p>
    <w:p w:rsidR="00BC3631" w:rsidRPr="00095781" w:rsidRDefault="00BC3631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příprava formulářů pro jmenování 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 xml:space="preserve">členů </w:t>
      </w:r>
      <w:r w:rsidR="00F76C74" w:rsidRPr="00095781">
        <w:rPr>
          <w:rFonts w:ascii="Bookman Old Style" w:hAnsi="Bookman Old Style"/>
          <w:color w:val="262626" w:themeColor="text1" w:themeTint="D9"/>
          <w:szCs w:val="20"/>
        </w:rPr>
        <w:t xml:space="preserve">a náhradníků </w:t>
      </w:r>
      <w:r w:rsidR="005E51AC" w:rsidRPr="00095781">
        <w:rPr>
          <w:rFonts w:ascii="Bookman Old Style" w:hAnsi="Bookman Old Style"/>
          <w:color w:val="262626" w:themeColor="text1" w:themeTint="D9"/>
          <w:szCs w:val="20"/>
        </w:rPr>
        <w:t xml:space="preserve">komise určené k otevírání obálek a členů a náhradníků členů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hodnotící komise (obsazení hodnotící komise a její jmenování zajistí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 xml:space="preserve"> příkazce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 včetně podkladů nutných a potřebných k řádnému průběhu hodnotící komise</w:t>
      </w:r>
      <w:r w:rsidR="005D0264" w:rsidRPr="00095781">
        <w:rPr>
          <w:rFonts w:ascii="Bookman Old Style" w:hAnsi="Bookman Old Style"/>
          <w:color w:val="262626" w:themeColor="text1" w:themeTint="D9"/>
          <w:szCs w:val="20"/>
        </w:rPr>
        <w:t>)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BC3631" w:rsidP="000832EB">
      <w:pPr>
        <w:numPr>
          <w:ilvl w:val="0"/>
          <w:numId w:val="5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vypracování j</w:t>
      </w:r>
      <w:r w:rsidR="00A361DA" w:rsidRPr="00095781">
        <w:rPr>
          <w:rFonts w:ascii="Bookman Old Style" w:hAnsi="Bookman Old Style"/>
          <w:color w:val="262626" w:themeColor="text1" w:themeTint="D9"/>
          <w:szCs w:val="20"/>
        </w:rPr>
        <w:t>menovacích dekretů</w:t>
      </w:r>
      <w:r w:rsidR="000A0C0E" w:rsidRPr="00095781">
        <w:rPr>
          <w:rFonts w:ascii="Bookman Old Style" w:hAnsi="Bookman Old Style"/>
          <w:color w:val="262626" w:themeColor="text1" w:themeTint="D9"/>
          <w:szCs w:val="20"/>
        </w:rPr>
        <w:t xml:space="preserve">, distribuce pozvánek členům hodnotící komise popř. komise pro otevírání obálek a v maximální možné míře z důvodu usnášeníschopnosti komise zajištění jejich účasti, vypracování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čestných prohlášení pro členy a ná</w:t>
      </w:r>
      <w:r w:rsidR="00095781">
        <w:rPr>
          <w:rFonts w:ascii="Bookman Old Style" w:hAnsi="Bookman Old Style"/>
          <w:color w:val="262626" w:themeColor="text1" w:themeTint="D9"/>
          <w:szCs w:val="20"/>
        </w:rPr>
        <w:t>hradníky členů hodnotící komise.</w:t>
      </w:r>
    </w:p>
    <w:p w:rsidR="00BC3631" w:rsidRPr="00095781" w:rsidRDefault="00BC3631" w:rsidP="00230BC1">
      <w:pPr>
        <w:pStyle w:val="Nadpis1"/>
        <w:ind w:left="284"/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>III. etapa:</w:t>
      </w: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</w:t>
      </w: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 xml:space="preserve">Činnosti spojné s průběhem lhůty, po kterou budou </w:t>
      </w:r>
      <w:r w:rsidR="00FF1240" w:rsidRPr="00095781">
        <w:rPr>
          <w:rFonts w:ascii="Bookman Old Style" w:hAnsi="Bookman Old Style"/>
          <w:b w:val="0"/>
          <w:color w:val="262626" w:themeColor="text1" w:themeTint="D9"/>
          <w:sz w:val="20"/>
          <w:szCs w:val="20"/>
        </w:rPr>
        <w:t>účastníci</w:t>
      </w: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 xml:space="preserve"> svými nabídkami vázáni:</w:t>
      </w:r>
    </w:p>
    <w:p w:rsidR="00BC3631" w:rsidRPr="00095781" w:rsidRDefault="00BC3631" w:rsidP="00230BC1">
      <w:pPr>
        <w:ind w:left="1080"/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FF1240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O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rganizační zajištění jednání hodnotící komise,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řízení komise do volby předsedy a místopředsedy komise, organizační řízení komise v průběhu jejího jednání,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organizační zajištění vlastního aktu otevírání obálek s nabídkami jednotlivých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sepsání protokolu o otevírání obálek s nabídkami včetně všech náležitostí a příloh,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rozbor nabídek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z hlediska splnění kvalifikačních kritérií,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rozbor nabídek z hlediska 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obsahového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splnění zadávacích podmínek,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případně vypracování návrhu na požádání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o písemné vysvětlení nejasností v nabídce, 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organizační zajištění průběhu posuzování nabídek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a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zpracování protokolu o jednání hodnotící komise,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vyhotovení výzvy k písemnému zdůvodnění mimořádně nízké nabídkové ceny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a vypracování návrhu posouzení zdůvodnění mimořádně nízké nabídkové ceny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</w:t>
      </w:r>
    </w:p>
    <w:p w:rsidR="00BC3631" w:rsidRPr="00095781" w:rsidRDefault="00252443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vypracování návrhu rozhodnutí příkazce </w:t>
      </w:r>
      <w:r w:rsidR="00B82E2C" w:rsidRPr="00095781">
        <w:rPr>
          <w:rFonts w:ascii="Bookman Old Style" w:hAnsi="Bookman Old Style"/>
          <w:color w:val="262626" w:themeColor="text1" w:themeTint="D9"/>
          <w:szCs w:val="20"/>
        </w:rPr>
        <w:t xml:space="preserve">o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vyloučení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těch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, jejichž nabídky komise vyřadila z další účasti v zadávacím řízení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(pro nesplnění kvalifikace, pro neúplnost nabídky</w:t>
      </w:r>
      <w:r w:rsidR="006E43BA" w:rsidRPr="00095781">
        <w:rPr>
          <w:rFonts w:ascii="Bookman Old Style" w:hAnsi="Bookman Old Style"/>
          <w:color w:val="262626" w:themeColor="text1" w:themeTint="D9"/>
          <w:szCs w:val="20"/>
        </w:rPr>
        <w:t>, pro obsahové nesplnění zadávacích podmínek nebo pro nezdůvodnění mimořádně nízké nabídkové ceny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,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 xml:space="preserve"> oznámení této skutečnosti příslušným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účastníkem</w:t>
      </w:r>
      <w:r w:rsidR="006904DF" w:rsidRPr="00095781">
        <w:rPr>
          <w:rFonts w:ascii="Bookman Old Style" w:hAnsi="Bookman Old Style"/>
          <w:color w:val="262626" w:themeColor="text1" w:themeTint="D9"/>
          <w:szCs w:val="20"/>
        </w:rPr>
        <w:t>,</w:t>
      </w:r>
      <w:r w:rsidR="006E43BA" w:rsidRPr="00095781">
        <w:rPr>
          <w:rFonts w:ascii="Bookman Old Style" w:hAnsi="Bookman Old Style"/>
          <w:color w:val="262626" w:themeColor="text1" w:themeTint="D9"/>
          <w:szCs w:val="20"/>
        </w:rPr>
        <w:t xml:space="preserve"> provedení kontroly doručenek, případně reklamační řízení u pošty, 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zpracování podkladů pro rozhodnutí 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příkazce, coby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zadavatele o 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 xml:space="preserve">vyloučení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="00DA556D" w:rsidRPr="00095781">
        <w:rPr>
          <w:rFonts w:ascii="Bookman Old Style" w:hAnsi="Bookman Old Style"/>
          <w:color w:val="262626" w:themeColor="text1" w:themeTint="D9"/>
          <w:szCs w:val="20"/>
        </w:rPr>
        <w:t xml:space="preserve"> z další účasti v zadávacím řízení,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rozbor nabídek z hlediska hodnotících kritérií a návrh užití hodnotících metod,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organizační zajištění průběhu hodnocení nabídek,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zabezpečení příslušných hodnotících tabulek pro jednotlivá hodnotící kritéria a členy hodnotící komise, souhrnných tabulek pro hodnotící kritéria a tabulky celkového pořadí, 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lastRenderedPageBreak/>
        <w:t>organizační zajištění všech dalších potřebných a nutných zasedání hodnotící komise včetně zpracování protokolů o jednání hodnotící komise,</w:t>
      </w:r>
    </w:p>
    <w:p w:rsidR="00BC3631" w:rsidRPr="00095781" w:rsidRDefault="00BC3631" w:rsidP="000832EB">
      <w:pPr>
        <w:numPr>
          <w:ilvl w:val="0"/>
          <w:numId w:val="6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vypracování zprávy o posouzení a hodnocení </w:t>
      </w: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nabídek </w:t>
      </w:r>
      <w:r w:rsidR="00095781">
        <w:rPr>
          <w:rFonts w:ascii="Bookman Old Style" w:hAnsi="Bookman Old Style"/>
          <w:color w:val="262626" w:themeColor="text1" w:themeTint="D9"/>
          <w:szCs w:val="20"/>
        </w:rPr>
        <w:t>.</w:t>
      </w:r>
      <w:proofErr w:type="gramEnd"/>
    </w:p>
    <w:p w:rsidR="00BC3631" w:rsidRPr="00095781" w:rsidRDefault="00BC3631" w:rsidP="00230BC1">
      <w:pPr>
        <w:pStyle w:val="Nadpis1"/>
        <w:ind w:left="284"/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>IV. etapa:</w:t>
      </w:r>
      <w:r w:rsidRPr="00095781"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 xml:space="preserve"> </w:t>
      </w:r>
      <w:r w:rsidRPr="00095781">
        <w:rPr>
          <w:rFonts w:ascii="Bookman Old Style" w:hAnsi="Bookman Old Style" w:cs="Times New Roman"/>
          <w:b w:val="0"/>
          <w:color w:val="262626" w:themeColor="text1" w:themeTint="D9"/>
          <w:sz w:val="20"/>
          <w:szCs w:val="20"/>
        </w:rPr>
        <w:t>Činnosti spojné s ukončením zadávacího řízení:</w:t>
      </w:r>
    </w:p>
    <w:p w:rsidR="00BC3631" w:rsidRPr="00095781" w:rsidRDefault="00BC3631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0832EB">
      <w:pPr>
        <w:numPr>
          <w:ilvl w:val="0"/>
          <w:numId w:val="7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vypracování podkladů pro rozhodnutí </w:t>
      </w:r>
      <w:r w:rsidR="00A24A70"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příkazce, coby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zadavatele o přidělení veřejné zakázky,</w:t>
      </w:r>
    </w:p>
    <w:p w:rsidR="00BC3631" w:rsidRPr="00095781" w:rsidRDefault="00BC3631" w:rsidP="000832EB">
      <w:pPr>
        <w:numPr>
          <w:ilvl w:val="0"/>
          <w:numId w:val="7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zpracování oznámení </w:t>
      </w:r>
      <w:r w:rsidR="00B82E2C" w:rsidRPr="00095781">
        <w:rPr>
          <w:rFonts w:ascii="Bookman Old Style" w:hAnsi="Bookman Old Style"/>
          <w:color w:val="262626" w:themeColor="text1" w:themeTint="D9"/>
          <w:szCs w:val="20"/>
        </w:rPr>
        <w:t xml:space="preserve">o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rozhodnutí </w:t>
      </w:r>
      <w:r w:rsidR="00A24A70"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příkazce, coby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zadavatele o přidělení veřejné zakázky jednotlivým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účastníkům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, zajištění doručení oznámení o přidělení veřejné zakázky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účastníkům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, kteří nebyli ze zadávacího řízení vyloučeni,</w:t>
      </w:r>
    </w:p>
    <w:p w:rsidR="00BC3631" w:rsidRPr="00095781" w:rsidRDefault="00BC3631" w:rsidP="000832EB">
      <w:pPr>
        <w:numPr>
          <w:ilvl w:val="0"/>
          <w:numId w:val="7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zpracování a zajištění zveřejnění formuláře výsledku zadávacího řízení a zpracování písemné zprávy</w:t>
      </w:r>
      <w:r w:rsidR="00A24A70" w:rsidRPr="00095781">
        <w:rPr>
          <w:rFonts w:ascii="Bookman Old Style" w:hAnsi="Bookman Old Style"/>
          <w:color w:val="262626" w:themeColor="text1" w:themeTint="D9"/>
          <w:szCs w:val="20"/>
        </w:rPr>
        <w:t xml:space="preserve"> příkazce, coby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zadavatele o průběhu zadávacího řízení,</w:t>
      </w:r>
    </w:p>
    <w:p w:rsidR="00BC3631" w:rsidRPr="00095781" w:rsidRDefault="00BC3631" w:rsidP="000832EB">
      <w:pPr>
        <w:numPr>
          <w:ilvl w:val="0"/>
          <w:numId w:val="7"/>
        </w:num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 případě zrušení zadávacího řízení zajištění zpracování formuláře zrušení zadávacího řízení a zajištění zveřejnění formuláře,</w:t>
      </w:r>
    </w:p>
    <w:p w:rsidR="00BC3631" w:rsidRPr="00095781" w:rsidRDefault="00BC3631" w:rsidP="000832EB">
      <w:pPr>
        <w:numPr>
          <w:ilvl w:val="0"/>
          <w:numId w:val="7"/>
        </w:numPr>
        <w:tabs>
          <w:tab w:val="left" w:pos="1134"/>
        </w:tabs>
        <w:rPr>
          <w:rFonts w:ascii="Bookman Old Style" w:hAnsi="Bookman Old Style"/>
          <w:strike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sumarizace, uspořádání a předání veškeré dokumentace z průběhu </w:t>
      </w:r>
      <w:r w:rsidR="0028378D" w:rsidRPr="00095781">
        <w:rPr>
          <w:rFonts w:ascii="Bookman Old Style" w:hAnsi="Bookman Old Style"/>
          <w:color w:val="262626" w:themeColor="text1" w:themeTint="D9"/>
          <w:szCs w:val="20"/>
        </w:rPr>
        <w:t>zadávacího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řízení </w:t>
      </w:r>
      <w:r w:rsidR="00A24A70" w:rsidRPr="00095781">
        <w:rPr>
          <w:rFonts w:ascii="Bookman Old Style" w:hAnsi="Bookman Old Style"/>
          <w:color w:val="262626" w:themeColor="text1" w:themeTint="D9"/>
          <w:szCs w:val="20"/>
        </w:rPr>
        <w:t>příkazci</w:t>
      </w:r>
      <w:r w:rsidR="00095781">
        <w:rPr>
          <w:rFonts w:ascii="Bookman Old Style" w:hAnsi="Bookman Old Style"/>
          <w:color w:val="262626" w:themeColor="text1" w:themeTint="D9"/>
          <w:szCs w:val="20"/>
        </w:rPr>
        <w:t>.</w:t>
      </w:r>
    </w:p>
    <w:p w:rsidR="00BC3631" w:rsidRPr="00095781" w:rsidRDefault="00BC3631" w:rsidP="00230BC1">
      <w:pPr>
        <w:tabs>
          <w:tab w:val="left" w:pos="1134"/>
        </w:tabs>
        <w:jc w:val="both"/>
        <w:rPr>
          <w:rFonts w:ascii="Bookman Old Style" w:hAnsi="Bookman Old Style"/>
          <w:strike/>
          <w:color w:val="262626" w:themeColor="text1" w:themeTint="D9"/>
          <w:szCs w:val="20"/>
        </w:rPr>
      </w:pPr>
    </w:p>
    <w:p w:rsidR="00B54CA8" w:rsidRPr="00095781" w:rsidRDefault="00B54CA8" w:rsidP="00230BC1">
      <w:pPr>
        <w:tabs>
          <w:tab w:val="left" w:pos="1134"/>
        </w:tabs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1.3 Průběžně poskytování odborných a právních konzultací:</w:t>
      </w:r>
    </w:p>
    <w:p w:rsidR="00B54CA8" w:rsidRPr="00095781" w:rsidRDefault="00B54CA8" w:rsidP="00230BC1">
      <w:pPr>
        <w:tabs>
          <w:tab w:val="left" w:pos="1134"/>
        </w:tabs>
        <w:jc w:val="both"/>
        <w:rPr>
          <w:rFonts w:ascii="Bookman Old Style" w:hAnsi="Bookman Old Style"/>
          <w:b/>
          <w:color w:val="262626" w:themeColor="text1" w:themeTint="D9"/>
          <w:szCs w:val="20"/>
        </w:rPr>
      </w:pPr>
    </w:p>
    <w:p w:rsidR="00B54CA8" w:rsidRPr="00095781" w:rsidRDefault="00B54CA8" w:rsidP="000832EB">
      <w:pPr>
        <w:numPr>
          <w:ilvl w:val="0"/>
          <w:numId w:val="7"/>
        </w:numPr>
        <w:tabs>
          <w:tab w:val="left" w:pos="1134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poskytování odborných a právních konzultací, včetně komentáře k zákonu na základě objednávky v případě podání námitek či návrhů ze strany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  <w:r w:rsidR="00870ADC" w:rsidRPr="00095781">
        <w:rPr>
          <w:rFonts w:ascii="Bookman Old Style" w:hAnsi="Bookman Old Style"/>
          <w:color w:val="262626" w:themeColor="text1" w:themeTint="D9"/>
          <w:szCs w:val="20"/>
        </w:rPr>
        <w:t xml:space="preserve">. Příkazník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aktivně spolupracuje se zadavatelem: </w:t>
      </w:r>
    </w:p>
    <w:p w:rsidR="00B54CA8" w:rsidRPr="00095781" w:rsidRDefault="00B54CA8" w:rsidP="000832EB">
      <w:pPr>
        <w:numPr>
          <w:ilvl w:val="1"/>
          <w:numId w:val="19"/>
        </w:numPr>
        <w:tabs>
          <w:tab w:val="left" w:pos="1134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při zpracování rozhodnutí o námitce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účastníků</w:t>
      </w:r>
    </w:p>
    <w:p w:rsidR="00B54CA8" w:rsidRPr="00095781" w:rsidRDefault="00B54CA8" w:rsidP="000832EB">
      <w:pPr>
        <w:numPr>
          <w:ilvl w:val="1"/>
          <w:numId w:val="19"/>
        </w:numPr>
        <w:tabs>
          <w:tab w:val="left" w:pos="1134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při zpracování stanoviska zadavatele k podanému návrhu</w:t>
      </w:r>
    </w:p>
    <w:p w:rsidR="00B54CA8" w:rsidRPr="00095781" w:rsidRDefault="00B54CA8" w:rsidP="000832EB">
      <w:pPr>
        <w:numPr>
          <w:ilvl w:val="1"/>
          <w:numId w:val="19"/>
        </w:numPr>
        <w:tabs>
          <w:tab w:val="left" w:pos="1134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při řešení návrhu s Úřadem pro ochranu hospodářské soutěže</w:t>
      </w:r>
    </w:p>
    <w:p w:rsidR="00B54CA8" w:rsidRPr="00095781" w:rsidRDefault="00B54CA8" w:rsidP="000832EB">
      <w:pPr>
        <w:numPr>
          <w:ilvl w:val="1"/>
          <w:numId w:val="19"/>
        </w:numPr>
        <w:tabs>
          <w:tab w:val="left" w:pos="1134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při řádném ukončení výběrového řízení po vydání rozhodnutí o podaných námitkách.</w:t>
      </w:r>
    </w:p>
    <w:p w:rsidR="00EA3F78" w:rsidRPr="00095781" w:rsidRDefault="00EA3F78" w:rsidP="00EA3F78">
      <w:pPr>
        <w:tabs>
          <w:tab w:val="left" w:pos="1134"/>
        </w:tabs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54CA8" w:rsidRPr="00095781" w:rsidRDefault="000832EB" w:rsidP="009A1A8C">
      <w:pPr>
        <w:tabs>
          <w:tab w:val="left" w:pos="709"/>
        </w:tabs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Pokud nejsou některé činnosti zahrnuty ve výše uvedeném výčtu činností a vyžaduje je zákona č. 134/2016 Sb., o zadávání veřejných zakázek, k řádnému zadání veřejné zakázky, má se za to, že jsou obsahem daného výčtu, a tedy že příkazník je povinen provést i tyto činnosti</w:t>
      </w:r>
      <w:r w:rsidR="00B54CA8" w:rsidRPr="00095781">
        <w:rPr>
          <w:rFonts w:ascii="Bookman Old Style" w:hAnsi="Bookman Old Style"/>
          <w:color w:val="262626" w:themeColor="text1" w:themeTint="D9"/>
          <w:szCs w:val="20"/>
        </w:rPr>
        <w:t xml:space="preserve">. </w:t>
      </w:r>
    </w:p>
    <w:p w:rsidR="00BC3631" w:rsidRPr="00095781" w:rsidRDefault="00BC3631" w:rsidP="00230BC1">
      <w:pPr>
        <w:pStyle w:val="Nadpis9"/>
        <w:jc w:val="center"/>
        <w:rPr>
          <w:rFonts w:ascii="Bookman Old Style" w:hAnsi="Bookman Old Style" w:cs="Times New Roman"/>
          <w:color w:val="262626" w:themeColor="text1" w:themeTint="D9"/>
        </w:rPr>
      </w:pPr>
      <w:r w:rsidRPr="00095781">
        <w:rPr>
          <w:rFonts w:ascii="Bookman Old Style" w:hAnsi="Bookman Old Style" w:cs="Times New Roman"/>
          <w:color w:val="262626" w:themeColor="text1" w:themeTint="D9"/>
        </w:rPr>
        <w:t>Článek II.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color w:val="262626" w:themeColor="text1" w:themeTint="D9"/>
          <w:szCs w:val="20"/>
        </w:rPr>
        <w:t>Práva a povinnosti účastníků</w:t>
      </w:r>
    </w:p>
    <w:p w:rsidR="00BC3631" w:rsidRPr="00095781" w:rsidRDefault="00BC3631" w:rsidP="00230BC1">
      <w:pPr>
        <w:ind w:left="360"/>
        <w:rPr>
          <w:rFonts w:ascii="Bookman Old Style" w:hAnsi="Bookman Old Style"/>
          <w:b/>
          <w:color w:val="262626" w:themeColor="text1" w:themeTint="D9"/>
          <w:szCs w:val="20"/>
        </w:rPr>
      </w:pP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Příkazník je povinen při provádění činností </w:t>
      </w:r>
      <w:r w:rsidR="00F629D3" w:rsidRPr="00095781">
        <w:rPr>
          <w:rFonts w:ascii="Bookman Old Style" w:hAnsi="Bookman Old Style"/>
          <w:color w:val="262626" w:themeColor="text1" w:themeTint="D9"/>
          <w:szCs w:val="20"/>
        </w:rPr>
        <w:t xml:space="preserve">sjednaných touto smlouvou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postupovat s odbornou péčí a v zájmu příkazce. 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Příkazník je povinen určit osobu vedoucího projektu a jeho dvou náhradníků, kteří budou zajišťovat jako zástupci příkazníka pro příkazce činnosti, které jsou předmětem té</w:t>
      </w:r>
      <w:r w:rsidR="00F629D3" w:rsidRPr="00095781">
        <w:rPr>
          <w:rFonts w:ascii="Bookman Old Style" w:hAnsi="Bookman Old Style"/>
          <w:color w:val="262626" w:themeColor="text1" w:themeTint="D9"/>
          <w:szCs w:val="20"/>
        </w:rPr>
        <w:t>to smlouvy a jsou vymezené v článku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I</w:t>
      </w:r>
      <w:r w:rsidR="00F629D3" w:rsidRPr="00095781">
        <w:rPr>
          <w:rFonts w:ascii="Bookman Old Style" w:hAnsi="Bookman Old Style"/>
          <w:color w:val="262626" w:themeColor="text1" w:themeTint="D9"/>
          <w:szCs w:val="20"/>
        </w:rPr>
        <w:t>.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této smlouvy. </w:t>
      </w:r>
    </w:p>
    <w:p w:rsidR="00BC3631" w:rsidRPr="00095781" w:rsidRDefault="00BC3631" w:rsidP="00230BC1">
      <w:pPr>
        <w:spacing w:before="120"/>
        <w:ind w:left="567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 případě, že dojde v průběhu plnění této smlouvy ke změně osoby vedoucího projektu nebo některého z jeho náhradníků (popř. jejich elektronických adres), je příkazník povinen tuto změnu do dvou dnů od provedení této změny oznámit písemnou formou</w:t>
      </w:r>
      <w:r w:rsidR="001F282E" w:rsidRPr="00095781">
        <w:rPr>
          <w:rFonts w:ascii="Bookman Old Style" w:hAnsi="Bookman Old Style"/>
          <w:color w:val="262626" w:themeColor="text1" w:themeTint="D9"/>
          <w:szCs w:val="20"/>
        </w:rPr>
        <w:t xml:space="preserve"> příkazci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. 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Příkazník je povinen bez zbytečného odkladu oznámit příkazci všechny okolnosti, které zjistil při zařizování záležitostí, a které mohou mít vliv na změnu pokynů nebo zájmů příkazce.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Příkazník je oprávněn uskutečňovat část smluvního plnění prostřednictvím třetích osob (např. jinou právnickou nebo fyzickou osobou). Při plnění předmětu smlouvy prostřednictvím třetích osob odpovídá příkazník jako by jednal sám.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lastRenderedPageBreak/>
        <w:t xml:space="preserve">V případě, kdy bude nutné, aby příkazník uskutečnil jménem příkazce právní úkon nad rámec zmocnění, příkazce </w:t>
      </w:r>
      <w:r w:rsidR="00360EBE" w:rsidRPr="00095781">
        <w:rPr>
          <w:rFonts w:ascii="Bookman Old Style" w:hAnsi="Bookman Old Style"/>
          <w:color w:val="262626" w:themeColor="text1" w:themeTint="D9"/>
          <w:szCs w:val="20"/>
        </w:rPr>
        <w:t xml:space="preserve">dle zvážení vystaví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příkazníkovi včas písemnou plnou moc potřebnou pro vykonání tohoto právního úkonu (speciální plná moc). 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Zjistí-li některý z účastníků překážky při plnění ze smlouvy, které znemožňují řádné uskutečnění činností spojených s plněním dohodnutým způsobem, oznámí to neprodleně druhé straně, se kterou se dohodne na odstranění daných překážek. Nedohodnou-li se strany na odstranění překážek, popř. změně smlouvy, ve lhůtě 7 dnů ode dne oznámení, můžou smluvní strany od smlouvy odstoupit s tím, že si vzájemně vyrovnají náklady dosud účelně a prokazatelně vynaložené na plnění předmětu smlouvy.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Příkazník je povinen zachovávat mlčenlivost o všech záležitostech, o nichž se dozvěděl v souvislosti s prováděním předmětných činností</w:t>
      </w:r>
      <w:r w:rsidR="001F282E" w:rsidRPr="00095781">
        <w:rPr>
          <w:rFonts w:ascii="Bookman Old Style" w:hAnsi="Bookman Old Style"/>
          <w:color w:val="262626" w:themeColor="text1" w:themeTint="D9"/>
          <w:szCs w:val="20"/>
        </w:rPr>
        <w:t xml:space="preserve"> dle této smlouvy</w:t>
      </w:r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>, stejně jako v době, kdy smlouva nebude účinná, respektive i poté, co bude předmět smlouvy již dokončen, popřípadě bude od smlouvy odstoupeno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. Příkazník použije všechny materiály, které obdrží od příkazce v souvislosti s plněním ze smlouvy výhradně za plněním účelu smlouvy. Po skončení plnění, popř. dílčího plnění ze smlouvy, předá příkazník příkazci </w:t>
      </w:r>
      <w:r w:rsidR="00BB2A4C" w:rsidRPr="00095781">
        <w:rPr>
          <w:rFonts w:ascii="Bookman Old Style" w:hAnsi="Bookman Old Style"/>
          <w:color w:val="262626" w:themeColor="text1" w:themeTint="D9"/>
          <w:szCs w:val="20"/>
        </w:rPr>
        <w:t xml:space="preserve">bez zbytečného odkladu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všechny materiály, které od příkazce v souvislosti s plněním převzal. 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39" w:hanging="539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 je povinen předat </w:t>
      </w:r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>bez zbytečného odkladu</w:t>
      </w:r>
      <w:r w:rsidR="000832EB" w:rsidRPr="00095781" w:rsidDel="000832EB">
        <w:rPr>
          <w:rFonts w:ascii="Bookman Old Style" w:hAnsi="Bookman Old Style"/>
          <w:color w:val="262626" w:themeColor="text1" w:themeTint="D9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příkazníkovi úplné, pravdivé a přehledné informace, jež jsou nezbytně nutné k věcnému plnění ze smlouvy, pokud z jejich povahy nevyplývá, že je má zajistit příkazník v rámci plnění </w:t>
      </w:r>
      <w:r w:rsidR="001F282E" w:rsidRPr="00095781">
        <w:rPr>
          <w:rFonts w:ascii="Bookman Old Style" w:hAnsi="Bookman Old Style"/>
          <w:color w:val="262626" w:themeColor="text1" w:themeTint="D9"/>
          <w:szCs w:val="20"/>
        </w:rPr>
        <w:t>této smlouvy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.</w:t>
      </w:r>
    </w:p>
    <w:p w:rsidR="00BC3631" w:rsidRPr="00095781" w:rsidRDefault="00BC3631" w:rsidP="00230BC1">
      <w:pPr>
        <w:numPr>
          <w:ilvl w:val="1"/>
          <w:numId w:val="3"/>
        </w:numPr>
        <w:tabs>
          <w:tab w:val="clear" w:pos="360"/>
          <w:tab w:val="num" w:pos="540"/>
        </w:tabs>
        <w:spacing w:before="120"/>
        <w:ind w:left="539" w:hanging="539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Příkazce vytvoř</w:t>
      </w:r>
      <w:r w:rsidR="00BB2A4C" w:rsidRPr="00095781">
        <w:rPr>
          <w:rFonts w:ascii="Bookman Old Style" w:hAnsi="Bookman Old Style"/>
          <w:color w:val="262626" w:themeColor="text1" w:themeTint="D9"/>
          <w:szCs w:val="20"/>
        </w:rPr>
        <w:t>í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řádné podmínky pro činnost příkazníka a poskyt</w:t>
      </w:r>
      <w:r w:rsidR="00BB2A4C" w:rsidRPr="00095781">
        <w:rPr>
          <w:rFonts w:ascii="Bookman Old Style" w:hAnsi="Bookman Old Style"/>
          <w:color w:val="262626" w:themeColor="text1" w:themeTint="D9"/>
          <w:szCs w:val="20"/>
        </w:rPr>
        <w:t xml:space="preserve">ne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mu během plnění předmětu smlouvy nezbytnou součinnost, zejména před</w:t>
      </w:r>
      <w:r w:rsidR="00BB2A4C" w:rsidRPr="00095781">
        <w:rPr>
          <w:rFonts w:ascii="Bookman Old Style" w:hAnsi="Bookman Old Style"/>
          <w:color w:val="262626" w:themeColor="text1" w:themeTint="D9"/>
          <w:szCs w:val="20"/>
        </w:rPr>
        <w:t>á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příkazníkovi všechny dokumenty nezbytně nutné k provedení předmětu plnění této smlouvy (soutěžní podmínky, dokumenty o průběhu výběrového řízení, námitky, návrhy atd.).</w:t>
      </w:r>
    </w:p>
    <w:p w:rsidR="0066561A" w:rsidRPr="00095781" w:rsidRDefault="00BC3631" w:rsidP="00406F06">
      <w:pPr>
        <w:numPr>
          <w:ilvl w:val="1"/>
          <w:numId w:val="2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 je povinen příkazníkovi vyplatit dle </w:t>
      </w:r>
      <w:r w:rsidR="001F282E" w:rsidRPr="00095781">
        <w:rPr>
          <w:rFonts w:ascii="Bookman Old Style" w:hAnsi="Bookman Old Style"/>
          <w:color w:val="262626" w:themeColor="text1" w:themeTint="D9"/>
          <w:szCs w:val="20"/>
        </w:rPr>
        <w:t>podmínek této smlouvy sjednanou odměnu</w:t>
      </w:r>
      <w:r w:rsidR="00850513" w:rsidRPr="00095781">
        <w:rPr>
          <w:rFonts w:ascii="Bookman Old Style" w:hAnsi="Bookman Old Style"/>
          <w:color w:val="262626" w:themeColor="text1" w:themeTint="D9"/>
          <w:szCs w:val="20"/>
        </w:rPr>
        <w:t>.</w:t>
      </w:r>
      <w:r w:rsidR="001F282E" w:rsidRPr="00095781">
        <w:rPr>
          <w:rFonts w:ascii="Bookman Old Style" w:hAnsi="Bookman Old Style"/>
          <w:color w:val="262626" w:themeColor="text1" w:themeTint="D9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Příkazník je povinen vždy před vlastním provedením jednotlivých písemných úkonů tyto elektronickou poštou odeslat příkazci k posouzení a schválení. Příkazce je povinen posoudit a </w:t>
      </w:r>
      <w:r w:rsidR="00850513" w:rsidRPr="00095781">
        <w:rPr>
          <w:rFonts w:ascii="Bookman Old Style" w:hAnsi="Bookman Old Style"/>
          <w:color w:val="262626" w:themeColor="text1" w:themeTint="D9"/>
          <w:szCs w:val="20"/>
        </w:rPr>
        <w:t xml:space="preserve">vyjádřit se, jestli úkony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schv</w:t>
      </w:r>
      <w:r w:rsidR="00850513" w:rsidRPr="00095781">
        <w:rPr>
          <w:rFonts w:ascii="Bookman Old Style" w:hAnsi="Bookman Old Style"/>
          <w:color w:val="262626" w:themeColor="text1" w:themeTint="D9"/>
          <w:szCs w:val="20"/>
        </w:rPr>
        <w:t>a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l</w:t>
      </w:r>
      <w:r w:rsidR="00850513" w:rsidRPr="00095781">
        <w:rPr>
          <w:rFonts w:ascii="Bookman Old Style" w:hAnsi="Bookman Old Style"/>
          <w:color w:val="262626" w:themeColor="text1" w:themeTint="D9"/>
          <w:szCs w:val="20"/>
        </w:rPr>
        <w:t xml:space="preserve">uje nebo ne (s uvedením důvodů)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bez průtahů a písemně (opět elektronickou p</w:t>
      </w:r>
      <w:r w:rsidR="0066561A" w:rsidRPr="00095781">
        <w:rPr>
          <w:rFonts w:ascii="Bookman Old Style" w:hAnsi="Bookman Old Style"/>
          <w:color w:val="262626" w:themeColor="text1" w:themeTint="D9"/>
          <w:szCs w:val="20"/>
        </w:rPr>
        <w:t>oštou) je potvrdit příkazníkovi.</w:t>
      </w:r>
    </w:p>
    <w:p w:rsidR="00BC3631" w:rsidRPr="00095781" w:rsidRDefault="007C6B51" w:rsidP="00406F06">
      <w:pPr>
        <w:numPr>
          <w:ilvl w:val="1"/>
          <w:numId w:val="2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Zastoupení zadavatele v řízení se řídí § </w:t>
      </w:r>
      <w:r w:rsidR="00F22A8B" w:rsidRPr="00095781">
        <w:rPr>
          <w:rFonts w:ascii="Bookman Old Style" w:hAnsi="Bookman Old Style"/>
          <w:color w:val="262626" w:themeColor="text1" w:themeTint="D9"/>
          <w:szCs w:val="20"/>
        </w:rPr>
        <w:t>43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zákona č. 13</w:t>
      </w:r>
      <w:r w:rsidR="00F22A8B" w:rsidRPr="00095781">
        <w:rPr>
          <w:rFonts w:ascii="Bookman Old Style" w:hAnsi="Bookman Old Style"/>
          <w:color w:val="262626" w:themeColor="text1" w:themeTint="D9"/>
          <w:szCs w:val="20"/>
        </w:rPr>
        <w:t>4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/20</w:t>
      </w:r>
      <w:r w:rsidR="00F22A8B" w:rsidRPr="00095781">
        <w:rPr>
          <w:rFonts w:ascii="Bookman Old Style" w:hAnsi="Bookman Old Style"/>
          <w:color w:val="262626" w:themeColor="text1" w:themeTint="D9"/>
          <w:szCs w:val="20"/>
        </w:rPr>
        <w:t>16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Sb. o </w:t>
      </w:r>
      <w:r w:rsidR="00923CBB" w:rsidRPr="00095781">
        <w:rPr>
          <w:rFonts w:ascii="Bookman Old Style" w:hAnsi="Bookman Old Style"/>
          <w:color w:val="262626" w:themeColor="text1" w:themeTint="D9"/>
          <w:szCs w:val="20"/>
        </w:rPr>
        <w:t>zadávání veřejných zakázek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, ve znění pozdějších předpisů. </w:t>
      </w:r>
    </w:p>
    <w:p w:rsidR="00BC3631" w:rsidRPr="00095781" w:rsidRDefault="00BC3631" w:rsidP="00230BC1">
      <w:pPr>
        <w:pStyle w:val="Nadpis9"/>
        <w:jc w:val="center"/>
        <w:rPr>
          <w:rFonts w:ascii="Bookman Old Style" w:hAnsi="Bookman Old Style" w:cs="Times New Roman"/>
          <w:color w:val="262626" w:themeColor="text1" w:themeTint="D9"/>
        </w:rPr>
      </w:pPr>
      <w:r w:rsidRPr="00095781">
        <w:rPr>
          <w:rFonts w:ascii="Bookman Old Style" w:hAnsi="Bookman Old Style" w:cs="Times New Roman"/>
          <w:color w:val="262626" w:themeColor="text1" w:themeTint="D9"/>
        </w:rPr>
        <w:t>Článek III.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color w:val="262626" w:themeColor="text1" w:themeTint="D9"/>
          <w:szCs w:val="20"/>
        </w:rPr>
        <w:t>Doba plnění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</w:p>
    <w:p w:rsidR="00F22A8B" w:rsidRPr="00095781" w:rsidRDefault="00F22A8B" w:rsidP="0028378D">
      <w:pPr>
        <w:pStyle w:val="Nadpis9"/>
        <w:keepLines w:val="0"/>
        <w:numPr>
          <w:ilvl w:val="1"/>
          <w:numId w:val="17"/>
        </w:numPr>
        <w:tabs>
          <w:tab w:val="clear" w:pos="360"/>
        </w:tabs>
        <w:spacing w:before="120"/>
        <w:ind w:left="567" w:hanging="567"/>
        <w:jc w:val="both"/>
        <w:rPr>
          <w:rFonts w:ascii="Bookman Old Style" w:hAnsi="Bookman Old Style" w:cs="Times New Roman"/>
          <w:i w:val="0"/>
          <w:color w:val="262626" w:themeColor="text1" w:themeTint="D9"/>
        </w:rPr>
      </w:pP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Předpokládaný termín ukončení komplexní činnosti příkazníka (tzn. odeslání formuláře Oznámení o zadání zakázky na </w:t>
      </w:r>
      <w:r w:rsidR="00095781"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TED a na </w:t>
      </w: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VVZ), je </w:t>
      </w:r>
      <w:r w:rsidR="0028378D" w:rsidRPr="00095781">
        <w:rPr>
          <w:rFonts w:ascii="Bookman Old Style" w:hAnsi="Bookman Old Style" w:cs="Times New Roman"/>
          <w:i w:val="0"/>
          <w:color w:val="262626" w:themeColor="text1" w:themeTint="D9"/>
        </w:rPr>
        <w:t>závislý na uplynutí zákonných lhůt a součinnosti ze strany Centra pro regionální rozvoj při kontrole a schválení zadávacího řízení. Předpokládaný termín ukončení činností příkazníka je stanoven na červenec 2017.</w:t>
      </w:r>
    </w:p>
    <w:p w:rsidR="00BC3631" w:rsidRPr="00095781" w:rsidRDefault="0079422C" w:rsidP="0028378D">
      <w:pPr>
        <w:pStyle w:val="Nadpis9"/>
        <w:keepLines w:val="0"/>
        <w:numPr>
          <w:ilvl w:val="1"/>
          <w:numId w:val="17"/>
        </w:numPr>
        <w:tabs>
          <w:tab w:val="clear" w:pos="360"/>
        </w:tabs>
        <w:spacing w:before="120"/>
        <w:ind w:left="567" w:hanging="567"/>
        <w:jc w:val="both"/>
        <w:rPr>
          <w:rStyle w:val="FontStyle17"/>
          <w:rFonts w:ascii="Bookman Old Style" w:hAnsi="Bookman Old Style" w:cs="Times New Roman"/>
          <w:i w:val="0"/>
          <w:color w:val="262626" w:themeColor="text1" w:themeTint="D9"/>
        </w:rPr>
      </w:pP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>Příkaz</w:t>
      </w:r>
      <w:r w:rsidR="00BB2A4C" w:rsidRPr="00095781">
        <w:rPr>
          <w:rFonts w:ascii="Bookman Old Style" w:hAnsi="Bookman Old Style" w:cs="Times New Roman"/>
          <w:i w:val="0"/>
          <w:color w:val="262626" w:themeColor="text1" w:themeTint="D9"/>
        </w:rPr>
        <w:t>ník</w:t>
      </w: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 se zavazuje z</w:t>
      </w:r>
      <w:r w:rsidR="00BC3631" w:rsidRPr="00095781">
        <w:rPr>
          <w:rFonts w:ascii="Bookman Old Style" w:hAnsi="Bookman Old Style" w:cs="Times New Roman"/>
          <w:i w:val="0"/>
          <w:color w:val="262626" w:themeColor="text1" w:themeTint="D9"/>
        </w:rPr>
        <w:t>ahá</w:t>
      </w:r>
      <w:r w:rsidR="00EA3F78" w:rsidRPr="00095781">
        <w:rPr>
          <w:rFonts w:ascii="Bookman Old Style" w:hAnsi="Bookman Old Style" w:cs="Times New Roman"/>
          <w:i w:val="0"/>
          <w:color w:val="262626" w:themeColor="text1" w:themeTint="D9"/>
        </w:rPr>
        <w:t>ji</w:t>
      </w: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>t čin</w:t>
      </w:r>
      <w:r w:rsidR="00EA3F78" w:rsidRPr="00095781">
        <w:rPr>
          <w:rFonts w:ascii="Bookman Old Style" w:hAnsi="Bookman Old Style" w:cs="Times New Roman"/>
          <w:i w:val="0"/>
          <w:color w:val="262626" w:themeColor="text1" w:themeTint="D9"/>
        </w:rPr>
        <w:t>n</w:t>
      </w:r>
      <w:r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osti směřující </w:t>
      </w:r>
      <w:r w:rsidR="00922ABC" w:rsidRPr="00095781">
        <w:rPr>
          <w:rFonts w:ascii="Bookman Old Style" w:hAnsi="Bookman Old Style" w:cs="Times New Roman"/>
          <w:i w:val="0"/>
          <w:color w:val="262626" w:themeColor="text1" w:themeTint="D9"/>
        </w:rPr>
        <w:t xml:space="preserve">k splnění svého závazku dle této smlouvy </w:t>
      </w:r>
      <w:r w:rsidR="00BC3631" w:rsidRPr="00095781">
        <w:rPr>
          <w:rStyle w:val="FontStyle17"/>
          <w:rFonts w:ascii="Bookman Old Style" w:hAnsi="Bookman Old Style" w:cs="Times New Roman"/>
          <w:i w:val="0"/>
          <w:color w:val="262626" w:themeColor="text1" w:themeTint="D9"/>
        </w:rPr>
        <w:t xml:space="preserve">nejpozději do </w:t>
      </w:r>
      <w:r w:rsidR="00F22A8B" w:rsidRPr="00095781">
        <w:rPr>
          <w:rStyle w:val="FontStyle17"/>
          <w:rFonts w:ascii="Bookman Old Style" w:hAnsi="Bookman Old Style" w:cs="Times New Roman"/>
          <w:i w:val="0"/>
          <w:color w:val="262626" w:themeColor="text1" w:themeTint="D9"/>
        </w:rPr>
        <w:t>10</w:t>
      </w:r>
      <w:r w:rsidR="00BC3631" w:rsidRPr="00095781">
        <w:rPr>
          <w:rStyle w:val="FontStyle17"/>
          <w:rFonts w:ascii="Bookman Old Style" w:hAnsi="Bookman Old Style" w:cs="Times New Roman"/>
          <w:i w:val="0"/>
          <w:color w:val="262626" w:themeColor="text1" w:themeTint="D9"/>
        </w:rPr>
        <w:t xml:space="preserve"> dnů po podpisu příkazní smlouvy. </w:t>
      </w:r>
    </w:p>
    <w:p w:rsidR="00BC3631" w:rsidRPr="00095781" w:rsidRDefault="000F0EA0" w:rsidP="0028378D">
      <w:pPr>
        <w:pStyle w:val="Style1"/>
        <w:widowControl/>
        <w:numPr>
          <w:ilvl w:val="1"/>
          <w:numId w:val="1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Style w:val="FontStyle17"/>
          <w:rFonts w:ascii="Bookman Old Style" w:hAnsi="Bookman Old Style" w:cs="Times New Roman"/>
          <w:color w:val="262626" w:themeColor="text1" w:themeTint="D9"/>
        </w:rPr>
      </w:pPr>
      <w:r w:rsidRPr="00095781">
        <w:rPr>
          <w:rStyle w:val="FontStyle17"/>
          <w:rFonts w:ascii="Bookman Old Style" w:hAnsi="Bookman Old Style" w:cs="Times New Roman"/>
          <w:color w:val="262626" w:themeColor="text1" w:themeTint="D9"/>
        </w:rPr>
        <w:t>Smluvní strany výslovně dohodly, že příkazník je povinen obstarat záležitost sjednanou touto smlouvou a v jejím rámci realizovat veškeré domluvené činnosti, služby a práce až do doby, kdy příkazce splní veškeré své povinnosti a závazky z této smlouvy.</w:t>
      </w:r>
    </w:p>
    <w:p w:rsidR="00BB2A4C" w:rsidRPr="00095781" w:rsidRDefault="00BB2A4C" w:rsidP="00C31FDC">
      <w:pPr>
        <w:pStyle w:val="Odstavecseseznamem"/>
        <w:rPr>
          <w:rStyle w:val="FontStyle17"/>
          <w:rFonts w:ascii="Bookman Old Style" w:hAnsi="Bookman Old Style" w:cs="Times New Roman"/>
          <w:color w:val="262626" w:themeColor="text1" w:themeTint="D9"/>
        </w:rPr>
      </w:pPr>
    </w:p>
    <w:p w:rsidR="00BC3631" w:rsidRPr="00095781" w:rsidRDefault="00BC3631" w:rsidP="00230BC1">
      <w:pPr>
        <w:pStyle w:val="Nadpis9"/>
        <w:jc w:val="center"/>
        <w:rPr>
          <w:rFonts w:ascii="Bookman Old Style" w:hAnsi="Bookman Old Style" w:cs="Times New Roman"/>
          <w:color w:val="262626" w:themeColor="text1" w:themeTint="D9"/>
        </w:rPr>
      </w:pPr>
      <w:r w:rsidRPr="00095781">
        <w:rPr>
          <w:rFonts w:ascii="Bookman Old Style" w:hAnsi="Bookman Old Style" w:cs="Times New Roman"/>
          <w:color w:val="262626" w:themeColor="text1" w:themeTint="D9"/>
        </w:rPr>
        <w:t>Článek IV.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color w:val="262626" w:themeColor="text1" w:themeTint="D9"/>
          <w:szCs w:val="20"/>
        </w:rPr>
        <w:t>Odměna, platební podmínky</w:t>
      </w:r>
    </w:p>
    <w:p w:rsidR="00BC3631" w:rsidRPr="00095781" w:rsidRDefault="00BC3631" w:rsidP="00230BC1">
      <w:pPr>
        <w:ind w:left="1980"/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6350AA" w:rsidP="00EA3F78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bookmarkStart w:id="1" w:name="OLE_LINK1"/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lastRenderedPageBreak/>
        <w:t>4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1 </w:t>
      </w:r>
      <w:r w:rsidR="00EA3F7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EA3F7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ab/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Cena za organizační zajištění celého průběhu veřejné zakázky dle čl. 1.2 činí </w:t>
      </w:r>
      <w:r w:rsidR="0028378D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>65</w:t>
      </w:r>
      <w:r w:rsidR="00870ADC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 xml:space="preserve"> 000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,-Kč bez DPH (sazba DPH 21%: </w:t>
      </w:r>
      <w:r w:rsidR="00FF1240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>1</w:t>
      </w:r>
      <w:r w:rsidR="0028378D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>3</w:t>
      </w:r>
      <w:r w:rsidR="00FF1240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 xml:space="preserve"> </w:t>
      </w:r>
      <w:r w:rsidR="0028378D" w:rsidRPr="00095781">
        <w:rPr>
          <w:rFonts w:ascii="Bookman Old Style" w:eastAsiaTheme="minorHAnsi" w:hAnsi="Bookman Old Style" w:cs="Calibri"/>
          <w:color w:val="262626" w:themeColor="text1" w:themeTint="D9"/>
          <w:sz w:val="20"/>
          <w:szCs w:val="20"/>
          <w:lang w:eastAsia="en-US"/>
        </w:rPr>
        <w:t>650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,- Kč, cena celkem včetně DPH: </w:t>
      </w:r>
      <w:r w:rsidR="0028378D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78 650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,-Kč).</w:t>
      </w:r>
    </w:p>
    <w:p w:rsidR="00BC3631" w:rsidRPr="00095781" w:rsidRDefault="00BC3631" w:rsidP="00EA3F78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p w:rsidR="00BC3631" w:rsidRPr="00095781" w:rsidRDefault="007817EE" w:rsidP="00EA3F78">
      <w:pPr>
        <w:pStyle w:val="ZkladntextIMP"/>
        <w:numPr>
          <w:ilvl w:val="1"/>
          <w:numId w:val="23"/>
        </w:numPr>
        <w:tabs>
          <w:tab w:val="left" w:pos="567"/>
        </w:tabs>
        <w:spacing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Odměna za činnosti dle této smlouvy bude</w:t>
      </w:r>
      <w:r w:rsidR="00766B42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766B42" w:rsidRPr="00095781">
        <w:rPr>
          <w:rFonts w:ascii="Bookman Old Style" w:hAnsi="Bookman Old Style" w:cs="Arial"/>
          <w:color w:val="262626" w:themeColor="text1" w:themeTint="D9"/>
          <w:sz w:val="20"/>
          <w:szCs w:val="20"/>
        </w:rPr>
        <w:t>příkazník</w:t>
      </w:r>
      <w:r w:rsidR="007C6B5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em příkazci </w:t>
      </w:r>
      <w:r w:rsidR="00766B42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vyúčtována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nejpozději do 10-</w:t>
      </w:r>
      <w:r w:rsidR="00B76A9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ti kalendářních dnů poté, co příkazník dokončí veškeré práce, úkony a činnosti sjednané v této smlouvě</w:t>
      </w:r>
      <w:r w:rsidR="00877619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 a to na základě daňového dokladu vystaveného příkazníkem</w:t>
      </w:r>
      <w:r w:rsidR="00766B42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. Odměna je splatná ve lhůtě </w:t>
      </w:r>
      <w:r w:rsidR="00FF1240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3</w:t>
      </w:r>
      <w:r w:rsidR="00766B42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0 dnů ode dne doručení faktury příkazníka příkazci a to</w:t>
      </w:r>
      <w:r w:rsidR="00877619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bezhotovostně</w:t>
      </w:r>
      <w:r w:rsidR="00766B42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</w:t>
      </w:r>
      <w:r w:rsidR="00877619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bankovním převodem na bankovní účet příkazníka</w:t>
      </w:r>
      <w:r w:rsidR="00E23633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.</w:t>
      </w:r>
    </w:p>
    <w:p w:rsidR="00BC3631" w:rsidRPr="00095781" w:rsidRDefault="00BC3631" w:rsidP="00EA3F78">
      <w:pPr>
        <w:tabs>
          <w:tab w:val="left" w:pos="567"/>
        </w:tabs>
        <w:spacing w:before="120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>4</w:t>
      </w:r>
      <w:r w:rsidR="006350AA" w:rsidRPr="00095781">
        <w:rPr>
          <w:rFonts w:ascii="Bookman Old Style" w:hAnsi="Bookman Old Style"/>
          <w:color w:val="262626" w:themeColor="text1" w:themeTint="D9"/>
          <w:szCs w:val="20"/>
        </w:rPr>
        <w:t>.3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  </w:t>
      </w:r>
      <w:r w:rsidR="00877619" w:rsidRPr="00095781">
        <w:rPr>
          <w:rFonts w:ascii="Bookman Old Style" w:hAnsi="Bookman Old Style"/>
          <w:color w:val="262626" w:themeColor="text1" w:themeTint="D9"/>
          <w:szCs w:val="20"/>
        </w:rPr>
        <w:t>Příkazce</w:t>
      </w:r>
      <w:proofErr w:type="gramEnd"/>
      <w:r w:rsidR="00877619" w:rsidRPr="00095781">
        <w:rPr>
          <w:rFonts w:ascii="Bookman Old Style" w:hAnsi="Bookman Old Style"/>
          <w:color w:val="262626" w:themeColor="text1" w:themeTint="D9"/>
          <w:szCs w:val="20"/>
        </w:rPr>
        <w:t xml:space="preserve"> dále hradí cenu za zveřejnění ve věstníku VZ.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Cena zveřejnění na věstníku VZ bude</w:t>
      </w:r>
      <w:r w:rsidR="00877619" w:rsidRPr="00095781">
        <w:rPr>
          <w:rFonts w:ascii="Bookman Old Style" w:hAnsi="Bookman Old Style"/>
          <w:color w:val="262626" w:themeColor="text1" w:themeTint="D9"/>
          <w:szCs w:val="20"/>
        </w:rPr>
        <w:t xml:space="preserve"> příkazcem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 hrazena dle skutečné, příkazníkem doložené výše.</w:t>
      </w:r>
    </w:p>
    <w:p w:rsidR="00BC3631" w:rsidRPr="00095781" w:rsidRDefault="006350AA" w:rsidP="00EA3F78">
      <w:pPr>
        <w:tabs>
          <w:tab w:val="left" w:pos="567"/>
        </w:tabs>
        <w:spacing w:before="120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>4.4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  Příkazce</w:t>
      </w:r>
      <w:proofErr w:type="gramEnd"/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má povinnost nejpozději do dvou dnů od podpisu smlouvy mezi příkazcem a vybraným </w:t>
      </w:r>
      <w:r w:rsidR="00FF1240" w:rsidRPr="00095781">
        <w:rPr>
          <w:rFonts w:ascii="Bookman Old Style" w:hAnsi="Bookman Old Style"/>
          <w:color w:val="262626" w:themeColor="text1" w:themeTint="D9"/>
          <w:szCs w:val="20"/>
        </w:rPr>
        <w:t>účastníkem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písemně oznámit příkazníkovi den podpisu smlouvy.</w:t>
      </w:r>
    </w:p>
    <w:p w:rsidR="00BC3631" w:rsidRPr="00095781" w:rsidRDefault="00B76A9C" w:rsidP="00EA3F78">
      <w:pPr>
        <w:tabs>
          <w:tab w:val="left" w:pos="567"/>
        </w:tabs>
        <w:spacing w:before="120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Cs w:val="20"/>
        </w:rPr>
        <w:t>4.5</w:t>
      </w:r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 xml:space="preserve">  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V případě</w:t>
      </w:r>
      <w:proofErr w:type="gramEnd"/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>, že dojde ke zrušení</w:t>
      </w:r>
      <w:r w:rsidR="007C6B51" w:rsidRPr="00095781">
        <w:rPr>
          <w:rFonts w:ascii="Bookman Old Style" w:hAnsi="Bookman Old Style"/>
          <w:color w:val="262626" w:themeColor="text1" w:themeTint="D9"/>
          <w:szCs w:val="20"/>
        </w:rPr>
        <w:t xml:space="preserve"> veřejné zakázky,</w:t>
      </w:r>
      <w:r w:rsidR="00BC3631" w:rsidRPr="00095781">
        <w:rPr>
          <w:rFonts w:ascii="Bookman Old Style" w:hAnsi="Bookman Old Style"/>
          <w:color w:val="262626" w:themeColor="text1" w:themeTint="D9"/>
          <w:szCs w:val="20"/>
        </w:rPr>
        <w:t xml:space="preserve"> odstoupení od této smlouvy či k ukončení jejího dílčího plnění ze strany příkazce, bude příkazník fakturovat příkazci částku odpovídající rozsahu prací provedených ke dni zrušení či odstoupení od smlouvy či ukončení jejího dílčího plnění</w:t>
      </w:r>
      <w:r w:rsidR="00BE37E5" w:rsidRPr="00095781">
        <w:rPr>
          <w:rFonts w:ascii="Bookman Old Style" w:hAnsi="Bookman Old Style"/>
          <w:color w:val="262626" w:themeColor="text1" w:themeTint="D9"/>
          <w:szCs w:val="20"/>
        </w:rPr>
        <w:t>.</w:t>
      </w:r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 xml:space="preserve"> Fakturace se bude řídit stejnými </w:t>
      </w:r>
      <w:proofErr w:type="gramStart"/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>podmínkami jako</w:t>
      </w:r>
      <w:proofErr w:type="gramEnd"/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 xml:space="preserve"> je uvedeno v článku 4.2. </w:t>
      </w:r>
      <w:r w:rsidR="00BE37E5" w:rsidRPr="00095781">
        <w:rPr>
          <w:rFonts w:ascii="Bookman Old Style" w:hAnsi="Bookman Old Style"/>
          <w:color w:val="262626" w:themeColor="text1" w:themeTint="D9"/>
          <w:szCs w:val="20"/>
        </w:rPr>
        <w:t xml:space="preserve">  </w:t>
      </w:r>
    </w:p>
    <w:bookmarkEnd w:id="1"/>
    <w:p w:rsidR="00BC3631" w:rsidRPr="00095781" w:rsidRDefault="00B76A9C" w:rsidP="00230BC1">
      <w:pPr>
        <w:pStyle w:val="Zkladntextodsazen"/>
        <w:spacing w:before="120" w:after="0"/>
        <w:ind w:left="540" w:hanging="540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4.6 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0832E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V případě</w:t>
      </w:r>
      <w:proofErr w:type="gramEnd"/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, že příkazce zadá příkazníkovi jiné plnění než to, které je vymezeno v článku I bodu 1.2 této smlouvy bude cena za toto plnění vždy stanovena individuálně na základě objednávky a cena podléhá odsouhlasení příkazce před vlastním zahájením plnění.  Hodinová sazba je stanovena částkou 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6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00,-  Kč včetně DPH a může být dohodou smluvních stran upravena.</w:t>
      </w:r>
    </w:p>
    <w:p w:rsidR="00BC3631" w:rsidRPr="00095781" w:rsidRDefault="00B76A9C" w:rsidP="00230BC1">
      <w:pPr>
        <w:pStyle w:val="Zkladntextodsazen"/>
        <w:spacing w:before="120" w:after="0"/>
        <w:ind w:left="567" w:hanging="567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proofErr w:type="gramStart"/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4.7 </w:t>
      </w:r>
      <w:r w:rsidR="000832E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Splatnost</w:t>
      </w:r>
      <w:proofErr w:type="gramEnd"/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daňových dokladů je </w:t>
      </w:r>
      <w:r w:rsidR="000832E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30 </w:t>
      </w:r>
      <w:r w:rsidR="00BC363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dní od jejich doručení příkazci. Fakturovaná částka je uhrazena dnem odepsání částky z účtu příkazce.</w:t>
      </w:r>
    </w:p>
    <w:p w:rsidR="00BC3631" w:rsidRPr="00095781" w:rsidRDefault="00BC3631" w:rsidP="00230BC1">
      <w:pPr>
        <w:pStyle w:val="Nadpis1"/>
        <w:jc w:val="center"/>
        <w:rPr>
          <w:rFonts w:ascii="Bookman Old Style" w:hAnsi="Bookman Old Style" w:cs="Times New Roman"/>
          <w:b w:val="0"/>
          <w:i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 w:cs="Times New Roman"/>
          <w:b w:val="0"/>
          <w:i/>
          <w:color w:val="262626" w:themeColor="text1" w:themeTint="D9"/>
          <w:sz w:val="20"/>
          <w:szCs w:val="20"/>
        </w:rPr>
        <w:t>Článek V.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color w:val="262626" w:themeColor="text1" w:themeTint="D9"/>
          <w:szCs w:val="20"/>
        </w:rPr>
        <w:t>Záruka, smluvní pokuty</w:t>
      </w:r>
    </w:p>
    <w:p w:rsidR="00870ADC" w:rsidRPr="00095781" w:rsidRDefault="00870ADC" w:rsidP="00FD64F0">
      <w:pPr>
        <w:pStyle w:val="Zkladntextodsazen"/>
        <w:numPr>
          <w:ilvl w:val="1"/>
          <w:numId w:val="24"/>
        </w:numPr>
        <w:spacing w:before="120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bookmarkStart w:id="2" w:name="_Toc107813976"/>
      <w:bookmarkStart w:id="3" w:name="_Toc109054088"/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Příkazník </w:t>
      </w:r>
      <w:r w:rsidR="00FD64F0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odpovídá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za bezchybné provedení plnění předmětu příkazní smlouvy, zejména za provedení bezvadné přípravy a organizačního zajištění celého průběhu zadání veřejné zakázky dle zákona č. </w:t>
      </w:r>
      <w:r w:rsidR="00923CB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134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/20</w:t>
      </w:r>
      <w:r w:rsidR="00923CB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16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Sb., o </w:t>
      </w:r>
      <w:r w:rsidR="00923CB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zadávání veřejných zakázek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, ve znění pozdějších předpisů, tj. </w:t>
      </w:r>
      <w:proofErr w:type="gramStart"/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za</w:t>
      </w:r>
      <w:proofErr w:type="gramEnd"/>
      <w:r w:rsidR="00230BC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:</w:t>
      </w:r>
    </w:p>
    <w:p w:rsidR="00870ADC" w:rsidRPr="00095781" w:rsidRDefault="00C31FDC" w:rsidP="00230BC1">
      <w:pPr>
        <w:pStyle w:val="Zkladntextodsazen"/>
        <w:numPr>
          <w:ilvl w:val="0"/>
          <w:numId w:val="22"/>
        </w:numPr>
        <w:spacing w:before="120"/>
        <w:ind w:left="1134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V 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případ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ě, že dojde k 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udělení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pokuty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Úřadem pro ochranu hospodářské soutěže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příkazci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</w:t>
      </w:r>
      <w:r w:rsidR="00AF4E9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a </w:t>
      </w:r>
      <w:r w:rsidR="00AF4E9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jejíž udělení bylo způsobeno pochybením příkazníka,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má </w:t>
      </w:r>
      <w:r w:rsidR="000832E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příkazce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právo požadovat od </w:t>
      </w:r>
      <w:r w:rsidR="00EA3F7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příkazníka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smluvní pokutu ve výši udělené pokuty</w:t>
      </w:r>
      <w:r w:rsidR="00AF4E9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 maximálně však do výše odměny příkazníka uvedené v čl. 4.1 této smlouvy</w:t>
      </w:r>
      <w:r w:rsidR="00230BC1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;</w:t>
      </w:r>
    </w:p>
    <w:p w:rsidR="00870ADC" w:rsidRPr="00095781" w:rsidRDefault="00870ADC" w:rsidP="00230BC1">
      <w:pPr>
        <w:pStyle w:val="Zkladntextodsazen"/>
        <w:numPr>
          <w:ilvl w:val="0"/>
          <w:numId w:val="22"/>
        </w:numPr>
        <w:spacing w:before="120"/>
        <w:ind w:left="1134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nařídí-li Úřad pro ochranu hospodářské soutěže zrušení zadání veřejné zakázky, nebo určí-li nápravu, má se za to, že </w:t>
      </w:r>
      <w:r w:rsidR="00EA3F78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příkazník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provedl vadné plnění této smlouvy a je povinen vadu odstranit tak, aby byl naplněn účel a předmět této smlouvy, </w:t>
      </w:r>
    </w:p>
    <w:p w:rsidR="00870ADC" w:rsidRPr="00095781" w:rsidRDefault="00EA3F78" w:rsidP="00FD64F0">
      <w:pPr>
        <w:pStyle w:val="Zkladntextodsazen"/>
        <w:numPr>
          <w:ilvl w:val="1"/>
          <w:numId w:val="24"/>
        </w:numPr>
        <w:spacing w:before="120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Příkazník </w:t>
      </w:r>
      <w:r w:rsidR="00870A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odpovídá za vady předmětu plnění dle právní úpravy platné v době, kdy byly jednotlivé činnosti ukončeny.</w:t>
      </w:r>
    </w:p>
    <w:p w:rsidR="0024795E" w:rsidRPr="00095781" w:rsidRDefault="00870ADC" w:rsidP="0024795E">
      <w:pPr>
        <w:pStyle w:val="Zkladntextodsazen"/>
        <w:numPr>
          <w:ilvl w:val="1"/>
          <w:numId w:val="24"/>
        </w:numPr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V případě, že </w:t>
      </w:r>
      <w:r w:rsidR="0024795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příkazce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poskytl </w:t>
      </w:r>
      <w:r w:rsidR="0024795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příkazníkovi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chybné zadání, podklady či informace a </w:t>
      </w:r>
      <w:r w:rsidR="0024795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příkazník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s ohledem na svou povinnost poskytovat plnění s odbornou péčí mohl a měl chybnost takového zadání, podkladů a informací zjistit, je odpovědný za škodu takto vzniklou</w:t>
      </w:r>
      <w:r w:rsidR="0029668B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, maximálně však do výše odměny příkazníka uvedené v čl. 4.1 této smlouvy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, pokud na chybnost </w:t>
      </w:r>
      <w:r w:rsidR="0024795E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příkazce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písemně neupozornil</w:t>
      </w:r>
      <w:r w:rsidR="00C31FDC"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. </w:t>
      </w: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 xml:space="preserve"> </w:t>
      </w:r>
    </w:p>
    <w:p w:rsidR="00727DB8" w:rsidRPr="00095781" w:rsidRDefault="00727DB8" w:rsidP="0024795E">
      <w:pPr>
        <w:pStyle w:val="Zkladntextodsazen"/>
        <w:numPr>
          <w:ilvl w:val="1"/>
          <w:numId w:val="24"/>
        </w:numPr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t>Příkazník se zavazuje zaplatit za každé porušení povinnosti dle této smlouvy smluvní pokutu ve výši 20% z odměny s DPH dle bodu IV. odst. 1 této smlouvy.</w:t>
      </w:r>
    </w:p>
    <w:p w:rsidR="00727DB8" w:rsidRPr="00095781" w:rsidRDefault="00727DB8" w:rsidP="0024795E">
      <w:pPr>
        <w:pStyle w:val="Zkladntextodsazen"/>
        <w:numPr>
          <w:ilvl w:val="1"/>
          <w:numId w:val="24"/>
        </w:numPr>
        <w:spacing w:before="120"/>
        <w:jc w:val="both"/>
        <w:rPr>
          <w:rFonts w:ascii="Bookman Old Style" w:hAnsi="Bookman Old Style"/>
          <w:color w:val="262626" w:themeColor="text1" w:themeTint="D9"/>
          <w:sz w:val="20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 w:val="20"/>
          <w:szCs w:val="20"/>
        </w:rPr>
        <w:lastRenderedPageBreak/>
        <w:t>Příkazník si vyhrazuje právo požadovat za každý den překročení sjednaného termínu splatnosti kteréhokoliv peněžitého závazku úrok z prodlení ve výši 0,005% z fakturované částky s DPH, a to až do doby jeho úplného zaplacení.</w:t>
      </w:r>
    </w:p>
    <w:p w:rsidR="00BC3631" w:rsidRPr="00095781" w:rsidRDefault="00BC3631" w:rsidP="00230BC1">
      <w:pPr>
        <w:pStyle w:val="Zkladntextodsazen"/>
        <w:tabs>
          <w:tab w:val="num" w:pos="540"/>
        </w:tabs>
        <w:ind w:left="540"/>
        <w:rPr>
          <w:rFonts w:ascii="Bookman Old Style" w:hAnsi="Bookman Old Style"/>
          <w:color w:val="262626" w:themeColor="text1" w:themeTint="D9"/>
          <w:sz w:val="20"/>
          <w:szCs w:val="20"/>
        </w:rPr>
      </w:pPr>
    </w:p>
    <w:bookmarkEnd w:id="2"/>
    <w:bookmarkEnd w:id="3"/>
    <w:p w:rsidR="00BC3631" w:rsidRPr="00095781" w:rsidRDefault="00BC3631" w:rsidP="00230BC1">
      <w:pPr>
        <w:pStyle w:val="Nadpis9"/>
        <w:jc w:val="center"/>
        <w:rPr>
          <w:rFonts w:ascii="Bookman Old Style" w:hAnsi="Bookman Old Style" w:cs="Times New Roman"/>
          <w:color w:val="262626" w:themeColor="text1" w:themeTint="D9"/>
        </w:rPr>
      </w:pPr>
      <w:r w:rsidRPr="00095781">
        <w:rPr>
          <w:rFonts w:ascii="Bookman Old Style" w:hAnsi="Bookman Old Style" w:cs="Times New Roman"/>
          <w:color w:val="262626" w:themeColor="text1" w:themeTint="D9"/>
        </w:rPr>
        <w:t>Článek VI.</w:t>
      </w:r>
      <w:r w:rsidR="004907A4" w:rsidRPr="00095781">
        <w:rPr>
          <w:rFonts w:ascii="Bookman Old Style" w:hAnsi="Bookman Old Style" w:cs="Times New Roman"/>
          <w:color w:val="262626" w:themeColor="text1" w:themeTint="D9"/>
        </w:rPr>
        <w:t xml:space="preserve"> </w:t>
      </w:r>
    </w:p>
    <w:p w:rsidR="00BC3631" w:rsidRPr="00095781" w:rsidRDefault="00BC3631" w:rsidP="00230BC1">
      <w:pPr>
        <w:jc w:val="center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b/>
          <w:color w:val="262626" w:themeColor="text1" w:themeTint="D9"/>
          <w:szCs w:val="20"/>
        </w:rPr>
        <w:t>Závěrečná ustanovení</w:t>
      </w:r>
    </w:p>
    <w:p w:rsidR="00BC3631" w:rsidRPr="00095781" w:rsidRDefault="00BC3631" w:rsidP="00230BC1">
      <w:pPr>
        <w:pStyle w:val="Zpat"/>
        <w:tabs>
          <w:tab w:val="clear" w:pos="4536"/>
          <w:tab w:val="clear" w:pos="9072"/>
        </w:tabs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pStyle w:val="Zkladntext2"/>
        <w:tabs>
          <w:tab w:val="left" w:pos="540"/>
        </w:tabs>
        <w:spacing w:line="240" w:lineRule="auto"/>
        <w:ind w:left="539" w:hanging="539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6.1  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 xml:space="preserve">Tato smlouva nabývá platnosti dnem připojení podpisu druhé smluvní strany ke smlouvě. </w:t>
      </w:r>
    </w:p>
    <w:p w:rsidR="00BC3631" w:rsidRPr="00095781" w:rsidRDefault="00BC3631" w:rsidP="00230BC1">
      <w:pPr>
        <w:pStyle w:val="Zkladntext2"/>
        <w:spacing w:line="240" w:lineRule="auto"/>
        <w:ind w:left="539" w:hanging="539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6.2 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 xml:space="preserve">Tato smlouva je uzavřena na dobu určitou. Její platnost končí splněním, tj. </w:t>
      </w:r>
      <w:r w:rsidR="002702B4" w:rsidRPr="00095781">
        <w:rPr>
          <w:rFonts w:ascii="Bookman Old Style" w:hAnsi="Bookman Old Style"/>
          <w:color w:val="262626" w:themeColor="text1" w:themeTint="D9"/>
          <w:szCs w:val="20"/>
        </w:rPr>
        <w:t xml:space="preserve">dokončením všech činností, prací a úkonů sjednaných v této smlouvě a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předáním dokumentace o zadání předmětn</w:t>
      </w:r>
      <w:r w:rsidR="00872EE6" w:rsidRPr="00095781">
        <w:rPr>
          <w:rFonts w:ascii="Bookman Old Style" w:hAnsi="Bookman Old Style"/>
          <w:color w:val="262626" w:themeColor="text1" w:themeTint="D9"/>
          <w:szCs w:val="20"/>
        </w:rPr>
        <w:t xml:space="preserve">é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veřejn</w:t>
      </w:r>
      <w:r w:rsidR="00872EE6" w:rsidRPr="00095781">
        <w:rPr>
          <w:rFonts w:ascii="Bookman Old Style" w:hAnsi="Bookman Old Style"/>
          <w:color w:val="262626" w:themeColor="text1" w:themeTint="D9"/>
          <w:szCs w:val="20"/>
        </w:rPr>
        <w:t xml:space="preserve">é </w:t>
      </w:r>
      <w:r w:rsidR="002702B4" w:rsidRPr="00095781">
        <w:rPr>
          <w:rFonts w:ascii="Bookman Old Style" w:hAnsi="Bookman Old Style"/>
          <w:color w:val="262626" w:themeColor="text1" w:themeTint="D9"/>
          <w:szCs w:val="20"/>
        </w:rPr>
        <w:t>zakázk</w:t>
      </w:r>
      <w:r w:rsidR="00872EE6" w:rsidRPr="00095781">
        <w:rPr>
          <w:rFonts w:ascii="Bookman Old Style" w:hAnsi="Bookman Old Style"/>
          <w:color w:val="262626" w:themeColor="text1" w:themeTint="D9"/>
          <w:szCs w:val="20"/>
        </w:rPr>
        <w:t>y</w:t>
      </w:r>
      <w:r w:rsidR="002702B4" w:rsidRPr="00095781">
        <w:rPr>
          <w:rFonts w:ascii="Bookman Old Style" w:hAnsi="Bookman Old Style"/>
          <w:color w:val="262626" w:themeColor="text1" w:themeTint="D9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zadavateli a následným zaplacením odměny.</w:t>
      </w:r>
    </w:p>
    <w:p w:rsidR="00BC3631" w:rsidRPr="00095781" w:rsidRDefault="00BC3631" w:rsidP="00230BC1">
      <w:pPr>
        <w:pStyle w:val="Zkladntext2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Účastníci se zavazují řešit všechny spory, které by v budoucnu mohly vzniknout z plnění na základě této smlouvy, </w:t>
      </w:r>
      <w:r w:rsidR="000832EB" w:rsidRPr="00095781">
        <w:rPr>
          <w:rFonts w:ascii="Bookman Old Style" w:hAnsi="Bookman Old Style"/>
          <w:color w:val="262626" w:themeColor="text1" w:themeTint="D9"/>
          <w:szCs w:val="20"/>
        </w:rPr>
        <w:t>nejdříve</w:t>
      </w:r>
      <w:r w:rsidR="000832EB" w:rsidRPr="00095781" w:rsidDel="000832EB">
        <w:rPr>
          <w:rFonts w:ascii="Bookman Old Style" w:hAnsi="Bookman Old Style"/>
          <w:color w:val="262626" w:themeColor="text1" w:themeTint="D9"/>
          <w:szCs w:val="20"/>
        </w:rPr>
        <w:t xml:space="preserve">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smírnou cestou.</w:t>
      </w:r>
    </w:p>
    <w:p w:rsidR="00BC3631" w:rsidRPr="00095781" w:rsidRDefault="00BC3631" w:rsidP="00230BC1">
      <w:pPr>
        <w:pStyle w:val="Zkladntext2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Příkazce si vyhrazuje právo odstoupit od </w:t>
      </w:r>
      <w:r w:rsidR="00522B76" w:rsidRPr="00095781">
        <w:rPr>
          <w:rFonts w:ascii="Bookman Old Style" w:hAnsi="Bookman Old Style"/>
          <w:color w:val="262626" w:themeColor="text1" w:themeTint="D9"/>
          <w:szCs w:val="20"/>
        </w:rPr>
        <w:t xml:space="preserve">této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smlouvy nebo upravit předmět a výši plnění </w:t>
      </w:r>
      <w:r w:rsidR="00522B76" w:rsidRPr="00095781">
        <w:rPr>
          <w:rFonts w:ascii="Bookman Old Style" w:hAnsi="Bookman Old Style"/>
          <w:color w:val="262626" w:themeColor="text1" w:themeTint="D9"/>
          <w:szCs w:val="20"/>
        </w:rPr>
        <w:t xml:space="preserve">této smlouvy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pokud nebude na jednotlivé projekty dle článku I. této smlouvy poskytnuta dotace.</w:t>
      </w:r>
    </w:p>
    <w:p w:rsidR="00BC3631" w:rsidRPr="00095781" w:rsidRDefault="00BC3631" w:rsidP="00230BC1">
      <w:pPr>
        <w:pStyle w:val="Zkladntext2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Výpověď této smlouvy příkazcem i příkazníkem se řídí příslušnými ustanoveními občanského zákoníku.</w:t>
      </w:r>
    </w:p>
    <w:p w:rsidR="00BC3631" w:rsidRPr="00095781" w:rsidRDefault="00BC3631" w:rsidP="00230BC1">
      <w:pPr>
        <w:pStyle w:val="Zkladntext2"/>
        <w:spacing w:before="120" w:after="0" w:line="240" w:lineRule="auto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6.6 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>Účastníci prohlašují, že si smlouvu přečetli, s jejím obsahem souhlasí, tato je důkazem jejich pravé a svobodné vůle a na důkaz toho připojují své vlastnoruční podpisy.</w:t>
      </w:r>
    </w:p>
    <w:p w:rsidR="00BC3631" w:rsidRPr="00095781" w:rsidRDefault="00BC3631" w:rsidP="00230BC1">
      <w:pPr>
        <w:pStyle w:val="Zkladntext2"/>
        <w:spacing w:before="120" w:after="0" w:line="240" w:lineRule="auto"/>
        <w:ind w:left="540" w:hanging="540"/>
        <w:jc w:val="both"/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6.7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>Tato smlouva je vyhotovena ve třech stejnopisech, z nichž jeden obdrží příkazník a dva příkazce.</w:t>
      </w:r>
    </w:p>
    <w:p w:rsidR="00BC3631" w:rsidRPr="00095781" w:rsidRDefault="00BC3631" w:rsidP="00230BC1">
      <w:pPr>
        <w:ind w:right="144"/>
        <w:jc w:val="both"/>
        <w:rPr>
          <w:rFonts w:ascii="Bookman Old Style" w:hAnsi="Bookman Old Style"/>
          <w:b/>
          <w:color w:val="262626" w:themeColor="text1" w:themeTint="D9"/>
          <w:szCs w:val="20"/>
        </w:rPr>
      </w:pPr>
    </w:p>
    <w:p w:rsidR="00E648F5" w:rsidRPr="00095781" w:rsidRDefault="00E648F5" w:rsidP="00230BC1">
      <w:pPr>
        <w:jc w:val="both"/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A0362D">
      <w:pPr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 xml:space="preserve">V Ústí nad Labem dne  </w:t>
      </w:r>
      <w:r w:rsidR="009630A1" w:rsidRPr="00095781">
        <w:rPr>
          <w:rFonts w:ascii="Bookman Old Style" w:hAnsi="Bookman Old Style"/>
          <w:color w:val="262626" w:themeColor="text1" w:themeTint="D9"/>
          <w:szCs w:val="20"/>
        </w:rPr>
        <w:t>………</w:t>
      </w:r>
      <w:proofErr w:type="gramStart"/>
      <w:r w:rsidR="009630A1" w:rsidRPr="00095781">
        <w:rPr>
          <w:rFonts w:ascii="Bookman Old Style" w:hAnsi="Bookman Old Style"/>
          <w:color w:val="262626" w:themeColor="text1" w:themeTint="D9"/>
          <w:szCs w:val="20"/>
        </w:rPr>
        <w:t>….</w:t>
      </w:r>
      <w:r w:rsidR="000F6253" w:rsidRPr="00095781">
        <w:rPr>
          <w:rFonts w:ascii="Bookman Old Style" w:hAnsi="Bookman Old Style"/>
          <w:color w:val="262626" w:themeColor="text1" w:themeTint="D9"/>
          <w:szCs w:val="20"/>
        </w:rPr>
        <w:t>.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201</w:t>
      </w:r>
      <w:r w:rsidR="00005DFE" w:rsidRPr="00095781">
        <w:rPr>
          <w:rFonts w:ascii="Bookman Old Style" w:hAnsi="Bookman Old Style"/>
          <w:color w:val="262626" w:themeColor="text1" w:themeTint="D9"/>
          <w:szCs w:val="20"/>
        </w:rPr>
        <w:t>7</w:t>
      </w:r>
      <w:proofErr w:type="gramEnd"/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>V</w:t>
      </w:r>
      <w:r w:rsidR="00A0362D" w:rsidRPr="00095781">
        <w:rPr>
          <w:rFonts w:ascii="Bookman Old Style" w:hAnsi="Bookman Old Style"/>
          <w:color w:val="262626" w:themeColor="text1" w:themeTint="D9"/>
          <w:szCs w:val="20"/>
        </w:rPr>
        <w:t xml:space="preserve"> Kovářské 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>dne ……………….. 201</w:t>
      </w:r>
      <w:r w:rsidR="00005DFE" w:rsidRPr="00095781">
        <w:rPr>
          <w:rFonts w:ascii="Bookman Old Style" w:hAnsi="Bookman Old Style"/>
          <w:color w:val="262626" w:themeColor="text1" w:themeTint="D9"/>
          <w:szCs w:val="20"/>
        </w:rPr>
        <w:t>7</w:t>
      </w:r>
    </w:p>
    <w:p w:rsidR="00BC3631" w:rsidRPr="00095781" w:rsidRDefault="00BC3631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0E00C1" w:rsidP="00230BC1">
      <w:pPr>
        <w:tabs>
          <w:tab w:val="left" w:pos="6096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za příkazníka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</w:r>
      <w:r w:rsidR="00522B76" w:rsidRPr="00095781">
        <w:rPr>
          <w:rFonts w:ascii="Bookman Old Style" w:hAnsi="Bookman Old Style"/>
          <w:color w:val="262626" w:themeColor="text1" w:themeTint="D9"/>
          <w:szCs w:val="20"/>
        </w:rPr>
        <w:t>za příkazce</w:t>
      </w:r>
    </w:p>
    <w:p w:rsidR="0028378D" w:rsidRPr="00095781" w:rsidRDefault="00522B76" w:rsidP="00230BC1">
      <w:pPr>
        <w:tabs>
          <w:tab w:val="left" w:pos="6096"/>
        </w:tabs>
        <w:jc w:val="both"/>
        <w:rPr>
          <w:rFonts w:ascii="Bookman Old Style" w:hAnsi="Bookman Old Style" w:cs="Arial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>Regionální rozvojová</w:t>
      </w:r>
      <w:r w:rsidR="000E00C1"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 xml:space="preserve"> agentura </w:t>
      </w:r>
      <w:r w:rsidR="0028378D"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 w:cs="Arial"/>
          <w:b/>
          <w:bCs/>
          <w:color w:val="262626" w:themeColor="text1" w:themeTint="D9"/>
          <w:szCs w:val="20"/>
        </w:rPr>
        <w:t xml:space="preserve">PPI- protipožární dveře </w:t>
      </w:r>
    </w:p>
    <w:p w:rsidR="00522B76" w:rsidRPr="00095781" w:rsidRDefault="000E00C1" w:rsidP="00230BC1">
      <w:pPr>
        <w:tabs>
          <w:tab w:val="left" w:pos="6096"/>
        </w:tabs>
        <w:jc w:val="both"/>
        <w:rPr>
          <w:rFonts w:ascii="Bookman Old Style" w:hAnsi="Bookman Old Style"/>
          <w:b/>
          <w:color w:val="262626" w:themeColor="text1" w:themeTint="D9"/>
          <w:szCs w:val="20"/>
        </w:rPr>
      </w:pPr>
      <w:r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>Ústeckého kraje, a.s.</w:t>
      </w:r>
      <w:r w:rsidRPr="00095781">
        <w:rPr>
          <w:rFonts w:ascii="Bookman Old Style" w:hAnsi="Bookman Old Style" w:cs="Arial"/>
          <w:b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 w:cs="Arial"/>
          <w:b/>
          <w:bCs/>
          <w:color w:val="262626" w:themeColor="text1" w:themeTint="D9"/>
          <w:szCs w:val="20"/>
        </w:rPr>
        <w:t>s.r.o.</w:t>
      </w:r>
    </w:p>
    <w:p w:rsidR="00BC3631" w:rsidRPr="00095781" w:rsidRDefault="00BC3631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0F6253" w:rsidRPr="00095781" w:rsidRDefault="000F6253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0F6253" w:rsidRPr="00095781" w:rsidRDefault="000F6253" w:rsidP="00230BC1">
      <w:pPr>
        <w:rPr>
          <w:rFonts w:ascii="Bookman Old Style" w:hAnsi="Bookman Old Style"/>
          <w:color w:val="262626" w:themeColor="text1" w:themeTint="D9"/>
          <w:szCs w:val="20"/>
        </w:rPr>
      </w:pPr>
    </w:p>
    <w:p w:rsidR="00BC3631" w:rsidRPr="00095781" w:rsidRDefault="00BC3631" w:rsidP="00230BC1">
      <w:pPr>
        <w:tabs>
          <w:tab w:val="left" w:pos="6096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/>
          <w:color w:val="262626" w:themeColor="text1" w:themeTint="D9"/>
          <w:szCs w:val="20"/>
        </w:rPr>
        <w:t>..........................................</w:t>
      </w:r>
      <w:r w:rsidRPr="00095781">
        <w:rPr>
          <w:rFonts w:ascii="Bookman Old Style" w:hAnsi="Bookman Old Style"/>
          <w:color w:val="262626" w:themeColor="text1" w:themeTint="D9"/>
          <w:szCs w:val="20"/>
        </w:rPr>
        <w:tab/>
        <w:t>..........................................</w:t>
      </w:r>
    </w:p>
    <w:p w:rsidR="00CD7667" w:rsidRPr="00095781" w:rsidRDefault="00BC3631" w:rsidP="00872EE6">
      <w:pPr>
        <w:tabs>
          <w:tab w:val="left" w:pos="6096"/>
        </w:tabs>
        <w:rPr>
          <w:rFonts w:ascii="Bookman Old Style" w:hAnsi="Bookman Old Style"/>
          <w:color w:val="262626" w:themeColor="text1" w:themeTint="D9"/>
          <w:szCs w:val="20"/>
        </w:rPr>
      </w:pPr>
      <w:r w:rsidRPr="00095781">
        <w:rPr>
          <w:rFonts w:ascii="Bookman Old Style" w:hAnsi="Bookman Old Style" w:cs="Arial"/>
          <w:color w:val="262626" w:themeColor="text1" w:themeTint="D9"/>
          <w:szCs w:val="20"/>
        </w:rPr>
        <w:t>Mgr. Jan Kučera, prokurista</w:t>
      </w:r>
      <w:r w:rsidR="00522B76" w:rsidRPr="00095781">
        <w:rPr>
          <w:rFonts w:ascii="Bookman Old Style" w:hAnsi="Bookman Old Style" w:cs="Arial"/>
          <w:color w:val="262626" w:themeColor="text1" w:themeTint="D9"/>
          <w:szCs w:val="20"/>
        </w:rPr>
        <w:tab/>
      </w:r>
      <w:r w:rsidR="0028378D" w:rsidRPr="00095781">
        <w:rPr>
          <w:rFonts w:ascii="Bookman Old Style" w:hAnsi="Bookman Old Style" w:cs="Arial"/>
          <w:color w:val="262626" w:themeColor="text1" w:themeTint="D9"/>
          <w:szCs w:val="20"/>
        </w:rPr>
        <w:t>……</w:t>
      </w:r>
      <w:proofErr w:type="gramStart"/>
      <w:r w:rsidR="0028378D" w:rsidRPr="00095781">
        <w:rPr>
          <w:rFonts w:ascii="Bookman Old Style" w:hAnsi="Bookman Old Style" w:cs="Arial"/>
          <w:color w:val="262626" w:themeColor="text1" w:themeTint="D9"/>
          <w:szCs w:val="20"/>
        </w:rPr>
        <w:t>…..</w:t>
      </w:r>
      <w:proofErr w:type="gramEnd"/>
    </w:p>
    <w:sectPr w:rsidR="00CD7667" w:rsidRPr="00095781" w:rsidSect="00230BC1">
      <w:footerReference w:type="default" r:id="rId9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5E" w:rsidRDefault="0065475E" w:rsidP="004711D9">
      <w:r>
        <w:separator/>
      </w:r>
    </w:p>
  </w:endnote>
  <w:endnote w:type="continuationSeparator" w:id="0">
    <w:p w:rsidR="0065475E" w:rsidRDefault="0065475E" w:rsidP="0047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297489"/>
      <w:docPartObj>
        <w:docPartGallery w:val="Page Numbers (Bottom of Page)"/>
        <w:docPartUnique/>
      </w:docPartObj>
    </w:sdtPr>
    <w:sdtEndPr/>
    <w:sdtContent>
      <w:p w:rsidR="004711D9" w:rsidRDefault="00471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81">
          <w:rPr>
            <w:noProof/>
          </w:rPr>
          <w:t>1</w:t>
        </w:r>
        <w:r>
          <w:fldChar w:fldCharType="end"/>
        </w:r>
      </w:p>
    </w:sdtContent>
  </w:sdt>
  <w:p w:rsidR="004711D9" w:rsidRDefault="00471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5E" w:rsidRDefault="0065475E" w:rsidP="004711D9">
      <w:r>
        <w:separator/>
      </w:r>
    </w:p>
  </w:footnote>
  <w:footnote w:type="continuationSeparator" w:id="0">
    <w:p w:rsidR="0065475E" w:rsidRDefault="0065475E" w:rsidP="0047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47C"/>
    <w:multiLevelType w:val="multilevel"/>
    <w:tmpl w:val="8C841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493045"/>
    <w:multiLevelType w:val="hybridMultilevel"/>
    <w:tmpl w:val="2BA4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03BF9"/>
    <w:multiLevelType w:val="hybridMultilevel"/>
    <w:tmpl w:val="EE803078"/>
    <w:lvl w:ilvl="0" w:tplc="8586E84E">
      <w:start w:val="2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5B676B"/>
    <w:multiLevelType w:val="multilevel"/>
    <w:tmpl w:val="7916A55A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8B2943"/>
    <w:multiLevelType w:val="hybridMultilevel"/>
    <w:tmpl w:val="6074D1DA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2E570153"/>
    <w:multiLevelType w:val="multilevel"/>
    <w:tmpl w:val="20863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5824C0"/>
    <w:multiLevelType w:val="hybridMultilevel"/>
    <w:tmpl w:val="3E06E99A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452B4855"/>
    <w:multiLevelType w:val="hybridMultilevel"/>
    <w:tmpl w:val="3BA46C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E90DA3"/>
    <w:multiLevelType w:val="hybridMultilevel"/>
    <w:tmpl w:val="B574B7F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32E5456"/>
    <w:multiLevelType w:val="multilevel"/>
    <w:tmpl w:val="9AC01E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48B12F1"/>
    <w:multiLevelType w:val="hybridMultilevel"/>
    <w:tmpl w:val="9F32AD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44157"/>
    <w:multiLevelType w:val="multilevel"/>
    <w:tmpl w:val="F6DC1B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72C090D"/>
    <w:multiLevelType w:val="hybridMultilevel"/>
    <w:tmpl w:val="9F32AD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A2DED"/>
    <w:multiLevelType w:val="hybridMultilevel"/>
    <w:tmpl w:val="30F224D2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A3E4BD6"/>
    <w:multiLevelType w:val="hybridMultilevel"/>
    <w:tmpl w:val="1E283BEC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5FFD2D53"/>
    <w:multiLevelType w:val="multilevel"/>
    <w:tmpl w:val="157C7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21F09C7"/>
    <w:multiLevelType w:val="hybridMultilevel"/>
    <w:tmpl w:val="4D9AA116"/>
    <w:lvl w:ilvl="0" w:tplc="74EAA8C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619C28B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3AAC59FE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D9DE9E66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26E8E82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DD2EC00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844E20F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5CFA481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679925F5"/>
    <w:multiLevelType w:val="hybridMultilevel"/>
    <w:tmpl w:val="9F88AA8A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>
    <w:nsid w:val="68E906E4"/>
    <w:multiLevelType w:val="multilevel"/>
    <w:tmpl w:val="297E35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A0879E8"/>
    <w:multiLevelType w:val="multilevel"/>
    <w:tmpl w:val="28BE72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3A3730"/>
    <w:multiLevelType w:val="multilevel"/>
    <w:tmpl w:val="297E35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3B247CE"/>
    <w:multiLevelType w:val="hybridMultilevel"/>
    <w:tmpl w:val="13EA49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F8319A"/>
    <w:multiLevelType w:val="multilevel"/>
    <w:tmpl w:val="297E3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B3A34A7"/>
    <w:multiLevelType w:val="hybridMultilevel"/>
    <w:tmpl w:val="4454E06E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7BD74C8A"/>
    <w:multiLevelType w:val="multilevel"/>
    <w:tmpl w:val="20863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1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20"/>
  </w:num>
  <w:num w:numId="14">
    <w:abstractNumId w:val="2"/>
  </w:num>
  <w:num w:numId="15">
    <w:abstractNumId w:val="3"/>
  </w:num>
  <w:num w:numId="16">
    <w:abstractNumId w:val="19"/>
  </w:num>
  <w:num w:numId="17">
    <w:abstractNumId w:val="9"/>
  </w:num>
  <w:num w:numId="18">
    <w:abstractNumId w:val="8"/>
  </w:num>
  <w:num w:numId="19">
    <w:abstractNumId w:val="17"/>
  </w:num>
  <w:num w:numId="20">
    <w:abstractNumId w:val="15"/>
  </w:num>
  <w:num w:numId="21">
    <w:abstractNumId w:val="25"/>
  </w:num>
  <w:num w:numId="22">
    <w:abstractNumId w:val="5"/>
  </w:num>
  <w:num w:numId="23">
    <w:abstractNumId w:val="23"/>
  </w:num>
  <w:num w:numId="24">
    <w:abstractNumId w:val="21"/>
  </w:num>
  <w:num w:numId="25">
    <w:abstractNumId w:val="22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31"/>
    <w:rsid w:val="00003DF3"/>
    <w:rsid w:val="00005DFE"/>
    <w:rsid w:val="000137FC"/>
    <w:rsid w:val="00014911"/>
    <w:rsid w:val="000442C8"/>
    <w:rsid w:val="00075654"/>
    <w:rsid w:val="000773BB"/>
    <w:rsid w:val="000832EB"/>
    <w:rsid w:val="00095781"/>
    <w:rsid w:val="000A0C0E"/>
    <w:rsid w:val="000A0FCB"/>
    <w:rsid w:val="000E00C1"/>
    <w:rsid w:val="000E4A75"/>
    <w:rsid w:val="000F0EA0"/>
    <w:rsid w:val="000F6253"/>
    <w:rsid w:val="0011772E"/>
    <w:rsid w:val="00133731"/>
    <w:rsid w:val="001352CB"/>
    <w:rsid w:val="00157468"/>
    <w:rsid w:val="00183E70"/>
    <w:rsid w:val="001946F3"/>
    <w:rsid w:val="001B18A3"/>
    <w:rsid w:val="001D040E"/>
    <w:rsid w:val="001F282E"/>
    <w:rsid w:val="002153CD"/>
    <w:rsid w:val="00230BC1"/>
    <w:rsid w:val="0024795E"/>
    <w:rsid w:val="00252443"/>
    <w:rsid w:val="002606CB"/>
    <w:rsid w:val="002662F1"/>
    <w:rsid w:val="002702B4"/>
    <w:rsid w:val="0028378D"/>
    <w:rsid w:val="0029668B"/>
    <w:rsid w:val="002C7C55"/>
    <w:rsid w:val="00360EBE"/>
    <w:rsid w:val="0037533A"/>
    <w:rsid w:val="003B576A"/>
    <w:rsid w:val="004041FD"/>
    <w:rsid w:val="00406F06"/>
    <w:rsid w:val="0041177C"/>
    <w:rsid w:val="00422806"/>
    <w:rsid w:val="004711D9"/>
    <w:rsid w:val="00481E82"/>
    <w:rsid w:val="004907A4"/>
    <w:rsid w:val="004C7562"/>
    <w:rsid w:val="004D7777"/>
    <w:rsid w:val="00520401"/>
    <w:rsid w:val="00522B76"/>
    <w:rsid w:val="00523746"/>
    <w:rsid w:val="005318A3"/>
    <w:rsid w:val="00540873"/>
    <w:rsid w:val="005539CE"/>
    <w:rsid w:val="00585B69"/>
    <w:rsid w:val="00587BEE"/>
    <w:rsid w:val="005D0264"/>
    <w:rsid w:val="005E095B"/>
    <w:rsid w:val="005E51AC"/>
    <w:rsid w:val="005F31DF"/>
    <w:rsid w:val="005F69EF"/>
    <w:rsid w:val="00620E25"/>
    <w:rsid w:val="00633535"/>
    <w:rsid w:val="006350AA"/>
    <w:rsid w:val="0065475E"/>
    <w:rsid w:val="00660C40"/>
    <w:rsid w:val="0066561A"/>
    <w:rsid w:val="006725AD"/>
    <w:rsid w:val="0068045B"/>
    <w:rsid w:val="006904DF"/>
    <w:rsid w:val="006A6AFF"/>
    <w:rsid w:val="006E43BA"/>
    <w:rsid w:val="00727DB8"/>
    <w:rsid w:val="00766B42"/>
    <w:rsid w:val="007817EE"/>
    <w:rsid w:val="0079422C"/>
    <w:rsid w:val="007B15D4"/>
    <w:rsid w:val="007C251C"/>
    <w:rsid w:val="007C6B51"/>
    <w:rsid w:val="00800A39"/>
    <w:rsid w:val="00850513"/>
    <w:rsid w:val="00870ADC"/>
    <w:rsid w:val="00872EE6"/>
    <w:rsid w:val="00877619"/>
    <w:rsid w:val="00922ABC"/>
    <w:rsid w:val="00923CBB"/>
    <w:rsid w:val="009305E5"/>
    <w:rsid w:val="00952AEA"/>
    <w:rsid w:val="009630A1"/>
    <w:rsid w:val="009902C8"/>
    <w:rsid w:val="009A0485"/>
    <w:rsid w:val="009A1A8C"/>
    <w:rsid w:val="009D6E96"/>
    <w:rsid w:val="009F6CD7"/>
    <w:rsid w:val="00A0362D"/>
    <w:rsid w:val="00A24A70"/>
    <w:rsid w:val="00A344DA"/>
    <w:rsid w:val="00A361DA"/>
    <w:rsid w:val="00AA5DA2"/>
    <w:rsid w:val="00AD5C28"/>
    <w:rsid w:val="00AF4E9E"/>
    <w:rsid w:val="00B30626"/>
    <w:rsid w:val="00B5381D"/>
    <w:rsid w:val="00B54CA8"/>
    <w:rsid w:val="00B76A9C"/>
    <w:rsid w:val="00B82E2C"/>
    <w:rsid w:val="00B90006"/>
    <w:rsid w:val="00B9364D"/>
    <w:rsid w:val="00BB2A4C"/>
    <w:rsid w:val="00BB57ED"/>
    <w:rsid w:val="00BC3631"/>
    <w:rsid w:val="00BC4B5C"/>
    <w:rsid w:val="00BE37E5"/>
    <w:rsid w:val="00C17057"/>
    <w:rsid w:val="00C31FDC"/>
    <w:rsid w:val="00C34B89"/>
    <w:rsid w:val="00C435C2"/>
    <w:rsid w:val="00C80010"/>
    <w:rsid w:val="00CB0C65"/>
    <w:rsid w:val="00CC2CDF"/>
    <w:rsid w:val="00CD2DFD"/>
    <w:rsid w:val="00CD3B0D"/>
    <w:rsid w:val="00CD5BAC"/>
    <w:rsid w:val="00CD7667"/>
    <w:rsid w:val="00CE0297"/>
    <w:rsid w:val="00D3560A"/>
    <w:rsid w:val="00D71E9F"/>
    <w:rsid w:val="00DA556D"/>
    <w:rsid w:val="00DA6A59"/>
    <w:rsid w:val="00DE1FF8"/>
    <w:rsid w:val="00E23633"/>
    <w:rsid w:val="00E370F4"/>
    <w:rsid w:val="00E45B02"/>
    <w:rsid w:val="00E5386A"/>
    <w:rsid w:val="00E648F5"/>
    <w:rsid w:val="00E84E85"/>
    <w:rsid w:val="00E93656"/>
    <w:rsid w:val="00EA3F78"/>
    <w:rsid w:val="00ED73CC"/>
    <w:rsid w:val="00F17B31"/>
    <w:rsid w:val="00F22A8B"/>
    <w:rsid w:val="00F337BD"/>
    <w:rsid w:val="00F571D6"/>
    <w:rsid w:val="00F629D3"/>
    <w:rsid w:val="00F76C74"/>
    <w:rsid w:val="00FB1937"/>
    <w:rsid w:val="00FC0B7B"/>
    <w:rsid w:val="00FC1DDD"/>
    <w:rsid w:val="00FD64F0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36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link w:val="Nadpis9Char"/>
    <w:unhideWhenUsed/>
    <w:qFormat/>
    <w:rsid w:val="00BC36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363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BC3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C36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631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3631"/>
    <w:pPr>
      <w:ind w:left="708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BC3631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36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C3631"/>
    <w:pPr>
      <w:widowControl w:val="0"/>
      <w:tabs>
        <w:tab w:val="left" w:pos="720"/>
      </w:tabs>
      <w:ind w:left="2124" w:right="566"/>
      <w:jc w:val="both"/>
    </w:pPr>
    <w:rPr>
      <w:rFonts w:ascii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C36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C3631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e1">
    <w:name w:val="Style1"/>
    <w:basedOn w:val="Normln"/>
    <w:rsid w:val="00BC3631"/>
    <w:pPr>
      <w:widowControl w:val="0"/>
      <w:autoSpaceDE w:val="0"/>
      <w:autoSpaceDN w:val="0"/>
      <w:adjustRightInd w:val="0"/>
    </w:pPr>
    <w:rPr>
      <w:rFonts w:cs="Arial"/>
      <w:sz w:val="24"/>
    </w:rPr>
  </w:style>
  <w:style w:type="paragraph" w:customStyle="1" w:styleId="Style4">
    <w:name w:val="Style4"/>
    <w:basedOn w:val="Normln"/>
    <w:rsid w:val="00BC3631"/>
    <w:pPr>
      <w:widowControl w:val="0"/>
      <w:autoSpaceDE w:val="0"/>
      <w:autoSpaceDN w:val="0"/>
      <w:adjustRightInd w:val="0"/>
      <w:spacing w:line="259" w:lineRule="exact"/>
      <w:jc w:val="both"/>
    </w:pPr>
    <w:rPr>
      <w:rFonts w:cs="Arial"/>
      <w:sz w:val="24"/>
    </w:rPr>
  </w:style>
  <w:style w:type="character" w:customStyle="1" w:styleId="FontStyle17">
    <w:name w:val="Font Style17"/>
    <w:rsid w:val="00BC3631"/>
    <w:rPr>
      <w:rFonts w:ascii="Arial" w:hAnsi="Arial" w:cs="Arial"/>
      <w:sz w:val="20"/>
      <w:szCs w:val="20"/>
    </w:rPr>
  </w:style>
  <w:style w:type="paragraph" w:customStyle="1" w:styleId="ZkladntextIMP">
    <w:name w:val="Základní text_IMP"/>
    <w:basedOn w:val="Normln"/>
    <w:rsid w:val="00BC3631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</w:rPr>
  </w:style>
  <w:style w:type="paragraph" w:styleId="Podtitul">
    <w:name w:val="Subtitle"/>
    <w:basedOn w:val="Normln"/>
    <w:link w:val="PodtitulChar"/>
    <w:qFormat/>
    <w:rsid w:val="00BC3631"/>
    <w:pPr>
      <w:jc w:val="center"/>
    </w:pPr>
    <w:rPr>
      <w:rFonts w:ascii="Book Antiqua" w:hAnsi="Book Antiqua" w:cs="Courier New"/>
      <w:b/>
      <w:bCs/>
      <w:sz w:val="48"/>
      <w:szCs w:val="20"/>
    </w:rPr>
  </w:style>
  <w:style w:type="character" w:customStyle="1" w:styleId="PodtitulChar">
    <w:name w:val="Podtitul Char"/>
    <w:basedOn w:val="Standardnpsmoodstavce"/>
    <w:link w:val="Podtitul"/>
    <w:rsid w:val="00BC3631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Style10">
    <w:name w:val="Style10"/>
    <w:basedOn w:val="Normln"/>
    <w:rsid w:val="00BC3631"/>
    <w:pPr>
      <w:widowControl w:val="0"/>
      <w:autoSpaceDE w:val="0"/>
      <w:autoSpaceDN w:val="0"/>
      <w:adjustRightInd w:val="0"/>
      <w:spacing w:line="252" w:lineRule="exact"/>
    </w:pPr>
    <w:rPr>
      <w:rFonts w:cs="Arial"/>
      <w:sz w:val="24"/>
    </w:rPr>
  </w:style>
  <w:style w:type="character" w:customStyle="1" w:styleId="FontStyle19">
    <w:name w:val="Font Style19"/>
    <w:rsid w:val="00BC3631"/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711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1D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82E2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2E2C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2E2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E2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727DB8"/>
  </w:style>
  <w:style w:type="character" w:customStyle="1" w:styleId="StylArial11b">
    <w:name w:val="Styl Arial 11 b."/>
    <w:rsid w:val="00727DB8"/>
    <w:rPr>
      <w:rFonts w:ascii="Verdana" w:hAnsi="Verdana"/>
      <w:sz w:val="22"/>
    </w:rPr>
  </w:style>
  <w:style w:type="character" w:styleId="Siln">
    <w:name w:val="Strong"/>
    <w:basedOn w:val="Standardnpsmoodstavce"/>
    <w:uiPriority w:val="22"/>
    <w:qFormat/>
    <w:rsid w:val="00FF12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83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36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link w:val="Nadpis9Char"/>
    <w:unhideWhenUsed/>
    <w:qFormat/>
    <w:rsid w:val="00BC36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363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BC3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C36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631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3631"/>
    <w:pPr>
      <w:ind w:left="708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BC3631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36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C3631"/>
    <w:pPr>
      <w:widowControl w:val="0"/>
      <w:tabs>
        <w:tab w:val="left" w:pos="720"/>
      </w:tabs>
      <w:ind w:left="2124" w:right="566"/>
      <w:jc w:val="both"/>
    </w:pPr>
    <w:rPr>
      <w:rFonts w:ascii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rsid w:val="00BC36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C3631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e1">
    <w:name w:val="Style1"/>
    <w:basedOn w:val="Normln"/>
    <w:rsid w:val="00BC3631"/>
    <w:pPr>
      <w:widowControl w:val="0"/>
      <w:autoSpaceDE w:val="0"/>
      <w:autoSpaceDN w:val="0"/>
      <w:adjustRightInd w:val="0"/>
    </w:pPr>
    <w:rPr>
      <w:rFonts w:cs="Arial"/>
      <w:sz w:val="24"/>
    </w:rPr>
  </w:style>
  <w:style w:type="paragraph" w:customStyle="1" w:styleId="Style4">
    <w:name w:val="Style4"/>
    <w:basedOn w:val="Normln"/>
    <w:rsid w:val="00BC3631"/>
    <w:pPr>
      <w:widowControl w:val="0"/>
      <w:autoSpaceDE w:val="0"/>
      <w:autoSpaceDN w:val="0"/>
      <w:adjustRightInd w:val="0"/>
      <w:spacing w:line="259" w:lineRule="exact"/>
      <w:jc w:val="both"/>
    </w:pPr>
    <w:rPr>
      <w:rFonts w:cs="Arial"/>
      <w:sz w:val="24"/>
    </w:rPr>
  </w:style>
  <w:style w:type="character" w:customStyle="1" w:styleId="FontStyle17">
    <w:name w:val="Font Style17"/>
    <w:rsid w:val="00BC3631"/>
    <w:rPr>
      <w:rFonts w:ascii="Arial" w:hAnsi="Arial" w:cs="Arial"/>
      <w:sz w:val="20"/>
      <w:szCs w:val="20"/>
    </w:rPr>
  </w:style>
  <w:style w:type="paragraph" w:customStyle="1" w:styleId="ZkladntextIMP">
    <w:name w:val="Základní text_IMP"/>
    <w:basedOn w:val="Normln"/>
    <w:rsid w:val="00BC3631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</w:rPr>
  </w:style>
  <w:style w:type="paragraph" w:styleId="Podtitul">
    <w:name w:val="Subtitle"/>
    <w:basedOn w:val="Normln"/>
    <w:link w:val="PodtitulChar"/>
    <w:qFormat/>
    <w:rsid w:val="00BC3631"/>
    <w:pPr>
      <w:jc w:val="center"/>
    </w:pPr>
    <w:rPr>
      <w:rFonts w:ascii="Book Antiqua" w:hAnsi="Book Antiqua" w:cs="Courier New"/>
      <w:b/>
      <w:bCs/>
      <w:sz w:val="48"/>
      <w:szCs w:val="20"/>
    </w:rPr>
  </w:style>
  <w:style w:type="character" w:customStyle="1" w:styleId="PodtitulChar">
    <w:name w:val="Podtitul Char"/>
    <w:basedOn w:val="Standardnpsmoodstavce"/>
    <w:link w:val="Podtitul"/>
    <w:rsid w:val="00BC3631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Style10">
    <w:name w:val="Style10"/>
    <w:basedOn w:val="Normln"/>
    <w:rsid w:val="00BC3631"/>
    <w:pPr>
      <w:widowControl w:val="0"/>
      <w:autoSpaceDE w:val="0"/>
      <w:autoSpaceDN w:val="0"/>
      <w:adjustRightInd w:val="0"/>
      <w:spacing w:line="252" w:lineRule="exact"/>
    </w:pPr>
    <w:rPr>
      <w:rFonts w:cs="Arial"/>
      <w:sz w:val="24"/>
    </w:rPr>
  </w:style>
  <w:style w:type="character" w:customStyle="1" w:styleId="FontStyle19">
    <w:name w:val="Font Style19"/>
    <w:rsid w:val="00BC3631"/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711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1D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82E2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2E2C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2E2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E2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727DB8"/>
  </w:style>
  <w:style w:type="character" w:customStyle="1" w:styleId="StylArial11b">
    <w:name w:val="Styl Arial 11 b."/>
    <w:rsid w:val="00727DB8"/>
    <w:rPr>
      <w:rFonts w:ascii="Verdana" w:hAnsi="Verdana"/>
      <w:sz w:val="22"/>
    </w:rPr>
  </w:style>
  <w:style w:type="character" w:styleId="Siln">
    <w:name w:val="Strong"/>
    <w:basedOn w:val="Standardnpsmoodstavce"/>
    <w:uiPriority w:val="22"/>
    <w:qFormat/>
    <w:rsid w:val="00FF12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8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D0C0-E985-4616-BF06-8B6B3F47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2314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Libochovice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kucera</cp:lastModifiedBy>
  <cp:revision>4</cp:revision>
  <dcterms:created xsi:type="dcterms:W3CDTF">2017-04-23T17:44:00Z</dcterms:created>
  <dcterms:modified xsi:type="dcterms:W3CDTF">2017-04-24T08:25:00Z</dcterms:modified>
</cp:coreProperties>
</file>