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CF" w:rsidRDefault="00A1573F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F12CF" w:rsidRDefault="00A1573F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3F12CF" w:rsidRDefault="00A1573F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3F12CF" w:rsidRDefault="00A1573F">
      <w:pPr>
        <w:pStyle w:val="Zkladntext1"/>
        <w:shd w:val="clear" w:color="auto" w:fill="auto"/>
        <w:spacing w:after="280" w:line="240" w:lineRule="auto"/>
        <w:jc w:val="both"/>
      </w:pPr>
      <w:r>
        <w:t>telefon: 233 022 111</w:t>
      </w:r>
    </w:p>
    <w:p w:rsidR="003F12CF" w:rsidRDefault="00A1573F">
      <w:pPr>
        <w:pStyle w:val="Zkladntext1"/>
        <w:shd w:val="clear" w:color="auto" w:fill="auto"/>
        <w:spacing w:after="60" w:line="276" w:lineRule="auto"/>
        <w:ind w:right="5380"/>
      </w:pPr>
      <w:r>
        <w:t>IČO: 00027006 DIČ: CZ00027006</w:t>
      </w:r>
    </w:p>
    <w:p w:rsidR="003F12CF" w:rsidRDefault="00A1573F">
      <w:pPr>
        <w:pStyle w:val="Zkladntext20"/>
        <w:shd w:val="clear" w:color="auto" w:fill="auto"/>
        <w:spacing w:line="334" w:lineRule="auto"/>
        <w:ind w:left="4720" w:firstLine="20"/>
      </w:pPr>
      <w:r>
        <w:t>Objednávka číslo OB-2023-00001936</w:t>
      </w:r>
    </w:p>
    <w:p w:rsidR="003F12CF" w:rsidRDefault="00A1573F">
      <w:pPr>
        <w:pStyle w:val="Zkladntext1"/>
        <w:shd w:val="clear" w:color="auto" w:fill="auto"/>
        <w:tabs>
          <w:tab w:val="left" w:pos="3283"/>
        </w:tabs>
        <w:spacing w:after="0" w:line="415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3F12CF" w:rsidRDefault="00A1573F">
      <w:pPr>
        <w:pStyle w:val="Zkladntext20"/>
        <w:shd w:val="clear" w:color="auto" w:fill="auto"/>
        <w:ind w:right="0"/>
        <w:jc w:val="both"/>
      </w:pPr>
      <w:r>
        <w:t xml:space="preserve">ERON </w:t>
      </w:r>
      <w:proofErr w:type="spellStart"/>
      <w:r>
        <w:t>Xs.</w:t>
      </w:r>
      <w:proofErr w:type="gramStart"/>
      <w:r>
        <w:t>r.o</w:t>
      </w:r>
      <w:proofErr w:type="spellEnd"/>
      <w:r>
        <w:t>.</w:t>
      </w:r>
      <w:proofErr w:type="gramEnd"/>
    </w:p>
    <w:p w:rsidR="003F12CF" w:rsidRDefault="00A1573F">
      <w:pPr>
        <w:pStyle w:val="Zkladntext20"/>
        <w:shd w:val="clear" w:color="auto" w:fill="auto"/>
        <w:ind w:right="7200"/>
      </w:pPr>
      <w:proofErr w:type="spellStart"/>
      <w:r>
        <w:t>Semečská</w:t>
      </w:r>
      <w:proofErr w:type="spellEnd"/>
      <w:r>
        <w:t xml:space="preserve"> 187 41115 Třebívlice IČO: 25437259 DIČ: 41115 Třebívlice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4843"/>
        <w:gridCol w:w="1632"/>
      </w:tblGrid>
      <w:tr w:rsidR="003F12C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2CF" w:rsidRDefault="00A1573F">
            <w:pPr>
              <w:pStyle w:val="Jin0"/>
              <w:shd w:val="clear" w:color="auto" w:fill="auto"/>
              <w:spacing w:after="0" w:line="240" w:lineRule="auto"/>
              <w:ind w:left="13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</w:tcPr>
          <w:p w:rsidR="003F12CF" w:rsidRDefault="00A1573F">
            <w:pPr>
              <w:pStyle w:val="Jin0"/>
              <w:shd w:val="clear" w:color="auto" w:fill="auto"/>
              <w:tabs>
                <w:tab w:val="left" w:pos="3222"/>
              </w:tabs>
              <w:spacing w:after="0" w:line="240" w:lineRule="auto"/>
              <w:ind w:left="38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12CF" w:rsidRDefault="00A1573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3F12CF" w:rsidRDefault="00A1573F">
            <w:pPr>
              <w:pStyle w:val="Jin0"/>
              <w:shd w:val="clear" w:color="auto" w:fill="auto"/>
              <w:spacing w:after="0" w:line="240" w:lineRule="auto"/>
              <w:ind w:left="26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3F12CF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2CF" w:rsidRDefault="00A1573F">
            <w:pPr>
              <w:pStyle w:val="Jin0"/>
              <w:shd w:val="clear" w:color="auto" w:fill="auto"/>
              <w:spacing w:after="0" w:line="240" w:lineRule="auto"/>
              <w:ind w:left="14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migrace serverů do DC - práce</w:t>
            </w:r>
          </w:p>
        </w:tc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12CF" w:rsidRDefault="00A1573F">
            <w:pPr>
              <w:pStyle w:val="Jin0"/>
              <w:shd w:val="clear" w:color="auto" w:fill="auto"/>
              <w:spacing w:line="240" w:lineRule="auto"/>
              <w:ind w:left="20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práce vykonaná při migraci</w:t>
            </w:r>
          </w:p>
          <w:p w:rsidR="003F12CF" w:rsidRDefault="00A1573F">
            <w:pPr>
              <w:pStyle w:val="Jin0"/>
              <w:shd w:val="clear" w:color="auto" w:fill="auto"/>
              <w:spacing w:line="240" w:lineRule="auto"/>
              <w:ind w:left="20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serverů do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datacentra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z důvodu</w:t>
            </w:r>
          </w:p>
          <w:p w:rsidR="003F12CF" w:rsidRDefault="00A1573F">
            <w:pPr>
              <w:pStyle w:val="Jin0"/>
              <w:shd w:val="clear" w:color="auto" w:fill="auto"/>
              <w:spacing w:line="240" w:lineRule="auto"/>
              <w:ind w:left="20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havarijního stavu HW - IT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3F12CF" w:rsidRDefault="00A1573F">
            <w:pPr>
              <w:pStyle w:val="Jin0"/>
              <w:shd w:val="clear" w:color="auto" w:fill="auto"/>
              <w:spacing w:after="0" w:line="240" w:lineRule="auto"/>
              <w:ind w:left="26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192 000</w:t>
            </w:r>
          </w:p>
        </w:tc>
      </w:tr>
    </w:tbl>
    <w:p w:rsidR="003F12CF" w:rsidRDefault="00A1573F">
      <w:pPr>
        <w:pStyle w:val="Titulektabulky0"/>
        <w:shd w:val="clear" w:color="auto" w:fill="auto"/>
        <w:ind w:left="4982"/>
      </w:pPr>
      <w:r>
        <w:t>specialista + IT</w:t>
      </w:r>
      <w:r>
        <w:t xml:space="preserve"> expert</w:t>
      </w:r>
    </w:p>
    <w:p w:rsidR="003F12CF" w:rsidRDefault="003F12CF">
      <w:pPr>
        <w:spacing w:after="266" w:line="14" w:lineRule="exact"/>
      </w:pPr>
    </w:p>
    <w:p w:rsidR="003F12CF" w:rsidRDefault="00A1573F">
      <w:pPr>
        <w:pStyle w:val="Zkladntext20"/>
        <w:pBdr>
          <w:bottom w:val="single" w:sz="4" w:space="0" w:color="auto"/>
        </w:pBdr>
        <w:shd w:val="clear" w:color="auto" w:fill="auto"/>
        <w:spacing w:after="80" w:line="230" w:lineRule="auto"/>
        <w:ind w:left="6500" w:right="0"/>
      </w:pPr>
      <w:r>
        <w:t>192000</w:t>
      </w:r>
    </w:p>
    <w:p w:rsidR="003F12CF" w:rsidRDefault="00A1573F">
      <w:pPr>
        <w:pStyle w:val="Zkladntext20"/>
        <w:shd w:val="clear" w:color="auto" w:fill="auto"/>
        <w:spacing w:after="400" w:line="230" w:lineRule="auto"/>
        <w:ind w:right="0"/>
        <w:jc w:val="both"/>
      </w:pPr>
      <w:r>
        <w:rPr>
          <w:b/>
          <w:bCs/>
          <w:color w:val="266D87"/>
        </w:rPr>
        <w:t xml:space="preserve">LJ </w:t>
      </w:r>
      <w:r>
        <w:t>Vložit položku</w:t>
      </w:r>
    </w:p>
    <w:p w:rsidR="003F12CF" w:rsidRDefault="00A1573F">
      <w:pPr>
        <w:pStyle w:val="Nadpis10"/>
        <w:keepNext/>
        <w:keepLines/>
        <w:shd w:val="clear" w:color="auto" w:fill="auto"/>
        <w:tabs>
          <w:tab w:val="left" w:pos="1433"/>
        </w:tabs>
        <w:spacing w:after="120"/>
      </w:pPr>
      <w:bookmarkStart w:id="0" w:name="bookmark0"/>
      <w:r>
        <w:rPr>
          <w:rFonts w:ascii="Calibri" w:eastAsia="Calibri" w:hAnsi="Calibri" w:cs="Calibri"/>
          <w:sz w:val="17"/>
          <w:szCs w:val="17"/>
        </w:rPr>
        <w:t>Vyřizuje:</w:t>
      </w:r>
      <w:r>
        <w:rPr>
          <w:rFonts w:ascii="Calibri" w:eastAsia="Calibri" w:hAnsi="Calibri" w:cs="Calibri"/>
          <w:sz w:val="17"/>
          <w:szCs w:val="17"/>
        </w:rPr>
        <w:tab/>
      </w:r>
      <w:bookmarkEnd w:id="0"/>
    </w:p>
    <w:p w:rsidR="003F12CF" w:rsidRDefault="00A1573F">
      <w:pPr>
        <w:pStyle w:val="Nadpis10"/>
        <w:keepNext/>
        <w:keepLines/>
        <w:shd w:val="clear" w:color="auto" w:fill="auto"/>
        <w:tabs>
          <w:tab w:val="left" w:pos="1433"/>
          <w:tab w:val="left" w:pos="4531"/>
        </w:tabs>
        <w:spacing w:after="560"/>
        <w:rPr>
          <w:sz w:val="34"/>
          <w:szCs w:val="34"/>
        </w:rPr>
      </w:pPr>
      <w:bookmarkStart w:id="1" w:name="bookmark1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proofErr w:type="gramStart"/>
      <w:r>
        <w:t>8.11.2023</w:t>
      </w:r>
      <w:bookmarkStart w:id="2" w:name="_GoBack"/>
      <w:bookmarkEnd w:id="1"/>
      <w:bookmarkEnd w:id="2"/>
      <w:proofErr w:type="gramEnd"/>
    </w:p>
    <w:p w:rsidR="003F12CF" w:rsidRDefault="00A1573F">
      <w:pPr>
        <w:pStyle w:val="Zkladntext20"/>
        <w:shd w:val="clear" w:color="auto" w:fill="auto"/>
        <w:spacing w:line="230" w:lineRule="auto"/>
        <w:ind w:right="0"/>
        <w:jc w:val="both"/>
      </w:pPr>
      <w:r>
        <w:t>Fakturujte:</w:t>
      </w:r>
    </w:p>
    <w:p w:rsidR="003F12CF" w:rsidRDefault="00A1573F">
      <w:pPr>
        <w:pStyle w:val="Zkladntext1"/>
        <w:shd w:val="clear" w:color="auto" w:fill="auto"/>
        <w:spacing w:after="0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</w:t>
      </w:r>
    </w:p>
    <w:p w:rsidR="003F12CF" w:rsidRDefault="00A1573F">
      <w:pPr>
        <w:pStyle w:val="Zkladntext1"/>
        <w:shd w:val="clear" w:color="auto" w:fill="auto"/>
        <w:spacing w:after="280"/>
        <w:ind w:right="828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Drnovská 507 161 06 Praha 6</w:t>
      </w:r>
    </w:p>
    <w:p w:rsidR="003F12CF" w:rsidRDefault="00A1573F">
      <w:pPr>
        <w:pStyle w:val="Zkladntext1"/>
        <w:shd w:val="clear" w:color="auto" w:fill="auto"/>
        <w:spacing w:after="100"/>
        <w:ind w:right="720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IČO: 00027006 DIČ: CZ 00027006 </w:t>
      </w: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3F12CF">
      <w:pgSz w:w="11900" w:h="16840"/>
      <w:pgMar w:top="2046" w:right="1302" w:bottom="2046" w:left="1124" w:header="1618" w:footer="16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3F" w:rsidRDefault="00A1573F">
      <w:r>
        <w:separator/>
      </w:r>
    </w:p>
  </w:endnote>
  <w:endnote w:type="continuationSeparator" w:id="0">
    <w:p w:rsidR="00A1573F" w:rsidRDefault="00A1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3F" w:rsidRDefault="00A1573F"/>
  </w:footnote>
  <w:footnote w:type="continuationSeparator" w:id="0">
    <w:p w:rsidR="00A1573F" w:rsidRDefault="00A157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F12CF"/>
    <w:rsid w:val="003F12CF"/>
    <w:rsid w:val="008A7A9F"/>
    <w:rsid w:val="00A1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ind w:right="308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ind w:right="308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2023-11-09T15:15:00Z</dcterms:created>
  <dcterms:modified xsi:type="dcterms:W3CDTF">2023-11-09T15:15:00Z</dcterms:modified>
</cp:coreProperties>
</file>