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06BB" w14:textId="107ACF73" w:rsidR="0032636C" w:rsidRPr="0032636C" w:rsidRDefault="001C360D" w:rsidP="0032636C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Smlouva</w:t>
      </w:r>
      <w:r w:rsidR="00775C40" w:rsidRPr="002D2EFC">
        <w:rPr>
          <w:b/>
          <w:sz w:val="32"/>
          <w:szCs w:val="32"/>
        </w:rPr>
        <w:t xml:space="preserve"> </w:t>
      </w:r>
      <w:r w:rsidR="0032636C">
        <w:rPr>
          <w:b/>
          <w:sz w:val="32"/>
          <w:szCs w:val="32"/>
        </w:rPr>
        <w:t>na</w:t>
      </w:r>
      <w:r w:rsidR="00775C40" w:rsidRPr="002D2EFC">
        <w:rPr>
          <w:b/>
          <w:sz w:val="32"/>
          <w:szCs w:val="32"/>
        </w:rPr>
        <w:t xml:space="preserve"> </w:t>
      </w:r>
      <w:r w:rsidR="0032636C">
        <w:rPr>
          <w:b/>
          <w:sz w:val="32"/>
          <w:szCs w:val="32"/>
        </w:rPr>
        <w:t>m</w:t>
      </w:r>
      <w:r w:rsidR="0032636C" w:rsidRPr="0032636C">
        <w:rPr>
          <w:b/>
          <w:sz w:val="32"/>
          <w:szCs w:val="32"/>
        </w:rPr>
        <w:t>igraci poštovního serveru Exchange 2013 na verzi Exchange 2019; příprav</w:t>
      </w:r>
      <w:r w:rsidR="0032636C">
        <w:rPr>
          <w:b/>
          <w:sz w:val="32"/>
          <w:szCs w:val="32"/>
        </w:rPr>
        <w:t>u</w:t>
      </w:r>
      <w:r w:rsidR="0032636C" w:rsidRPr="0032636C">
        <w:rPr>
          <w:b/>
          <w:sz w:val="32"/>
          <w:szCs w:val="32"/>
        </w:rPr>
        <w:t xml:space="preserve"> infrastruktury, vytvoření VM, modifikace infrastruktury, instalační práce, migrační práce, </w:t>
      </w:r>
      <w:proofErr w:type="spellStart"/>
      <w:r w:rsidR="0032636C" w:rsidRPr="0032636C">
        <w:rPr>
          <w:b/>
          <w:sz w:val="32"/>
          <w:szCs w:val="32"/>
        </w:rPr>
        <w:t>odinstalační</w:t>
      </w:r>
      <w:proofErr w:type="spellEnd"/>
      <w:r w:rsidR="0032636C" w:rsidRPr="0032636C">
        <w:rPr>
          <w:b/>
          <w:sz w:val="32"/>
          <w:szCs w:val="32"/>
        </w:rPr>
        <w:t xml:space="preserve"> práce</w:t>
      </w:r>
      <w:r w:rsidR="000F0EBA" w:rsidRPr="000F0EBA">
        <w:rPr>
          <w:b/>
          <w:sz w:val="28"/>
          <w:szCs w:val="28"/>
        </w:rPr>
        <w:t xml:space="preserve">, </w:t>
      </w:r>
      <w:r w:rsidR="007D4A48">
        <w:rPr>
          <w:b/>
          <w:sz w:val="28"/>
          <w:szCs w:val="28"/>
        </w:rPr>
        <w:t xml:space="preserve">dle zadání výběrového řízení č.: </w:t>
      </w:r>
    </w:p>
    <w:p w14:paraId="175F76C1" w14:textId="19723E41" w:rsidR="00775C40" w:rsidRDefault="0032636C" w:rsidP="0032636C">
      <w:pPr>
        <w:spacing w:after="0" w:line="240" w:lineRule="atLeast"/>
        <w:jc w:val="center"/>
        <w:rPr>
          <w:b/>
          <w:sz w:val="28"/>
          <w:szCs w:val="28"/>
        </w:rPr>
      </w:pPr>
      <w:r w:rsidRPr="0032636C">
        <w:rPr>
          <w:b/>
          <w:sz w:val="28"/>
          <w:szCs w:val="28"/>
        </w:rPr>
        <w:t>N006/23/V00029556</w:t>
      </w:r>
    </w:p>
    <w:p w14:paraId="2ADBA668" w14:textId="77777777" w:rsidR="000F0EBA" w:rsidRPr="000F0EBA" w:rsidRDefault="000F0EBA" w:rsidP="00775C40">
      <w:pPr>
        <w:spacing w:after="0" w:line="240" w:lineRule="atLeast"/>
        <w:jc w:val="center"/>
        <w:rPr>
          <w:b/>
          <w:sz w:val="24"/>
          <w:szCs w:val="24"/>
        </w:rPr>
      </w:pPr>
    </w:p>
    <w:p w14:paraId="175F76C3" w14:textId="30BC9EE5" w:rsidR="00775C40" w:rsidRPr="000F0EBA" w:rsidRDefault="00775C40" w:rsidP="00775C40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 xml:space="preserve">uzavřená </w:t>
      </w:r>
      <w:r w:rsidR="002F5963" w:rsidRPr="000F0EBA">
        <w:rPr>
          <w:sz w:val="24"/>
          <w:szCs w:val="24"/>
        </w:rPr>
        <w:t>podle</w:t>
      </w:r>
      <w:r w:rsidRPr="000F0EBA">
        <w:rPr>
          <w:sz w:val="24"/>
          <w:szCs w:val="24"/>
        </w:rPr>
        <w:t xml:space="preserve"> § 17</w:t>
      </w:r>
      <w:r w:rsidR="007D4B64" w:rsidRPr="000F0EBA">
        <w:rPr>
          <w:sz w:val="24"/>
          <w:szCs w:val="24"/>
        </w:rPr>
        <w:t>24</w:t>
      </w:r>
      <w:r w:rsidRPr="000F0EBA">
        <w:rPr>
          <w:sz w:val="24"/>
          <w:szCs w:val="24"/>
        </w:rPr>
        <w:t xml:space="preserve"> zákona č.89/2012 Sb</w:t>
      </w:r>
      <w:r w:rsidR="00F2260E" w:rsidRPr="000F0EBA">
        <w:rPr>
          <w:sz w:val="24"/>
          <w:szCs w:val="24"/>
        </w:rPr>
        <w:t>.</w:t>
      </w:r>
      <w:r w:rsidRPr="000F0EBA">
        <w:rPr>
          <w:sz w:val="24"/>
          <w:szCs w:val="24"/>
        </w:rPr>
        <w:t xml:space="preserve"> – </w:t>
      </w:r>
      <w:r w:rsidR="002D2EFC" w:rsidRPr="000F0EBA">
        <w:rPr>
          <w:sz w:val="24"/>
          <w:szCs w:val="24"/>
        </w:rPr>
        <w:t>O</w:t>
      </w:r>
      <w:r w:rsidRPr="000F0EBA">
        <w:rPr>
          <w:sz w:val="24"/>
          <w:szCs w:val="24"/>
        </w:rPr>
        <w:t>bčanského zákoníku</w:t>
      </w:r>
    </w:p>
    <w:p w14:paraId="175F76C5" w14:textId="5FE3CD83" w:rsidR="00F2260E" w:rsidRPr="000F0EBA" w:rsidRDefault="00775C40" w:rsidP="002F5963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>(dále jen NOZ</w:t>
      </w:r>
      <w:r w:rsidR="00F2260E" w:rsidRPr="000F0EBA">
        <w:rPr>
          <w:sz w:val="24"/>
          <w:szCs w:val="24"/>
        </w:rPr>
        <w:t xml:space="preserve"> v platném znění</w:t>
      </w:r>
      <w:r w:rsidRPr="000F0EBA">
        <w:rPr>
          <w:sz w:val="24"/>
          <w:szCs w:val="24"/>
        </w:rPr>
        <w:t>)</w:t>
      </w:r>
      <w:r w:rsidR="002F5963" w:rsidRPr="000F0EBA">
        <w:rPr>
          <w:sz w:val="24"/>
          <w:szCs w:val="24"/>
        </w:rPr>
        <w:t xml:space="preserve"> </w:t>
      </w:r>
      <w:r w:rsidR="00F2260E" w:rsidRPr="000F0EBA">
        <w:rPr>
          <w:sz w:val="24"/>
          <w:szCs w:val="24"/>
        </w:rPr>
        <w:t xml:space="preserve">mezi </w:t>
      </w:r>
    </w:p>
    <w:p w14:paraId="175F76C6" w14:textId="77777777" w:rsidR="00F2260E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175F76C7" w14:textId="77777777" w:rsidR="00F2260E" w:rsidRPr="002D2EFC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4A8DCF2A" w14:textId="77777777" w:rsidR="002F5963" w:rsidRPr="00E055DB" w:rsidRDefault="002F5963" w:rsidP="002F5963">
      <w:pPr>
        <w:spacing w:after="0" w:line="240" w:lineRule="atLeast"/>
        <w:jc w:val="both"/>
        <w:rPr>
          <w:b/>
          <w:sz w:val="20"/>
          <w:szCs w:val="20"/>
        </w:rPr>
      </w:pPr>
      <w:r w:rsidRPr="00E055DB">
        <w:rPr>
          <w:b/>
          <w:sz w:val="20"/>
          <w:szCs w:val="20"/>
        </w:rPr>
        <w:t>Uměleckoprůmyslové museum v Praze</w:t>
      </w:r>
    </w:p>
    <w:p w14:paraId="1041DDA1" w14:textId="0A49FC33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b/>
          <w:sz w:val="20"/>
          <w:szCs w:val="20"/>
        </w:rPr>
        <w:t>státní příspěvková organizace</w:t>
      </w:r>
      <w:r>
        <w:rPr>
          <w:sz w:val="20"/>
          <w:szCs w:val="20"/>
        </w:rPr>
        <w:t xml:space="preserve"> </w:t>
      </w:r>
      <w:r w:rsidRPr="00653903">
        <w:rPr>
          <w:b/>
          <w:sz w:val="20"/>
          <w:szCs w:val="20"/>
        </w:rPr>
        <w:t>Ministerstva kultury</w:t>
      </w:r>
    </w:p>
    <w:p w14:paraId="4B6232E7" w14:textId="511154CA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00023442</w:t>
      </w:r>
    </w:p>
    <w:p w14:paraId="3D5167E8" w14:textId="20EEA59F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Pr="00E055DB">
        <w:rPr>
          <w:sz w:val="20"/>
          <w:szCs w:val="20"/>
        </w:rPr>
        <w:t>sídl</w:t>
      </w:r>
      <w:r>
        <w:rPr>
          <w:sz w:val="20"/>
          <w:szCs w:val="20"/>
        </w:rPr>
        <w:t>em: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5DB">
        <w:rPr>
          <w:sz w:val="20"/>
          <w:szCs w:val="20"/>
        </w:rPr>
        <w:t>ulice 17. listopadu 2, 110 00 Praha 1</w:t>
      </w:r>
      <w:r>
        <w:rPr>
          <w:sz w:val="20"/>
          <w:szCs w:val="20"/>
        </w:rPr>
        <w:t xml:space="preserve"> - Josefov</w:t>
      </w:r>
    </w:p>
    <w:p w14:paraId="76DD583F" w14:textId="61202D12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770C0D77" w14:textId="46525B5C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zastoupené: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360D" w:rsidRPr="001C360D">
        <w:rPr>
          <w:sz w:val="20"/>
          <w:szCs w:val="20"/>
        </w:rPr>
        <w:t>PhDr. Radim Vondráček, Ph.D.</w:t>
      </w:r>
      <w:r w:rsidR="001C360D">
        <w:rPr>
          <w:sz w:val="20"/>
          <w:szCs w:val="20"/>
        </w:rPr>
        <w:t>, ředitel muzea</w:t>
      </w:r>
    </w:p>
    <w:p w14:paraId="161896E0" w14:textId="07DFFA48" w:rsidR="002F5963" w:rsidRPr="002D2EFC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Objednatel</w:t>
      </w:r>
      <w:r w:rsidRPr="002D2EFC">
        <w:rPr>
          <w:sz w:val="20"/>
          <w:szCs w:val="20"/>
        </w:rPr>
        <w:t>“)</w:t>
      </w:r>
    </w:p>
    <w:p w14:paraId="175F76CA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175F76CB" w14:textId="77777777" w:rsidR="00836F21" w:rsidRPr="002D2EFC" w:rsidRDefault="00836F21" w:rsidP="00775C40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75F76CC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08154A54" w14:textId="64532AEB" w:rsidR="002F5963" w:rsidRPr="002F5963" w:rsidRDefault="00122391" w:rsidP="002F5963">
      <w:pPr>
        <w:pStyle w:val="Bezmez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NT Servis s.r.o.</w:t>
      </w:r>
    </w:p>
    <w:p w14:paraId="33D134D5" w14:textId="464AA3E0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se sídlem: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122391">
        <w:rPr>
          <w:rFonts w:asciiTheme="minorHAnsi" w:eastAsiaTheme="minorHAnsi" w:hAnsiTheme="minorHAnsi" w:cstheme="minorBidi"/>
          <w:sz w:val="20"/>
          <w:szCs w:val="20"/>
          <w:lang w:eastAsia="en-US"/>
        </w:rPr>
        <w:t>Lukavecká 1732, 193 00 Praha 9 – Horní Počernice</w:t>
      </w:r>
    </w:p>
    <w:p w14:paraId="7BE4B1AE" w14:textId="0899DF70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6E412D">
        <w:rPr>
          <w:rFonts w:asciiTheme="minorHAnsi" w:eastAsiaTheme="minorHAnsi" w:hAnsiTheme="minorHAnsi" w:cstheme="minorBidi"/>
          <w:sz w:val="20"/>
          <w:szCs w:val="20"/>
          <w:lang w:eastAsia="en-US"/>
        </w:rPr>
        <w:t>25731670</w:t>
      </w:r>
    </w:p>
    <w:p w14:paraId="0F816C68" w14:textId="762EA928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DIČ: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6E412D">
        <w:rPr>
          <w:rFonts w:asciiTheme="minorHAnsi" w:eastAsiaTheme="minorHAnsi" w:hAnsiTheme="minorHAnsi" w:cstheme="minorBidi"/>
          <w:sz w:val="20"/>
          <w:szCs w:val="20"/>
          <w:lang w:eastAsia="en-US"/>
        </w:rPr>
        <w:t>CZ25731670</w:t>
      </w:r>
    </w:p>
    <w:p w14:paraId="73287F8F" w14:textId="7CE465BE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bankovní spojení: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</w:p>
    <w:p w14:paraId="4C828AF8" w14:textId="404B7610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 xml:space="preserve">zastoupený: </w:t>
      </w:r>
      <w:r w:rsidRPr="002F5963">
        <w:rPr>
          <w:sz w:val="20"/>
          <w:szCs w:val="20"/>
        </w:rPr>
        <w:tab/>
      </w:r>
      <w:r w:rsidRPr="002F5963">
        <w:rPr>
          <w:sz w:val="20"/>
          <w:szCs w:val="20"/>
        </w:rPr>
        <w:tab/>
      </w:r>
      <w:r w:rsidR="006E412D">
        <w:rPr>
          <w:sz w:val="20"/>
          <w:szCs w:val="20"/>
        </w:rPr>
        <w:t>David Kahabka, jednatel společnosti</w:t>
      </w:r>
      <w:r w:rsidRPr="002F5963">
        <w:rPr>
          <w:sz w:val="20"/>
          <w:szCs w:val="20"/>
        </w:rPr>
        <w:t xml:space="preserve"> </w:t>
      </w:r>
    </w:p>
    <w:p w14:paraId="7FEDE781" w14:textId="69C52DFF" w:rsidR="002F5963" w:rsidRP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Poskytovate</w:t>
      </w:r>
      <w:r w:rsidRPr="002F5963">
        <w:rPr>
          <w:sz w:val="20"/>
          <w:szCs w:val="20"/>
        </w:rPr>
        <w:t>l“)</w:t>
      </w:r>
    </w:p>
    <w:p w14:paraId="6EEB7F4D" w14:textId="36914AEA" w:rsid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</w:p>
    <w:p w14:paraId="7EF3B3AB" w14:textId="36C7AA34" w:rsidR="002F5963" w:rsidRP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(poskytovatel a zhotovitel společně též jako „</w:t>
      </w:r>
      <w:r w:rsidRPr="002F5963">
        <w:rPr>
          <w:b/>
          <w:i/>
          <w:sz w:val="20"/>
          <w:szCs w:val="20"/>
        </w:rPr>
        <w:t>smluvní strany</w:t>
      </w:r>
      <w:r>
        <w:rPr>
          <w:sz w:val="20"/>
          <w:szCs w:val="20"/>
        </w:rPr>
        <w:t>“)</w:t>
      </w:r>
    </w:p>
    <w:p w14:paraId="175F76D2" w14:textId="24D959D8" w:rsidR="00775C40" w:rsidRPr="002F5963" w:rsidRDefault="00775C40" w:rsidP="00775C40">
      <w:pPr>
        <w:spacing w:after="0" w:line="240" w:lineRule="atLeast"/>
        <w:jc w:val="both"/>
        <w:rPr>
          <w:sz w:val="20"/>
          <w:szCs w:val="20"/>
        </w:rPr>
      </w:pPr>
    </w:p>
    <w:p w14:paraId="175F76D4" w14:textId="0D78EACC" w:rsidR="00775C40" w:rsidRPr="002D2EFC" w:rsidRDefault="002F5963" w:rsidP="00C73CD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2F5963">
        <w:rPr>
          <w:sz w:val="20"/>
          <w:szCs w:val="20"/>
        </w:rPr>
        <w:t>zavíra</w:t>
      </w:r>
      <w:r>
        <w:rPr>
          <w:sz w:val="20"/>
          <w:szCs w:val="20"/>
        </w:rPr>
        <w:t>jí níže uvedeného dne, měsíce a roku na základě výběru nejvhodnějšího dodavatele v rámci veřejné zakázky uveřejněné v NEN pod č.</w:t>
      </w:r>
      <w:r w:rsidR="00FA55D1" w:rsidRPr="00FA55D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73CD4" w:rsidRPr="00C73CD4">
        <w:rPr>
          <w:sz w:val="20"/>
          <w:szCs w:val="20"/>
        </w:rPr>
        <w:t>N006/23/V00029556</w:t>
      </w:r>
      <w:r w:rsidR="007D4A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na základě vzájemného konsensu tuto Smlouvu </w:t>
      </w:r>
      <w:r w:rsidR="00C73CD4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="00C73CD4">
        <w:rPr>
          <w:sz w:val="20"/>
          <w:szCs w:val="20"/>
        </w:rPr>
        <w:t>m</w:t>
      </w:r>
      <w:r w:rsidR="00C73CD4" w:rsidRPr="00C73CD4">
        <w:rPr>
          <w:sz w:val="20"/>
          <w:szCs w:val="20"/>
        </w:rPr>
        <w:t>igraci poštovního serveru Exchange 2013 na verzi Exchange 2019; příprava infrastruktury, vytvoření VM, modifikac</w:t>
      </w:r>
      <w:r w:rsidR="00C73CD4">
        <w:rPr>
          <w:sz w:val="20"/>
          <w:szCs w:val="20"/>
        </w:rPr>
        <w:t>i</w:t>
      </w:r>
      <w:r w:rsidR="00C73CD4" w:rsidRPr="00C73CD4">
        <w:rPr>
          <w:sz w:val="20"/>
          <w:szCs w:val="20"/>
        </w:rPr>
        <w:t xml:space="preserve"> infrastruktury, instalační práce, migrační práce, </w:t>
      </w:r>
      <w:proofErr w:type="spellStart"/>
      <w:r w:rsidR="00C73CD4" w:rsidRPr="00C73CD4">
        <w:rPr>
          <w:sz w:val="20"/>
          <w:szCs w:val="20"/>
        </w:rPr>
        <w:t>odinstalační</w:t>
      </w:r>
      <w:proofErr w:type="spellEnd"/>
      <w:r w:rsidR="00C73CD4" w:rsidRPr="00C73CD4">
        <w:rPr>
          <w:sz w:val="20"/>
          <w:szCs w:val="20"/>
        </w:rPr>
        <w:t xml:space="preserve"> práce </w:t>
      </w:r>
      <w:r w:rsidR="00775C40" w:rsidRPr="002D2EFC">
        <w:rPr>
          <w:sz w:val="20"/>
          <w:szCs w:val="20"/>
        </w:rPr>
        <w:t>(</w:t>
      </w:r>
      <w:r>
        <w:rPr>
          <w:sz w:val="20"/>
          <w:szCs w:val="20"/>
        </w:rPr>
        <w:t>dále jen “</w:t>
      </w:r>
      <w:r w:rsidRPr="002F5963">
        <w:rPr>
          <w:b/>
          <w:i/>
          <w:sz w:val="20"/>
          <w:szCs w:val="20"/>
        </w:rPr>
        <w:t>s</w:t>
      </w:r>
      <w:r w:rsidR="00775C40" w:rsidRPr="002F5963">
        <w:rPr>
          <w:b/>
          <w:i/>
          <w:sz w:val="20"/>
          <w:szCs w:val="20"/>
        </w:rPr>
        <w:t>mlouva</w:t>
      </w:r>
      <w:r w:rsidR="00775C40" w:rsidRPr="002D2EFC">
        <w:rPr>
          <w:sz w:val="20"/>
          <w:szCs w:val="20"/>
        </w:rPr>
        <w:t>“) ve smyslu výše uvedeného ustanovení NOZ, ve znění pozdějších předpisů.</w:t>
      </w:r>
    </w:p>
    <w:p w14:paraId="175F76F2" w14:textId="60C23375" w:rsidR="003A6F23" w:rsidRDefault="003A6F23" w:rsidP="003A48E4">
      <w:pPr>
        <w:spacing w:after="0" w:line="240" w:lineRule="atLeast"/>
        <w:jc w:val="both"/>
        <w:rPr>
          <w:b/>
        </w:rPr>
      </w:pPr>
    </w:p>
    <w:p w14:paraId="175F76F3" w14:textId="77777777" w:rsidR="003A6F23" w:rsidRDefault="003A6F23" w:rsidP="003A48E4">
      <w:pPr>
        <w:spacing w:after="0" w:line="240" w:lineRule="atLeast"/>
        <w:jc w:val="both"/>
        <w:rPr>
          <w:b/>
        </w:rPr>
      </w:pPr>
    </w:p>
    <w:p w14:paraId="175F76F5" w14:textId="2D662FD0" w:rsidR="003A48E4" w:rsidRPr="002D2EFC" w:rsidRDefault="003A48E4" w:rsidP="002F5963">
      <w:pPr>
        <w:spacing w:after="0" w:line="240" w:lineRule="atLeast"/>
        <w:jc w:val="center"/>
        <w:rPr>
          <w:b/>
        </w:rPr>
      </w:pPr>
      <w:r w:rsidRPr="002D2EFC">
        <w:rPr>
          <w:b/>
        </w:rPr>
        <w:t>I</w:t>
      </w:r>
      <w:r w:rsidR="002F5963">
        <w:rPr>
          <w:b/>
        </w:rPr>
        <w:t xml:space="preserve">. </w:t>
      </w:r>
      <w:r w:rsidRPr="002D2EFC">
        <w:rPr>
          <w:b/>
        </w:rPr>
        <w:t>Předmět smlouvy</w:t>
      </w:r>
    </w:p>
    <w:p w14:paraId="175F76F6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09" w14:textId="0565820A" w:rsidR="00C66B2E" w:rsidRPr="004B1963" w:rsidRDefault="002F5963" w:rsidP="005B1166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Touto smlouvou se P</w:t>
      </w:r>
      <w:r w:rsidR="00C66B2E" w:rsidRPr="00C66B2E">
        <w:rPr>
          <w:sz w:val="20"/>
          <w:szCs w:val="20"/>
        </w:rPr>
        <w:t xml:space="preserve">oskytovatel zavazuje </w:t>
      </w:r>
      <w:r>
        <w:rPr>
          <w:sz w:val="20"/>
          <w:szCs w:val="20"/>
        </w:rPr>
        <w:t>zajistit pro O</w:t>
      </w:r>
      <w:r w:rsidR="00C66B2E" w:rsidRPr="00C66B2E">
        <w:rPr>
          <w:sz w:val="20"/>
          <w:szCs w:val="20"/>
        </w:rPr>
        <w:t>bjednatele</w:t>
      </w:r>
      <w:r w:rsidR="00C66B2E">
        <w:rPr>
          <w:sz w:val="20"/>
          <w:szCs w:val="20"/>
        </w:rPr>
        <w:t xml:space="preserve"> </w:t>
      </w:r>
      <w:r w:rsidR="00C73CD4">
        <w:rPr>
          <w:sz w:val="20"/>
          <w:szCs w:val="20"/>
        </w:rPr>
        <w:t>m</w:t>
      </w:r>
      <w:r w:rsidR="00C73CD4" w:rsidRPr="00C73CD4">
        <w:rPr>
          <w:sz w:val="20"/>
          <w:szCs w:val="20"/>
        </w:rPr>
        <w:t>igraci poštovního serveru Exchange 2013 na verzi Exchange 2019; příprav</w:t>
      </w:r>
      <w:r w:rsidR="00C73CD4">
        <w:rPr>
          <w:sz w:val="20"/>
          <w:szCs w:val="20"/>
        </w:rPr>
        <w:t>u</w:t>
      </w:r>
      <w:r w:rsidR="00C73CD4" w:rsidRPr="00C73CD4">
        <w:rPr>
          <w:sz w:val="20"/>
          <w:szCs w:val="20"/>
        </w:rPr>
        <w:t xml:space="preserve"> infrastruktury, vytvoření VM, modifikace infrastruktury, instalační práce, migrační práce, </w:t>
      </w:r>
      <w:proofErr w:type="spellStart"/>
      <w:r w:rsidR="00C73CD4" w:rsidRPr="00C73CD4">
        <w:rPr>
          <w:sz w:val="20"/>
          <w:szCs w:val="20"/>
        </w:rPr>
        <w:t>odinstalační</w:t>
      </w:r>
      <w:proofErr w:type="spellEnd"/>
      <w:r w:rsidR="00C73CD4" w:rsidRPr="00C73CD4">
        <w:rPr>
          <w:sz w:val="20"/>
          <w:szCs w:val="20"/>
        </w:rPr>
        <w:t xml:space="preserve"> práce </w:t>
      </w:r>
      <w:r w:rsidR="006C2268">
        <w:rPr>
          <w:sz w:val="20"/>
          <w:szCs w:val="20"/>
        </w:rPr>
        <w:t>dle položkové</w:t>
      </w:r>
      <w:r w:rsidR="00E97DE1">
        <w:rPr>
          <w:sz w:val="20"/>
          <w:szCs w:val="20"/>
        </w:rPr>
        <w:t xml:space="preserve"> a cenové </w:t>
      </w:r>
      <w:r w:rsidR="005B1166">
        <w:rPr>
          <w:sz w:val="20"/>
          <w:szCs w:val="20"/>
        </w:rPr>
        <w:t xml:space="preserve">specifikace společnost NT Servis </w:t>
      </w:r>
      <w:r w:rsidR="00E97DE1">
        <w:rPr>
          <w:sz w:val="20"/>
          <w:szCs w:val="20"/>
        </w:rPr>
        <w:t>s.r.o.,</w:t>
      </w:r>
      <w:r w:rsidR="005B1166">
        <w:rPr>
          <w:sz w:val="20"/>
          <w:szCs w:val="20"/>
        </w:rPr>
        <w:t xml:space="preserve"> která je jako příloha č.1 součástí této smlouvy. </w:t>
      </w:r>
    </w:p>
    <w:p w14:paraId="175F770C" w14:textId="77777777" w:rsidR="00402E33" w:rsidRPr="00613B18" w:rsidRDefault="00402E33" w:rsidP="003A48E4">
      <w:pPr>
        <w:spacing w:after="0" w:line="240" w:lineRule="atLeast"/>
        <w:jc w:val="both"/>
        <w:rPr>
          <w:sz w:val="20"/>
          <w:szCs w:val="20"/>
        </w:rPr>
      </w:pPr>
    </w:p>
    <w:p w14:paraId="175F770D" w14:textId="77777777" w:rsidR="00F2260E" w:rsidRDefault="00F2260E" w:rsidP="003A48E4">
      <w:pPr>
        <w:spacing w:after="0" w:line="240" w:lineRule="atLeast"/>
        <w:jc w:val="both"/>
        <w:rPr>
          <w:b/>
        </w:rPr>
      </w:pPr>
    </w:p>
    <w:p w14:paraId="175F770F" w14:textId="1D3A69F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</w:t>
      </w:r>
      <w:r w:rsidR="00F11CFD">
        <w:rPr>
          <w:b/>
        </w:rPr>
        <w:t xml:space="preserve">. </w:t>
      </w:r>
      <w:r w:rsidRPr="002D2EFC">
        <w:rPr>
          <w:b/>
        </w:rPr>
        <w:t>Práva a povinnosti smluvních stran</w:t>
      </w:r>
    </w:p>
    <w:p w14:paraId="175F771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11" w14:textId="34758C59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047193">
        <w:rPr>
          <w:b/>
          <w:sz w:val="20"/>
          <w:szCs w:val="20"/>
        </w:rPr>
        <w:t>1.</w:t>
      </w:r>
      <w:r w:rsidRPr="002D2EFC">
        <w:rPr>
          <w:sz w:val="20"/>
          <w:szCs w:val="20"/>
        </w:rPr>
        <w:t xml:space="preserve"> </w:t>
      </w:r>
      <w:r w:rsidR="00047193">
        <w:rPr>
          <w:b/>
          <w:sz w:val="20"/>
          <w:szCs w:val="20"/>
        </w:rPr>
        <w:tab/>
      </w:r>
      <w:r w:rsidRPr="002D2EFC">
        <w:rPr>
          <w:b/>
          <w:sz w:val="20"/>
          <w:szCs w:val="20"/>
        </w:rPr>
        <w:t>Poskytovatel</w:t>
      </w:r>
    </w:p>
    <w:p w14:paraId="175F7712" w14:textId="067D95CB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prohlašuje, že disponuje potřebnými odbornými znalostmi a schopnostmi pro poskytování</w:t>
      </w:r>
      <w:r w:rsidR="000B5778" w:rsidRPr="002C6B91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>dodá</w:t>
      </w:r>
      <w:r w:rsidR="00447CF2">
        <w:rPr>
          <w:sz w:val="20"/>
          <w:szCs w:val="20"/>
        </w:rPr>
        <w:t>vky</w:t>
      </w:r>
      <w:r w:rsidR="005B1166">
        <w:rPr>
          <w:sz w:val="20"/>
          <w:szCs w:val="20"/>
        </w:rPr>
        <w:t xml:space="preserve"> a </w:t>
      </w:r>
      <w:r w:rsidRPr="002C6B91">
        <w:rPr>
          <w:sz w:val="20"/>
          <w:szCs w:val="20"/>
        </w:rPr>
        <w:t>služeb podle této smlouvy,</w:t>
      </w:r>
    </w:p>
    <w:p w14:paraId="175F7713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4" w14:textId="4CD42F1B" w:rsidR="003A48E4" w:rsidRPr="002C6B91" w:rsidRDefault="002C6B91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="003A48E4" w:rsidRPr="002C6B91">
        <w:rPr>
          <w:sz w:val="20"/>
          <w:szCs w:val="20"/>
        </w:rPr>
        <w:t xml:space="preserve">zavazuje, že </w:t>
      </w:r>
      <w:r w:rsidR="00402E33" w:rsidRPr="002C6B91">
        <w:rPr>
          <w:sz w:val="20"/>
          <w:szCs w:val="20"/>
        </w:rPr>
        <w:t xml:space="preserve">informace </w:t>
      </w:r>
      <w:r w:rsidR="003A48E4" w:rsidRPr="002C6B91">
        <w:rPr>
          <w:sz w:val="20"/>
          <w:szCs w:val="20"/>
        </w:rPr>
        <w:t>ani výsledky své činnosti podle této smlouvy neposkytne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bez písemného souhlasu </w:t>
      </w:r>
      <w:r w:rsidR="003A48E4" w:rsidRPr="002C6B91">
        <w:rPr>
          <w:sz w:val="20"/>
          <w:szCs w:val="20"/>
        </w:rPr>
        <w:t>Objednatele dalším subjektům,</w:t>
      </w:r>
    </w:p>
    <w:p w14:paraId="175F7715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6" w14:textId="124A508F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zachovávat mlčenlivost o všech skutečnostech, o kterých se při plnění této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smlouvy dozvěděl. Povinnosti mlčenlivosti může Poskytovatele zprostit jen Objednatel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svým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písemným prohlášením či zmocněním a dále v případech stanovených zákonnými předpisy.</w:t>
      </w:r>
      <w:r w:rsidR="00402E33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Povinnost mlčenlivosti trvá i po skončení platnosti této smlouvy.</w:t>
      </w:r>
    </w:p>
    <w:p w14:paraId="175F7717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8" w14:textId="1476E0E4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se zavazuje, že při své činnosti bude postupovat nanejvýš diskrétně a bude dbát,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aby nebyla poškozena dobrá pověst Objednatele,</w:t>
      </w:r>
    </w:p>
    <w:p w14:paraId="175F7719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A" w14:textId="49402967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se účastnit pracovních schůzek s Objednatelem nebo s</w:t>
      </w:r>
      <w:r w:rsidR="00775C40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Objednatelem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pověřenými osobami, a to za účelem projednání postupů souvisejících s</w:t>
      </w:r>
      <w:r w:rsidR="00A55BB7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poskytováním</w:t>
      </w:r>
      <w:r w:rsidR="00A55BB7" w:rsidRPr="002C6B91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>dodáv</w:t>
      </w:r>
      <w:r w:rsidR="00447CF2">
        <w:rPr>
          <w:sz w:val="20"/>
          <w:szCs w:val="20"/>
        </w:rPr>
        <w:t>ky</w:t>
      </w:r>
      <w:r w:rsidR="005B1166">
        <w:rPr>
          <w:sz w:val="20"/>
          <w:szCs w:val="20"/>
        </w:rPr>
        <w:t xml:space="preserve"> a </w:t>
      </w:r>
      <w:r w:rsidRPr="002C6B91">
        <w:rPr>
          <w:sz w:val="20"/>
          <w:szCs w:val="20"/>
        </w:rPr>
        <w:t>služeb,</w:t>
      </w:r>
    </w:p>
    <w:p w14:paraId="175F771B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1C" w14:textId="2A11FB60" w:rsidR="000B5778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chránit zájmy Objednatele, zejména je povinen upozornit Objednatele na veškerá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nebezpečí škod, která jsou mu známa a která souvisejí s poskytováním </w:t>
      </w:r>
      <w:r w:rsidR="005B1166">
        <w:rPr>
          <w:sz w:val="20"/>
          <w:szCs w:val="20"/>
        </w:rPr>
        <w:t xml:space="preserve">dodávek a </w:t>
      </w:r>
      <w:r w:rsidRPr="002C6B91">
        <w:rPr>
          <w:sz w:val="20"/>
          <w:szCs w:val="20"/>
        </w:rPr>
        <w:t>služeb,</w:t>
      </w:r>
      <w:r w:rsidR="000B5778" w:rsidRPr="002C6B91">
        <w:rPr>
          <w:sz w:val="20"/>
          <w:szCs w:val="20"/>
        </w:rPr>
        <w:t xml:space="preserve"> </w:t>
      </w:r>
    </w:p>
    <w:p w14:paraId="175F771D" w14:textId="77777777" w:rsidR="000B5778" w:rsidRPr="002D2EFC" w:rsidRDefault="000B5778" w:rsidP="000B5778">
      <w:pPr>
        <w:spacing w:after="0" w:line="240" w:lineRule="atLeast"/>
        <w:ind w:left="993" w:hanging="284"/>
        <w:jc w:val="both"/>
        <w:rPr>
          <w:sz w:val="20"/>
          <w:szCs w:val="20"/>
        </w:rPr>
      </w:pPr>
    </w:p>
    <w:p w14:paraId="175F7724" w14:textId="2B210A95" w:rsidR="00FB0EBB" w:rsidRDefault="00FB0EBB" w:rsidP="003A48E4">
      <w:pPr>
        <w:spacing w:after="0" w:line="240" w:lineRule="atLeast"/>
        <w:jc w:val="both"/>
        <w:rPr>
          <w:sz w:val="20"/>
          <w:szCs w:val="20"/>
        </w:rPr>
      </w:pPr>
    </w:p>
    <w:p w14:paraId="2D9FC94E" w14:textId="77777777" w:rsidR="000F0EBA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75F772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408CC">
        <w:rPr>
          <w:b/>
          <w:sz w:val="20"/>
          <w:szCs w:val="20"/>
        </w:rPr>
        <w:t>2.</w:t>
      </w:r>
      <w:r w:rsidRPr="002D2EFC">
        <w:rPr>
          <w:sz w:val="20"/>
          <w:szCs w:val="20"/>
        </w:rPr>
        <w:t xml:space="preserve"> </w:t>
      </w:r>
      <w:r w:rsidR="000B5778" w:rsidRPr="002D2EFC">
        <w:rPr>
          <w:sz w:val="20"/>
          <w:szCs w:val="20"/>
        </w:rPr>
        <w:tab/>
      </w:r>
      <w:r w:rsidRPr="002D2EFC">
        <w:rPr>
          <w:b/>
          <w:sz w:val="20"/>
          <w:szCs w:val="20"/>
        </w:rPr>
        <w:t>Objednatel je povinen</w:t>
      </w:r>
    </w:p>
    <w:p w14:paraId="175F7726" w14:textId="77777777" w:rsidR="00A55BB7" w:rsidRPr="002D2EFC" w:rsidRDefault="00A55BB7" w:rsidP="000B5778">
      <w:pPr>
        <w:spacing w:after="0" w:line="240" w:lineRule="atLeast"/>
        <w:ind w:firstLine="708"/>
        <w:jc w:val="both"/>
        <w:rPr>
          <w:sz w:val="20"/>
          <w:szCs w:val="20"/>
        </w:rPr>
      </w:pPr>
    </w:p>
    <w:p w14:paraId="175F7728" w14:textId="5D5B8A70" w:rsidR="000B5778" w:rsidRDefault="003A48E4" w:rsidP="00CE046C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5B1166">
        <w:rPr>
          <w:sz w:val="20"/>
          <w:szCs w:val="20"/>
        </w:rPr>
        <w:t>poskytovat potřebná dostupná data a informace, které Poskytovatel nezbytně potřebuje</w:t>
      </w:r>
      <w:r w:rsidR="00A55BB7" w:rsidRPr="005B1166">
        <w:rPr>
          <w:sz w:val="20"/>
          <w:szCs w:val="20"/>
        </w:rPr>
        <w:t xml:space="preserve"> </w:t>
      </w:r>
      <w:r w:rsidRPr="005B1166">
        <w:rPr>
          <w:sz w:val="20"/>
          <w:szCs w:val="20"/>
        </w:rPr>
        <w:t xml:space="preserve">k plnění předmětu smlouvy. </w:t>
      </w:r>
    </w:p>
    <w:p w14:paraId="378C08D9" w14:textId="77777777" w:rsidR="005B1166" w:rsidRPr="005B1166" w:rsidRDefault="005B1166" w:rsidP="005B1166">
      <w:pPr>
        <w:pStyle w:val="Odstavecseseznamem"/>
        <w:spacing w:after="0" w:line="240" w:lineRule="atLeast"/>
        <w:jc w:val="both"/>
        <w:rPr>
          <w:sz w:val="20"/>
          <w:szCs w:val="20"/>
        </w:rPr>
      </w:pPr>
    </w:p>
    <w:p w14:paraId="175F7729" w14:textId="04BE067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informovat Poskytovatele o všech důležitých skutečnostech a změnách, které by mohly mít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vliv na realizaci </w:t>
      </w:r>
      <w:r w:rsidR="002C6B91">
        <w:rPr>
          <w:sz w:val="20"/>
          <w:szCs w:val="20"/>
        </w:rPr>
        <w:t>předmětu smlouvy,</w:t>
      </w:r>
    </w:p>
    <w:p w14:paraId="175F772A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2B" w14:textId="1DD3250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umožnit Poskytovateli po dobu trvání smlouvy přístup do budovy Objednatele</w:t>
      </w:r>
      <w:r w:rsidR="006408CC" w:rsidRPr="002C6B91">
        <w:rPr>
          <w:sz w:val="20"/>
          <w:szCs w:val="20"/>
        </w:rPr>
        <w:t>, popřípadě umožnit poskytovateli dálkový přístup do technického vybavení objednatele, které je předmětem realizace služeb poskytovatele, dle této smlouvy</w:t>
      </w:r>
      <w:r w:rsidRPr="002C6B91">
        <w:rPr>
          <w:sz w:val="20"/>
          <w:szCs w:val="20"/>
        </w:rPr>
        <w:t xml:space="preserve"> a možnost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využití technického vybavení Objednatele potřebného k řešení úkolů vyplývajících ze</w:t>
      </w:r>
      <w:r w:rsidR="000B5778" w:rsidRPr="002C6B91">
        <w:rPr>
          <w:sz w:val="20"/>
          <w:szCs w:val="20"/>
        </w:rPr>
        <w:t xml:space="preserve"> </w:t>
      </w:r>
      <w:r w:rsidR="002C6B91">
        <w:rPr>
          <w:sz w:val="20"/>
          <w:szCs w:val="20"/>
        </w:rPr>
        <w:t>smlouvy,</w:t>
      </w:r>
    </w:p>
    <w:p w14:paraId="175F772C" w14:textId="77777777" w:rsidR="00B977CB" w:rsidRDefault="00B977CB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E" w14:textId="77777777" w:rsidR="002438B8" w:rsidRPr="002D2EFC" w:rsidRDefault="002438B8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F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31" w14:textId="57C9BBB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III</w:t>
      </w:r>
      <w:r w:rsidR="00F11CFD">
        <w:rPr>
          <w:b/>
        </w:rPr>
        <w:t xml:space="preserve">. </w:t>
      </w:r>
      <w:r w:rsidRPr="002D2EFC">
        <w:rPr>
          <w:b/>
        </w:rPr>
        <w:t>Odměna a platební podmínky</w:t>
      </w:r>
    </w:p>
    <w:p w14:paraId="175F773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35" w14:textId="027794BD" w:rsidR="003A48E4" w:rsidRPr="00653903" w:rsidRDefault="003A48E4" w:rsidP="0065390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1. Objednatel se zavazuje za </w:t>
      </w:r>
      <w:r w:rsidR="005B1166">
        <w:rPr>
          <w:sz w:val="20"/>
          <w:szCs w:val="20"/>
        </w:rPr>
        <w:t>realizaci</w:t>
      </w:r>
      <w:r w:rsidRPr="002D2EFC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 xml:space="preserve">dodávky a </w:t>
      </w:r>
      <w:r w:rsidRPr="002D2EFC">
        <w:rPr>
          <w:sz w:val="20"/>
          <w:szCs w:val="20"/>
        </w:rPr>
        <w:t>služeb dle</w:t>
      </w:r>
      <w:r w:rsidR="00C74F95">
        <w:rPr>
          <w:sz w:val="20"/>
          <w:szCs w:val="20"/>
        </w:rPr>
        <w:t xml:space="preserve"> čl. I</w:t>
      </w:r>
      <w:r w:rsidRPr="002D2EFC">
        <w:rPr>
          <w:sz w:val="20"/>
          <w:szCs w:val="20"/>
        </w:rPr>
        <w:t xml:space="preserve"> této smlouvy zaplatit Poskytovateli</w:t>
      </w:r>
      <w:r w:rsidR="000B5778" w:rsidRPr="002D2EFC">
        <w:rPr>
          <w:sz w:val="20"/>
          <w:szCs w:val="20"/>
        </w:rPr>
        <w:t xml:space="preserve"> </w:t>
      </w:r>
      <w:r w:rsidR="006408CC" w:rsidRPr="004F07C7">
        <w:rPr>
          <w:b/>
          <w:sz w:val="20"/>
          <w:szCs w:val="20"/>
        </w:rPr>
        <w:t>smluvní odměnu</w:t>
      </w:r>
      <w:r w:rsidR="00653903">
        <w:rPr>
          <w:sz w:val="20"/>
          <w:szCs w:val="20"/>
        </w:rPr>
        <w:t xml:space="preserve"> </w:t>
      </w:r>
      <w:r w:rsidRPr="00653903">
        <w:rPr>
          <w:sz w:val="20"/>
          <w:szCs w:val="20"/>
        </w:rPr>
        <w:t xml:space="preserve">ve výši </w:t>
      </w:r>
      <w:r w:rsidR="00204C20">
        <w:rPr>
          <w:b/>
          <w:bCs/>
          <w:sz w:val="20"/>
          <w:szCs w:val="20"/>
        </w:rPr>
        <w:t>77 0</w:t>
      </w:r>
      <w:r w:rsidR="006C2268">
        <w:rPr>
          <w:b/>
          <w:bCs/>
          <w:sz w:val="20"/>
          <w:szCs w:val="20"/>
        </w:rPr>
        <w:t>00</w:t>
      </w:r>
      <w:r w:rsidRPr="00653903">
        <w:rPr>
          <w:b/>
          <w:sz w:val="20"/>
          <w:szCs w:val="20"/>
        </w:rPr>
        <w:t xml:space="preserve"> Kč</w:t>
      </w:r>
      <w:r w:rsidR="006E4AE6" w:rsidRPr="00653903">
        <w:rPr>
          <w:b/>
          <w:sz w:val="20"/>
          <w:szCs w:val="20"/>
        </w:rPr>
        <w:t xml:space="preserve"> bez DPH</w:t>
      </w:r>
      <w:r w:rsidRPr="00653903">
        <w:rPr>
          <w:sz w:val="20"/>
          <w:szCs w:val="20"/>
        </w:rPr>
        <w:t xml:space="preserve"> </w:t>
      </w:r>
      <w:r w:rsidR="006408CC" w:rsidRPr="00653903">
        <w:rPr>
          <w:sz w:val="20"/>
          <w:szCs w:val="20"/>
        </w:rPr>
        <w:t>(slovy</w:t>
      </w:r>
      <w:r w:rsidR="005B1166">
        <w:rPr>
          <w:sz w:val="20"/>
          <w:szCs w:val="20"/>
        </w:rPr>
        <w:t xml:space="preserve"> </w:t>
      </w:r>
      <w:r w:rsidR="00204C20">
        <w:rPr>
          <w:sz w:val="20"/>
          <w:szCs w:val="20"/>
        </w:rPr>
        <w:t>sedmdesát</w:t>
      </w:r>
      <w:r w:rsidR="00566D69">
        <w:rPr>
          <w:sz w:val="20"/>
          <w:szCs w:val="20"/>
        </w:rPr>
        <w:t>-</w:t>
      </w:r>
      <w:r w:rsidR="00204C20">
        <w:rPr>
          <w:sz w:val="20"/>
          <w:szCs w:val="20"/>
        </w:rPr>
        <w:t>sedm-</w:t>
      </w:r>
      <w:r w:rsidR="006E412D">
        <w:rPr>
          <w:sz w:val="20"/>
          <w:szCs w:val="20"/>
        </w:rPr>
        <w:t>tisíc</w:t>
      </w:r>
      <w:r w:rsidR="00CE75B4" w:rsidRPr="00653903">
        <w:rPr>
          <w:sz w:val="20"/>
          <w:szCs w:val="20"/>
        </w:rPr>
        <w:t>-</w:t>
      </w:r>
      <w:r w:rsidR="00402E33" w:rsidRPr="00653903">
        <w:rPr>
          <w:sz w:val="20"/>
          <w:szCs w:val="20"/>
        </w:rPr>
        <w:t>korun-českých</w:t>
      </w:r>
      <w:r w:rsidR="006408CC" w:rsidRPr="00653903">
        <w:rPr>
          <w:sz w:val="20"/>
          <w:szCs w:val="20"/>
        </w:rPr>
        <w:t>)</w:t>
      </w:r>
      <w:r w:rsidRPr="00653903">
        <w:rPr>
          <w:sz w:val="20"/>
          <w:szCs w:val="20"/>
        </w:rPr>
        <w:t>.</w:t>
      </w:r>
    </w:p>
    <w:p w14:paraId="582DF604" w14:textId="77777777" w:rsidR="00653903" w:rsidRDefault="00653903" w:rsidP="003A48E4">
      <w:pPr>
        <w:spacing w:after="0" w:line="240" w:lineRule="atLeast"/>
        <w:jc w:val="both"/>
        <w:rPr>
          <w:sz w:val="20"/>
          <w:szCs w:val="20"/>
        </w:rPr>
      </w:pPr>
    </w:p>
    <w:p w14:paraId="175F7741" w14:textId="0F6AE9CD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2. </w:t>
      </w:r>
      <w:r w:rsidR="00447CF2">
        <w:rPr>
          <w:sz w:val="20"/>
          <w:szCs w:val="20"/>
        </w:rPr>
        <w:t>P</w:t>
      </w:r>
      <w:r w:rsidRPr="00613B18">
        <w:rPr>
          <w:sz w:val="20"/>
          <w:szCs w:val="20"/>
        </w:rPr>
        <w:t xml:space="preserve">oskytovatel je oprávněn k odměně dle odst. 1 tohoto článku </w:t>
      </w:r>
      <w:r w:rsidRPr="00653903">
        <w:rPr>
          <w:b/>
          <w:sz w:val="20"/>
          <w:szCs w:val="20"/>
        </w:rPr>
        <w:t>připočíst DPH</w:t>
      </w:r>
      <w:r w:rsidRPr="00613B18">
        <w:rPr>
          <w:sz w:val="20"/>
          <w:szCs w:val="20"/>
        </w:rPr>
        <w:t xml:space="preserve"> ve výši dle platných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právních předpisů pro dané období.</w:t>
      </w:r>
    </w:p>
    <w:p w14:paraId="175F7742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3" w14:textId="5FD4AB68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3. Odměna dle odst. 1 tohoto článku je konečná a zahrnuje veškeré náklady Poskytovatele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spojené s plněním předmětu smlouvy, jako je např. cestovné</w:t>
      </w:r>
      <w:r w:rsidR="00E53937">
        <w:rPr>
          <w:sz w:val="20"/>
          <w:szCs w:val="20"/>
        </w:rPr>
        <w:t xml:space="preserve"> z/do místa plnění</w:t>
      </w:r>
      <w:r w:rsidRPr="00613B18">
        <w:rPr>
          <w:sz w:val="20"/>
          <w:szCs w:val="20"/>
        </w:rPr>
        <w:t>, ubytování, administrativní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 xml:space="preserve">práce, </w:t>
      </w:r>
      <w:r w:rsidR="006C2268" w:rsidRPr="00613B18">
        <w:rPr>
          <w:sz w:val="20"/>
          <w:szCs w:val="20"/>
        </w:rPr>
        <w:t>telefony</w:t>
      </w:r>
      <w:r w:rsidRPr="00613B18">
        <w:rPr>
          <w:sz w:val="20"/>
          <w:szCs w:val="20"/>
        </w:rPr>
        <w:t xml:space="preserve"> apod.</w:t>
      </w:r>
    </w:p>
    <w:p w14:paraId="175F7744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5" w14:textId="55CC9621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4. Plnění dle této smlouvy se považuje za uskutečněné </w:t>
      </w:r>
      <w:r w:rsidR="005B1166">
        <w:rPr>
          <w:sz w:val="20"/>
          <w:szCs w:val="20"/>
        </w:rPr>
        <w:t xml:space="preserve">převzetím </w:t>
      </w:r>
      <w:r w:rsidR="00A55553">
        <w:rPr>
          <w:sz w:val="20"/>
          <w:szCs w:val="20"/>
        </w:rPr>
        <w:t xml:space="preserve">plnění </w:t>
      </w:r>
      <w:r w:rsidR="00447CF2">
        <w:rPr>
          <w:sz w:val="20"/>
          <w:szCs w:val="20"/>
        </w:rPr>
        <w:t xml:space="preserve">a potvrzení </w:t>
      </w:r>
      <w:r w:rsidR="005B1166">
        <w:rPr>
          <w:sz w:val="20"/>
          <w:szCs w:val="20"/>
        </w:rPr>
        <w:t xml:space="preserve">dodacího listu </w:t>
      </w:r>
      <w:r w:rsidR="00447CF2">
        <w:rPr>
          <w:sz w:val="20"/>
          <w:szCs w:val="20"/>
        </w:rPr>
        <w:t xml:space="preserve">zástupcem </w:t>
      </w:r>
      <w:r w:rsidR="005B1166">
        <w:rPr>
          <w:sz w:val="20"/>
          <w:szCs w:val="20"/>
        </w:rPr>
        <w:t>objednatele</w:t>
      </w:r>
      <w:r w:rsidRPr="00613B18">
        <w:rPr>
          <w:sz w:val="20"/>
          <w:szCs w:val="20"/>
        </w:rPr>
        <w:t>. Po uskutečnění zdanitelného plnění je Poskytovatel oprávněn vystavit fakturu –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daňový doklad.</w:t>
      </w:r>
    </w:p>
    <w:p w14:paraId="175F7746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7" w14:textId="4AEE61D4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5. Splatnost faktur</w:t>
      </w:r>
      <w:r w:rsidR="00447CF2">
        <w:rPr>
          <w:sz w:val="20"/>
          <w:szCs w:val="20"/>
        </w:rPr>
        <w:t>y</w:t>
      </w:r>
      <w:r w:rsidRPr="00613B18">
        <w:rPr>
          <w:sz w:val="20"/>
          <w:szCs w:val="20"/>
        </w:rPr>
        <w:t xml:space="preserve"> </w:t>
      </w:r>
      <w:r w:rsidRPr="00653903">
        <w:rPr>
          <w:color w:val="000000" w:themeColor="text1"/>
          <w:sz w:val="20"/>
          <w:szCs w:val="20"/>
        </w:rPr>
        <w:t xml:space="preserve">je </w:t>
      </w:r>
      <w:r w:rsidR="00E53937" w:rsidRPr="00653903">
        <w:rPr>
          <w:color w:val="000000" w:themeColor="text1"/>
          <w:sz w:val="20"/>
          <w:szCs w:val="20"/>
        </w:rPr>
        <w:t>15</w:t>
      </w:r>
      <w:r w:rsidRPr="00653903">
        <w:rPr>
          <w:color w:val="000000" w:themeColor="text1"/>
          <w:sz w:val="20"/>
          <w:szCs w:val="20"/>
        </w:rPr>
        <w:t xml:space="preserve"> dnů </w:t>
      </w:r>
      <w:r w:rsidRPr="00613B18">
        <w:rPr>
          <w:sz w:val="20"/>
          <w:szCs w:val="20"/>
        </w:rPr>
        <w:t>ode dne prokazatelného doručení jejich originálů Objednateli, a to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na adresu Objednatele</w:t>
      </w:r>
      <w:r w:rsidR="004F07C7" w:rsidRPr="00613B18">
        <w:rPr>
          <w:sz w:val="20"/>
          <w:szCs w:val="20"/>
        </w:rPr>
        <w:t>, která je uvedena v titulu této smlouvy</w:t>
      </w:r>
      <w:r w:rsidRPr="00613B18">
        <w:rPr>
          <w:sz w:val="20"/>
          <w:szCs w:val="20"/>
        </w:rPr>
        <w:t>.</w:t>
      </w:r>
      <w:r w:rsidR="00C8581A">
        <w:rPr>
          <w:sz w:val="20"/>
          <w:szCs w:val="20"/>
        </w:rPr>
        <w:t xml:space="preserve"> Doručení faktur je možné též elektronicky</w:t>
      </w:r>
      <w:r w:rsidR="004E1B42">
        <w:rPr>
          <w:sz w:val="20"/>
          <w:szCs w:val="20"/>
        </w:rPr>
        <w:t xml:space="preserve"> emailem</w:t>
      </w:r>
      <w:r w:rsidR="00C8581A">
        <w:rPr>
          <w:sz w:val="20"/>
          <w:szCs w:val="20"/>
        </w:rPr>
        <w:t>, ve formátu PDF</w:t>
      </w:r>
      <w:r w:rsidR="00DB344D">
        <w:rPr>
          <w:sz w:val="20"/>
          <w:szCs w:val="20"/>
        </w:rPr>
        <w:t>,</w:t>
      </w:r>
      <w:r w:rsidR="006E6FDA">
        <w:rPr>
          <w:sz w:val="20"/>
          <w:szCs w:val="20"/>
        </w:rPr>
        <w:t xml:space="preserve"> na adresu </w:t>
      </w:r>
      <w:r w:rsidR="00E53937" w:rsidRPr="00E53937">
        <w:rPr>
          <w:b/>
          <w:sz w:val="20"/>
          <w:szCs w:val="20"/>
        </w:rPr>
        <w:t>podatelna@upm.cz</w:t>
      </w:r>
      <w:r w:rsidR="00E53937">
        <w:rPr>
          <w:b/>
          <w:sz w:val="20"/>
          <w:szCs w:val="20"/>
        </w:rPr>
        <w:t xml:space="preserve"> </w:t>
      </w:r>
      <w:r w:rsidR="006E6FDA" w:rsidRPr="00E53937">
        <w:rPr>
          <w:rStyle w:val="Hypertextovodkaz"/>
          <w:color w:val="auto"/>
          <w:sz w:val="20"/>
          <w:szCs w:val="20"/>
          <w:u w:val="none"/>
        </w:rPr>
        <w:t>.</w:t>
      </w:r>
    </w:p>
    <w:p w14:paraId="175F7748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9" w14:textId="77777777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6. Odměna se považuje za uhrazenou dnem odepsání fakturované částky z účtu Objednatele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ve prospěch účtu Poskytovatele. Prokazatelným datem doručení faktury je též příjmové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razítko podatelny Objednatele.</w:t>
      </w:r>
    </w:p>
    <w:p w14:paraId="175F774B" w14:textId="7D295635" w:rsidR="004F07C7" w:rsidRDefault="004F07C7" w:rsidP="003A48E4">
      <w:pPr>
        <w:spacing w:after="0" w:line="240" w:lineRule="atLeast"/>
        <w:jc w:val="both"/>
        <w:rPr>
          <w:sz w:val="20"/>
          <w:szCs w:val="20"/>
        </w:rPr>
      </w:pPr>
    </w:p>
    <w:p w14:paraId="0AD4B685" w14:textId="77777777" w:rsidR="0092602B" w:rsidRDefault="0092602B" w:rsidP="003A48E4">
      <w:pPr>
        <w:spacing w:after="0" w:line="240" w:lineRule="atLeast"/>
        <w:jc w:val="both"/>
        <w:rPr>
          <w:sz w:val="20"/>
          <w:szCs w:val="20"/>
        </w:rPr>
      </w:pPr>
    </w:p>
    <w:p w14:paraId="175F774C" w14:textId="1CA897D0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lastRenderedPageBreak/>
        <w:t>7. Faktury budou mít tyto náležitosti:</w:t>
      </w:r>
    </w:p>
    <w:p w14:paraId="175F774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faktury a její číslo,</w:t>
      </w:r>
    </w:p>
    <w:p w14:paraId="175F774E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jména a sídla Objednatele a Poskytovatele,</w:t>
      </w:r>
    </w:p>
    <w:p w14:paraId="175F774F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podpis Poskytovatele a jeho IČ,</w:t>
      </w:r>
    </w:p>
    <w:p w14:paraId="175F775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bankovního spojení, označení peněžního ústavu, číslo účtu,</w:t>
      </w:r>
    </w:p>
    <w:p w14:paraId="175F7751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číslo smlouvy dle číselné řady Objednatele (</w:t>
      </w:r>
      <w:proofErr w:type="spellStart"/>
      <w:r w:rsidRPr="002D2EFC">
        <w:rPr>
          <w:sz w:val="20"/>
          <w:szCs w:val="20"/>
        </w:rPr>
        <w:t>ev.č</w:t>
      </w:r>
      <w:proofErr w:type="spellEnd"/>
      <w:r w:rsidRPr="002D2EFC">
        <w:rPr>
          <w:sz w:val="20"/>
          <w:szCs w:val="20"/>
        </w:rPr>
        <w:t>.),</w:t>
      </w:r>
    </w:p>
    <w:p w14:paraId="175F775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datum vystavení,</w:t>
      </w:r>
    </w:p>
    <w:p w14:paraId="175F775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předmětu plnění,</w:t>
      </w:r>
    </w:p>
    <w:p w14:paraId="175F7754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fakturovanou částku,</w:t>
      </w:r>
    </w:p>
    <w:p w14:paraId="175F7755" w14:textId="77777777" w:rsidR="003A48E4" w:rsidRPr="002D2EFC" w:rsidRDefault="003A48E4" w:rsidP="00A55BB7">
      <w:pPr>
        <w:spacing w:after="0" w:line="240" w:lineRule="atLeast"/>
        <w:ind w:left="142" w:hanging="142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- další náležitosti dle § 435 </w:t>
      </w:r>
      <w:r w:rsidR="002D2EFC" w:rsidRPr="002D2EFC">
        <w:rPr>
          <w:sz w:val="20"/>
          <w:szCs w:val="20"/>
        </w:rPr>
        <w:t>NOZ</w:t>
      </w:r>
      <w:r w:rsidRPr="002D2EFC">
        <w:rPr>
          <w:sz w:val="20"/>
          <w:szCs w:val="20"/>
        </w:rPr>
        <w:t xml:space="preserve"> a daňového dokladu dle zákona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č. 563/1991 Sb., o účetnictví, ve znění pozdějších předpisů a dle zákona č. 235/2004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Sb., o dani z přidané hodnoty, ve znění pozdějších předpisů.</w:t>
      </w:r>
    </w:p>
    <w:p w14:paraId="175F7756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7" w14:textId="362BD9D5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8. Přílohou faktur</w:t>
      </w:r>
      <w:r w:rsidR="00447CF2">
        <w:rPr>
          <w:sz w:val="20"/>
          <w:szCs w:val="20"/>
        </w:rPr>
        <w:t>y</w:t>
      </w:r>
      <w:r w:rsidRPr="002D2EFC">
        <w:rPr>
          <w:sz w:val="20"/>
          <w:szCs w:val="20"/>
        </w:rPr>
        <w:t xml:space="preserve"> bude </w:t>
      </w:r>
      <w:r w:rsidR="00447CF2">
        <w:rPr>
          <w:sz w:val="20"/>
          <w:szCs w:val="20"/>
        </w:rPr>
        <w:t>zástupcem objednatele potvrzený dodací list</w:t>
      </w:r>
      <w:r w:rsidRPr="002D2EFC">
        <w:rPr>
          <w:sz w:val="20"/>
          <w:szCs w:val="20"/>
        </w:rPr>
        <w:t>.</w:t>
      </w:r>
    </w:p>
    <w:p w14:paraId="175F7758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9. V případě, že faktura nebude mít stanovené náležitosti a přílohy nebo bude obsahovat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chybné údaje, je Objednatel oprávněn tuto fakturu ve lhůtě její splatnosti vrátit Poskytovateli,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aniž by se tím Objednatel dostal do prodlení s úhradou faktury. Nová lhůta splatnosti počíná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běžet dnem obdržení opravené nebo nově vystavené faktury. Důvod případného vrácení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faktury musí být objednatelem jednoznačně vymezen.</w:t>
      </w:r>
    </w:p>
    <w:p w14:paraId="175F775A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B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10. Odměna bude Objednatelem hrazena Poskytovateli bezhotovostním převodem na bankovní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účet Poskytovatele uvedený na faktuře.</w:t>
      </w:r>
    </w:p>
    <w:p w14:paraId="175F775C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5E" w14:textId="33B4B032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IV</w:t>
      </w:r>
      <w:r w:rsidR="00F11CFD">
        <w:rPr>
          <w:b/>
        </w:rPr>
        <w:t xml:space="preserve">. </w:t>
      </w:r>
      <w:r w:rsidRPr="002D2EFC">
        <w:rPr>
          <w:b/>
        </w:rPr>
        <w:t>Náhrada škody</w:t>
      </w:r>
    </w:p>
    <w:p w14:paraId="175F775F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60" w14:textId="712F6F13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případě, že Poskytovatel způsobí Objednateli porušením závazků vyplývajících z</w:t>
      </w:r>
      <w:r w:rsidR="003A6F23">
        <w:rPr>
          <w:sz w:val="20"/>
          <w:szCs w:val="20"/>
        </w:rPr>
        <w:t> </w:t>
      </w:r>
      <w:r w:rsidRPr="002D2EFC">
        <w:rPr>
          <w:sz w:val="20"/>
          <w:szCs w:val="20"/>
        </w:rPr>
        <w:t>této</w:t>
      </w:r>
      <w:r w:rsidR="003A6F23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smlouvy škodu, je povinen ji v plné výši Objednateli</w:t>
      </w:r>
      <w:r w:rsidR="00F11CFD" w:rsidRPr="00F11CFD">
        <w:rPr>
          <w:sz w:val="20"/>
          <w:szCs w:val="20"/>
        </w:rPr>
        <w:t xml:space="preserve"> </w:t>
      </w:r>
      <w:r w:rsidR="00F11CFD" w:rsidRPr="002D2EFC">
        <w:rPr>
          <w:sz w:val="20"/>
          <w:szCs w:val="20"/>
        </w:rPr>
        <w:t>uhradit</w:t>
      </w:r>
      <w:r w:rsidRPr="002D2EFC">
        <w:rPr>
          <w:sz w:val="20"/>
          <w:szCs w:val="20"/>
        </w:rPr>
        <w:t>.</w:t>
      </w:r>
    </w:p>
    <w:p w14:paraId="175F7761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63" w14:textId="5D890589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V.</w:t>
      </w:r>
      <w:r w:rsidR="00F11CFD">
        <w:rPr>
          <w:b/>
        </w:rPr>
        <w:t xml:space="preserve"> </w:t>
      </w:r>
      <w:r w:rsidR="001351A8">
        <w:rPr>
          <w:b/>
        </w:rPr>
        <w:t>M</w:t>
      </w:r>
      <w:r w:rsidRPr="002D2EFC">
        <w:rPr>
          <w:b/>
        </w:rPr>
        <w:t>ísto plnění</w:t>
      </w:r>
    </w:p>
    <w:p w14:paraId="175F7764" w14:textId="3579382D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Místem plnění je </w:t>
      </w:r>
      <w:r w:rsidR="00F11CFD">
        <w:rPr>
          <w:sz w:val="20"/>
          <w:szCs w:val="20"/>
        </w:rPr>
        <w:t>sídlo O</w:t>
      </w:r>
      <w:r w:rsidR="003A6F23">
        <w:rPr>
          <w:sz w:val="20"/>
          <w:szCs w:val="20"/>
        </w:rPr>
        <w:t>bjednatele a jeho det</w:t>
      </w:r>
      <w:r w:rsidR="00F11CFD">
        <w:rPr>
          <w:sz w:val="20"/>
          <w:szCs w:val="20"/>
        </w:rPr>
        <w:t>ašovaná pracoviště</w:t>
      </w:r>
      <w:r w:rsidR="00653903">
        <w:rPr>
          <w:sz w:val="20"/>
          <w:szCs w:val="20"/>
        </w:rPr>
        <w:t xml:space="preserve"> na území hl. m. Prahy</w:t>
      </w:r>
      <w:r w:rsidR="00F11CFD">
        <w:rPr>
          <w:sz w:val="20"/>
          <w:szCs w:val="20"/>
        </w:rPr>
        <w:t>, dle určení O</w:t>
      </w:r>
      <w:r w:rsidR="003A6F23">
        <w:rPr>
          <w:sz w:val="20"/>
          <w:szCs w:val="20"/>
        </w:rPr>
        <w:t>bjednatele</w:t>
      </w:r>
    </w:p>
    <w:p w14:paraId="175F7765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72" w14:textId="2095E44C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</w:t>
      </w:r>
      <w:r w:rsidR="00F11CFD">
        <w:rPr>
          <w:b/>
        </w:rPr>
        <w:t xml:space="preserve">. </w:t>
      </w:r>
      <w:r w:rsidRPr="002D2EFC">
        <w:rPr>
          <w:b/>
        </w:rPr>
        <w:t>Ochrana důvěrných informací, uveřejnění smlouvy</w:t>
      </w:r>
    </w:p>
    <w:p w14:paraId="175F777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74" w14:textId="77777777" w:rsidR="00A55BB7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Poskytovatel je povinen zachovávat mlčenlivost o všech skutečnostech týkajících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se předmětu této smlouvy, které nejsou právními předpisy určeny ke zveřejnění nebo nejsou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obecně známé. </w:t>
      </w:r>
    </w:p>
    <w:p w14:paraId="175F777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S informacemi poskytnutými Objednatelem za účelem splnění závazků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dodavatele plynoucích z této smlouvy je povinen Poskytovatel nakládat jako s</w:t>
      </w:r>
      <w:r w:rsidR="00A55BB7" w:rsidRPr="002D2EFC">
        <w:rPr>
          <w:sz w:val="20"/>
          <w:szCs w:val="20"/>
        </w:rPr>
        <w:t> </w:t>
      </w:r>
      <w:r w:rsidRPr="002D2EFC">
        <w:rPr>
          <w:sz w:val="20"/>
          <w:szCs w:val="20"/>
        </w:rPr>
        <w:t>důvěrnými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materiály.</w:t>
      </w:r>
    </w:p>
    <w:p w14:paraId="175F7776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7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2. Za důvěrné materiály se pro účel této smlouvy nepovažují:</w:t>
      </w:r>
    </w:p>
    <w:p w14:paraId="175F777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a) informace, které se staly obecně dostupnými veřejnosti jinak než následkem jejich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zpřístupnění Poskytovatelem,</w:t>
      </w:r>
    </w:p>
    <w:p w14:paraId="175F777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B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b) informace, které Poskytovatel získá jako informace nikoli důvěrného charakteru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 jiného zdroje než od Objednatele.</w:t>
      </w:r>
    </w:p>
    <w:p w14:paraId="175F777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3. Poskytovatel se zavazuje použít důvěrné materiály výhradně za účelem splnění svých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závazků vyplývajících ze smlouvy. Poskytovatel se zejména zavazuje, že on ani jiná osoba,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která bude </w:t>
      </w:r>
      <w:r w:rsidR="0044374B">
        <w:rPr>
          <w:sz w:val="20"/>
          <w:szCs w:val="20"/>
        </w:rPr>
        <w:t>Objednatelem</w:t>
      </w:r>
      <w:r w:rsidRPr="002D2EFC">
        <w:rPr>
          <w:sz w:val="20"/>
          <w:szCs w:val="20"/>
        </w:rPr>
        <w:t xml:space="preserve"> seznámena s důvěrnými materiály v souladu s touto smlouvou, je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nezpřístupní žádné třetí osobě vyjma případů, kdy:</w:t>
      </w:r>
    </w:p>
    <w:p w14:paraId="175F777E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F" w14:textId="3578D8DA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Poskytovatel zpřístupní důvěrné materiály s předchozím písemným souhlasem</w:t>
      </w:r>
      <w:r w:rsidR="00A55BB7" w:rsidRPr="00F11CFD">
        <w:rPr>
          <w:sz w:val="20"/>
          <w:szCs w:val="20"/>
        </w:rPr>
        <w:t xml:space="preserve"> </w:t>
      </w:r>
      <w:r w:rsidRPr="00F11CFD">
        <w:rPr>
          <w:sz w:val="20"/>
          <w:szCs w:val="20"/>
        </w:rPr>
        <w:t>Objednatele,</w:t>
      </w:r>
    </w:p>
    <w:p w14:paraId="175F7780" w14:textId="50AE8242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tak stanoví platný právní předpis.</w:t>
      </w:r>
    </w:p>
    <w:p w14:paraId="175F778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2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4. V případě, že Poskytovatel bude mít důvodné podezření, že došlo ke zpřístupnění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důvěrných materiálů neoprávněné osobě, je povinen neprodleně o této skutečnosti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informovat Objednatele a vynaložit úsilí k nápravě tohoto stavu.</w:t>
      </w:r>
    </w:p>
    <w:p w14:paraId="175F7783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4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lastRenderedPageBreak/>
        <w:t>5. Objednatel je oprávněn uveřejnit tuto smlouvu a informace z ní vyplývající, zejména pak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výši sjednané odměny a skutečně uhrazené odměny, a to jakýmkoliv způsobem.</w:t>
      </w:r>
    </w:p>
    <w:p w14:paraId="175F7785" w14:textId="77777777" w:rsidR="001351A8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7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9" w14:textId="6404AFF5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VII</w:t>
      </w:r>
      <w:r w:rsidR="00F11CFD">
        <w:rPr>
          <w:b/>
        </w:rPr>
        <w:t xml:space="preserve">. </w:t>
      </w:r>
      <w:r w:rsidRPr="002D2EFC">
        <w:rPr>
          <w:b/>
        </w:rPr>
        <w:t>Platnost a doba trvání této smlouvy</w:t>
      </w:r>
    </w:p>
    <w:p w14:paraId="175F778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B" w14:textId="60F3CAEF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Tato smlouva nabývá platnosti dnem jejího podpisu</w:t>
      </w:r>
      <w:r w:rsidR="00447CF2">
        <w:rPr>
          <w:sz w:val="20"/>
          <w:szCs w:val="20"/>
        </w:rPr>
        <w:t>.</w:t>
      </w:r>
      <w:r w:rsidRPr="002D2EFC">
        <w:rPr>
          <w:sz w:val="20"/>
          <w:szCs w:val="20"/>
        </w:rPr>
        <w:t xml:space="preserve"> </w:t>
      </w:r>
    </w:p>
    <w:p w14:paraId="175F778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F" w14:textId="68463515" w:rsidR="003A48E4" w:rsidRPr="002D2EFC" w:rsidRDefault="00447CF2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3A48E4" w:rsidRPr="002D2EFC">
        <w:rPr>
          <w:sz w:val="20"/>
          <w:szCs w:val="20"/>
        </w:rPr>
        <w:t xml:space="preserve">. </w:t>
      </w:r>
      <w:r w:rsidR="00706779" w:rsidRPr="00706779">
        <w:rPr>
          <w:sz w:val="20"/>
          <w:szCs w:val="20"/>
        </w:rPr>
        <w:t xml:space="preserve">Smluvní strany provedou veškeré věcné a finanční vypořádání nejpozději do </w:t>
      </w:r>
      <w:r w:rsidR="00503457">
        <w:rPr>
          <w:sz w:val="20"/>
          <w:szCs w:val="20"/>
        </w:rPr>
        <w:t>31</w:t>
      </w:r>
      <w:r w:rsidR="00D6660A">
        <w:rPr>
          <w:sz w:val="20"/>
          <w:szCs w:val="20"/>
        </w:rPr>
        <w:t>.01</w:t>
      </w:r>
      <w:r w:rsidR="00706779" w:rsidRPr="00706779">
        <w:rPr>
          <w:sz w:val="20"/>
          <w:szCs w:val="20"/>
        </w:rPr>
        <w:t>.202</w:t>
      </w:r>
      <w:r w:rsidR="00D6660A">
        <w:rPr>
          <w:sz w:val="20"/>
          <w:szCs w:val="20"/>
        </w:rPr>
        <w:t>4</w:t>
      </w:r>
      <w:r w:rsidR="00706779" w:rsidRPr="00706779">
        <w:rPr>
          <w:sz w:val="20"/>
          <w:szCs w:val="20"/>
        </w:rPr>
        <w:t>, pokud nebude mezi smluvními stranami domluveno jinak.</w:t>
      </w:r>
    </w:p>
    <w:p w14:paraId="175F7790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1" w14:textId="3A296328" w:rsidR="002D2EFC" w:rsidRDefault="00447CF2" w:rsidP="003A48E4">
      <w:pPr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>3</w:t>
      </w:r>
      <w:r w:rsidR="003A48E4" w:rsidRPr="002D2EFC">
        <w:rPr>
          <w:sz w:val="20"/>
          <w:szCs w:val="20"/>
        </w:rPr>
        <w:t>. V případě, že dojde k předčasnému ukončení smluvního vztahu dle této smlouvy,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a to na základě právního úkonu kterékoliv ze smluvních stran, je Poskytovatel vždy povinen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upozornit Objednatele na možná nebezpečí zmaření účelu této smlouvy nebo vzniku škody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bezprostředně hrozící Objednateli nedokončením předmětu této smlouvy a provést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nezbytná opatření potřebná k zabránění takového zmaření nebo škody.</w:t>
      </w:r>
    </w:p>
    <w:p w14:paraId="175F7795" w14:textId="0096F3F5" w:rsidR="00925D38" w:rsidRDefault="00925D38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97" w14:textId="600904A1" w:rsidR="003A48E4" w:rsidRPr="002D2EFC" w:rsidRDefault="00464846" w:rsidP="00F11CFD">
      <w:pPr>
        <w:spacing w:after="0" w:line="240" w:lineRule="atLeast"/>
        <w:jc w:val="center"/>
        <w:rPr>
          <w:b/>
        </w:rPr>
      </w:pPr>
      <w:r>
        <w:rPr>
          <w:b/>
        </w:rPr>
        <w:t>VIII</w:t>
      </w:r>
      <w:r w:rsidR="00F11CFD">
        <w:rPr>
          <w:b/>
        </w:rPr>
        <w:t xml:space="preserve">. </w:t>
      </w:r>
      <w:r w:rsidR="003A48E4" w:rsidRPr="002D2EFC">
        <w:rPr>
          <w:b/>
        </w:rPr>
        <w:t>Ostatní ujednání</w:t>
      </w:r>
    </w:p>
    <w:p w14:paraId="175F779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9" w14:textId="0C2D02BE" w:rsidR="003A48E4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A48E4" w:rsidRPr="002B6E8A">
        <w:rPr>
          <w:sz w:val="20"/>
          <w:szCs w:val="20"/>
        </w:rPr>
        <w:t xml:space="preserve">Tuto smlouvu lze měnit na základě dohody smluvních stran formou písemných </w:t>
      </w:r>
      <w:r w:rsidR="000F0EBA">
        <w:rPr>
          <w:sz w:val="20"/>
          <w:szCs w:val="20"/>
        </w:rPr>
        <w:t xml:space="preserve">vzestupně </w:t>
      </w:r>
      <w:r w:rsidR="003A48E4" w:rsidRPr="002B6E8A">
        <w:rPr>
          <w:sz w:val="20"/>
          <w:szCs w:val="20"/>
        </w:rPr>
        <w:t>číslovaných</w:t>
      </w:r>
      <w:r w:rsidR="00A55BB7" w:rsidRPr="002B6E8A">
        <w:rPr>
          <w:sz w:val="20"/>
          <w:szCs w:val="20"/>
        </w:rPr>
        <w:t xml:space="preserve"> </w:t>
      </w:r>
      <w:r w:rsidR="003A48E4" w:rsidRPr="002B6E8A">
        <w:rPr>
          <w:sz w:val="20"/>
          <w:szCs w:val="20"/>
        </w:rPr>
        <w:t>dodatků, podepsaných oprávněnými zástupci smluvních stran.</w:t>
      </w:r>
    </w:p>
    <w:p w14:paraId="6C8881DA" w14:textId="77777777" w:rsidR="00F11CFD" w:rsidRDefault="00F11CFD" w:rsidP="00F11CFD">
      <w:pPr>
        <w:spacing w:after="0" w:line="240" w:lineRule="atLeast"/>
        <w:jc w:val="both"/>
        <w:rPr>
          <w:sz w:val="20"/>
          <w:szCs w:val="20"/>
        </w:rPr>
      </w:pPr>
    </w:p>
    <w:p w14:paraId="783AFCE3" w14:textId="77777777" w:rsidR="000F0EBA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B6E8A" w:rsidRPr="006E116C">
        <w:rPr>
          <w:sz w:val="20"/>
          <w:szCs w:val="20"/>
        </w:rPr>
        <w:t xml:space="preserve">Písemná forma komunikace mezi smluvními stranami bude prováděna primárně formou elektronické komunikace, a to </w:t>
      </w:r>
    </w:p>
    <w:p w14:paraId="2D183A6D" w14:textId="58FF1E21" w:rsidR="000F0EBA" w:rsidRDefault="000F0EB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adrese </w:t>
      </w:r>
      <w:r w:rsidR="002B6E8A" w:rsidRPr="000F0EBA">
        <w:rPr>
          <w:sz w:val="20"/>
          <w:szCs w:val="20"/>
        </w:rPr>
        <w:t>Objednatele:</w:t>
      </w:r>
      <w:r w:rsidR="001E6AA0">
        <w:rPr>
          <w:sz w:val="20"/>
          <w:szCs w:val="20"/>
        </w:rPr>
        <w:t xml:space="preserve"> </w:t>
      </w:r>
    </w:p>
    <w:p w14:paraId="175F779B" w14:textId="4E33B054" w:rsidR="002B6E8A" w:rsidRPr="000F0EBA" w:rsidRDefault="002B6E8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0F0EBA">
        <w:rPr>
          <w:sz w:val="20"/>
          <w:szCs w:val="20"/>
        </w:rPr>
        <w:t xml:space="preserve">za Poskytovatele: </w:t>
      </w:r>
    </w:p>
    <w:p w14:paraId="175F779C" w14:textId="07069012" w:rsidR="002B6E8A" w:rsidRDefault="002B6E8A" w:rsidP="00F11CFD">
      <w:pPr>
        <w:spacing w:after="0" w:line="240" w:lineRule="atLeast"/>
        <w:jc w:val="both"/>
        <w:rPr>
          <w:sz w:val="20"/>
          <w:szCs w:val="20"/>
        </w:rPr>
      </w:pPr>
      <w:r w:rsidRPr="006E116C">
        <w:rPr>
          <w:sz w:val="20"/>
          <w:szCs w:val="20"/>
        </w:rPr>
        <w:t>pokud si smluvní strany nedohodnou během tohoto smluvního vztahu jinak</w:t>
      </w:r>
      <w:r w:rsidRPr="00F11CFD">
        <w:rPr>
          <w:sz w:val="20"/>
          <w:szCs w:val="20"/>
        </w:rPr>
        <w:t>.</w:t>
      </w:r>
    </w:p>
    <w:p w14:paraId="21D1B63E" w14:textId="4CA8DDDB" w:rsidR="00FE6126" w:rsidRDefault="00FE6126" w:rsidP="00F11CFD">
      <w:pPr>
        <w:spacing w:after="0" w:line="240" w:lineRule="atLeast"/>
        <w:jc w:val="both"/>
        <w:rPr>
          <w:sz w:val="20"/>
          <w:szCs w:val="20"/>
        </w:rPr>
      </w:pPr>
    </w:p>
    <w:p w14:paraId="0553EE2F" w14:textId="336D7E4E" w:rsidR="00FE6126" w:rsidRPr="00653903" w:rsidRDefault="00FE6126" w:rsidP="00F11CFD">
      <w:p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>Kontaktní osoby pro plnění této smlouvy ve věcech technických:</w:t>
      </w:r>
    </w:p>
    <w:p w14:paraId="0A9347D3" w14:textId="30006646" w:rsidR="00FE6126" w:rsidRPr="00653903" w:rsidRDefault="00FE6126" w:rsidP="00FE6126">
      <w:pPr>
        <w:pStyle w:val="Odstavecseseznamem"/>
        <w:numPr>
          <w:ilvl w:val="0"/>
          <w:numId w:val="16"/>
        </w:num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 xml:space="preserve">za Objednatele: </w:t>
      </w:r>
      <w:r w:rsidRPr="00653903">
        <w:rPr>
          <w:color w:val="000000" w:themeColor="text1"/>
          <w:sz w:val="20"/>
          <w:szCs w:val="20"/>
        </w:rPr>
        <w:tab/>
        <w:t xml:space="preserve"> </w:t>
      </w:r>
    </w:p>
    <w:p w14:paraId="0AA360ED" w14:textId="1A606A84" w:rsidR="00FE6126" w:rsidRPr="00653903" w:rsidRDefault="00FE6126" w:rsidP="00FE6126">
      <w:pPr>
        <w:pStyle w:val="Odstavecseseznamem"/>
        <w:numPr>
          <w:ilvl w:val="0"/>
          <w:numId w:val="16"/>
        </w:num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 xml:space="preserve">za Poskytovatele: </w:t>
      </w:r>
      <w:r w:rsidRPr="00653903">
        <w:rPr>
          <w:color w:val="000000" w:themeColor="text1"/>
          <w:sz w:val="20"/>
          <w:szCs w:val="20"/>
        </w:rPr>
        <w:tab/>
      </w:r>
    </w:p>
    <w:p w14:paraId="175F779D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E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3A48E4" w:rsidRPr="002D2EFC">
        <w:rPr>
          <w:sz w:val="20"/>
          <w:szCs w:val="20"/>
        </w:rPr>
        <w:t xml:space="preserve"> V otázkách, které nejsou touto smlouvou upraveny, se řídí právní vztahy platným právem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 xml:space="preserve">České republiky, zejména </w:t>
      </w:r>
      <w:r w:rsidR="00A55BB7" w:rsidRPr="002D2EFC">
        <w:rPr>
          <w:sz w:val="20"/>
          <w:szCs w:val="20"/>
        </w:rPr>
        <w:t>NOZ</w:t>
      </w:r>
      <w:r w:rsidR="003A48E4" w:rsidRPr="002D2EFC">
        <w:rPr>
          <w:sz w:val="20"/>
          <w:szCs w:val="20"/>
        </w:rPr>
        <w:t>.</w:t>
      </w:r>
    </w:p>
    <w:p w14:paraId="175F779F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0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A48E4" w:rsidRPr="002D2EFC">
        <w:rPr>
          <w:sz w:val="20"/>
          <w:szCs w:val="20"/>
        </w:rPr>
        <w:t>. Nastanou-li skutečnosti, které jedné nebo oběma smluvním stranám částečně nebo úplně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znemožní plnění jejich povinností podle této smlouvy, jsou smluvní strany povinny se o tom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bez zbytečného odkladu písemně informovat. Zároveň jsou obě smluvní strany zavázány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společně podniknout veškeré kroky k překonání překážek plnění této smlouvy.</w:t>
      </w:r>
    </w:p>
    <w:p w14:paraId="175F77A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2" w14:textId="6F9118D3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A48E4" w:rsidRPr="002D2EFC">
        <w:rPr>
          <w:sz w:val="20"/>
          <w:szCs w:val="20"/>
        </w:rPr>
        <w:t>. Stane-li se některé ustanovení této smlouvy neplatné nebo neúčinné, nedotýká se to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ostatních ustanovení této smlouvy, která zůstávají nadále platná a účinná. Smluvní strany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se v takovém případě zavazují dohodou nahradit ustanovení neplatné či neúčinné novým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ustanovením, které nejlépe odpovídá původně zamýšlenému účelu ustanovení neplatného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či neúčinného. Do té doby platí odpovídající úprava obecně závazných právních předpisů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České republiky.</w:t>
      </w:r>
    </w:p>
    <w:p w14:paraId="175F77A3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4" w14:textId="75DD87F5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3A48E4" w:rsidRPr="002D2EFC">
        <w:rPr>
          <w:sz w:val="20"/>
          <w:szCs w:val="20"/>
        </w:rPr>
        <w:t>. Tato smlouva je vyhotovena ve 3 stejnopisech, z nichž Objednatel obdrží 2 a Poskytovatel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1 stejnopis.</w:t>
      </w:r>
    </w:p>
    <w:p w14:paraId="175F77A5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6" w14:textId="29AD6FBD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A48E4" w:rsidRPr="002D2EFC">
        <w:rPr>
          <w:sz w:val="20"/>
          <w:szCs w:val="20"/>
        </w:rPr>
        <w:t>. Žádná ze smluvních stran nesmí práva a povinnosti z této smlouvy bez písemného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souhlasu druhé smluvní strany postoupit na jiné subjekty.</w:t>
      </w:r>
    </w:p>
    <w:p w14:paraId="175F77A7" w14:textId="77777777" w:rsid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AD" w14:textId="36D983FA" w:rsid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AE" w14:textId="60CDD0DE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Praze dne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2D2EFC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V Praze </w:t>
      </w:r>
    </w:p>
    <w:p w14:paraId="175F77AF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2" w14:textId="7EC1004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4" w14:textId="2756BE38" w:rsidR="002D2EFC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 </w:t>
      </w:r>
      <w:r w:rsidR="003A48E4"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3A48E4" w:rsidRPr="002D2EFC">
        <w:rPr>
          <w:sz w:val="20"/>
          <w:szCs w:val="20"/>
        </w:rPr>
        <w:t>Poskytovatel</w:t>
      </w:r>
    </w:p>
    <w:p w14:paraId="175F77B5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6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7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8" w14:textId="1C8FD4BB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………………………</w:t>
      </w:r>
      <w:r w:rsidR="002D2EFC" w:rsidRPr="002D2EFC">
        <w:rPr>
          <w:sz w:val="20"/>
          <w:szCs w:val="20"/>
        </w:rPr>
        <w:t>………………………</w:t>
      </w:r>
      <w:r w:rsidR="000F0EBA">
        <w:rPr>
          <w:sz w:val="20"/>
          <w:szCs w:val="20"/>
        </w:rPr>
        <w:t xml:space="preserve"> 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0F0EBA" w:rsidRPr="002D2EFC">
        <w:rPr>
          <w:sz w:val="20"/>
          <w:szCs w:val="20"/>
        </w:rPr>
        <w:t>………………………………………………</w:t>
      </w:r>
    </w:p>
    <w:p w14:paraId="54E0CA4C" w14:textId="710829C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Uměleckoprůmyslové museum v Praze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3B8">
        <w:rPr>
          <w:sz w:val="20"/>
          <w:szCs w:val="20"/>
        </w:rPr>
        <w:tab/>
        <w:t>David Kahabka</w:t>
      </w:r>
    </w:p>
    <w:p w14:paraId="28A5D0E6" w14:textId="53481EE8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zast</w:t>
      </w:r>
      <w:proofErr w:type="spellEnd"/>
      <w:r>
        <w:rPr>
          <w:sz w:val="20"/>
          <w:szCs w:val="20"/>
        </w:rPr>
        <w:t>.</w:t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3B8">
        <w:rPr>
          <w:sz w:val="20"/>
          <w:szCs w:val="20"/>
        </w:rPr>
        <w:t xml:space="preserve">           jednatel společnosti</w:t>
      </w:r>
    </w:p>
    <w:p w14:paraId="175F77B9" w14:textId="544ED12C" w:rsidR="00E90D22" w:rsidRDefault="00E90D22" w:rsidP="003A48E4">
      <w:pPr>
        <w:spacing w:after="0" w:line="240" w:lineRule="atLeast"/>
        <w:jc w:val="both"/>
        <w:rPr>
          <w:sz w:val="20"/>
          <w:szCs w:val="20"/>
        </w:rPr>
      </w:pPr>
    </w:p>
    <w:p w14:paraId="2C473F4B" w14:textId="4453E927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AC4F5AA" w14:textId="25B5DFD0" w:rsidR="006C2268" w:rsidRDefault="006C2268">
      <w:pPr>
        <w:rPr>
          <w:sz w:val="20"/>
          <w:szCs w:val="20"/>
        </w:rPr>
      </w:pPr>
    </w:p>
    <w:p w14:paraId="025479A1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4AA62B4A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5EABE9A5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27060FC3" w14:textId="77777777" w:rsidR="0000115B" w:rsidRDefault="0000115B" w:rsidP="003A48E4">
      <w:pPr>
        <w:spacing w:after="0" w:line="240" w:lineRule="atLeast"/>
        <w:jc w:val="both"/>
        <w:rPr>
          <w:sz w:val="20"/>
          <w:szCs w:val="20"/>
        </w:rPr>
      </w:pPr>
    </w:p>
    <w:p w14:paraId="1B34F6D3" w14:textId="77777777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75F77C0" w14:textId="6C7AB2A2" w:rsidR="00E90D22" w:rsidRDefault="00E90D22" w:rsidP="00DA4CEB">
      <w:pPr>
        <w:spacing w:after="0" w:line="240" w:lineRule="atLeast"/>
        <w:rPr>
          <w:b/>
          <w:szCs w:val="20"/>
        </w:rPr>
      </w:pPr>
      <w:r w:rsidRPr="00DA4CEB">
        <w:rPr>
          <w:b/>
          <w:szCs w:val="20"/>
        </w:rPr>
        <w:t>Příloha č. 1</w:t>
      </w:r>
      <w:r w:rsidR="0000115B">
        <w:rPr>
          <w:b/>
          <w:szCs w:val="20"/>
        </w:rPr>
        <w:t xml:space="preserve"> – položková a cenová specifikace předmětu plnění:</w:t>
      </w:r>
    </w:p>
    <w:p w14:paraId="6AB36C3E" w14:textId="77777777" w:rsidR="0000115B" w:rsidRDefault="0000115B" w:rsidP="00DA4CEB">
      <w:pPr>
        <w:spacing w:after="0" w:line="240" w:lineRule="atLeast"/>
        <w:rPr>
          <w:b/>
          <w:szCs w:val="20"/>
        </w:rPr>
      </w:pPr>
    </w:p>
    <w:p w14:paraId="175F77C1" w14:textId="77777777" w:rsidR="00E90D22" w:rsidRDefault="00E90D22" w:rsidP="003A48E4">
      <w:pPr>
        <w:spacing w:after="0" w:line="240" w:lineRule="atLeast"/>
        <w:jc w:val="both"/>
        <w:rPr>
          <w:sz w:val="20"/>
          <w:szCs w:val="20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334"/>
        <w:gridCol w:w="858"/>
        <w:gridCol w:w="793"/>
        <w:gridCol w:w="3992"/>
      </w:tblGrid>
      <w:tr w:rsidR="00DD6FA5" w:rsidRPr="008F663C" w14:paraId="485662A7" w14:textId="77777777" w:rsidTr="002320CA">
        <w:trPr>
          <w:trHeight w:val="1005"/>
        </w:trPr>
        <w:tc>
          <w:tcPr>
            <w:tcW w:w="9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15E95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CN na migraci poštovního serveru Exchange 2013 na verzi Exchange 2019</w:t>
            </w: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     </w:t>
            </w:r>
            <w:r w:rsidRPr="008F66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NT Servis s.r.o, zpracoval Ing. Ondřej Vodička, +420 603 433 032</w:t>
            </w:r>
          </w:p>
        </w:tc>
      </w:tr>
      <w:tr w:rsidR="00DD6FA5" w:rsidRPr="008F663C" w14:paraId="5C35D9BD" w14:textId="77777777" w:rsidTr="002320CA">
        <w:trPr>
          <w:trHeight w:val="585"/>
        </w:trPr>
        <w:tc>
          <w:tcPr>
            <w:tcW w:w="40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96B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52A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0731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87E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D0B43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Pozn.:</w:t>
            </w:r>
          </w:p>
        </w:tc>
      </w:tr>
      <w:tr w:rsidR="00DD6FA5" w:rsidRPr="008F663C" w14:paraId="105B0448" w14:textId="77777777" w:rsidTr="002320CA">
        <w:trPr>
          <w:trHeight w:val="1144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FDAE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Příprava infrastruktury, nový VM pro Exchange, modifikace AD, modifikace DNS, modifikace firewallu.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3C5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21F4" w14:textId="77777777" w:rsidR="00DD6FA5" w:rsidRPr="008F663C" w:rsidRDefault="00DD6FA5" w:rsidP="00232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18 000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48C3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18 000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42061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9AE">
              <w:rPr>
                <w:rFonts w:ascii="Calibri" w:eastAsia="Times New Roman" w:hAnsi="Calibri" w:cs="Calibri"/>
                <w:color w:val="000000"/>
                <w:lang w:eastAsia="cs-CZ"/>
              </w:rPr>
              <w:t>Modifikace AD, vytvoření nového virtuálního serveru, nastavení DNS záznamů, nastavení pravidel firewallu. Simulace migrace v testovacím prostředí.</w:t>
            </w:r>
          </w:p>
        </w:tc>
      </w:tr>
      <w:tr w:rsidR="00DD6FA5" w:rsidRPr="008F663C" w14:paraId="71E9778A" w14:textId="77777777" w:rsidTr="002320CA">
        <w:trPr>
          <w:trHeight w:val="1366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E5DF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Instalace nového serveru Exchange 2019, integrace serveru do AD, nastavení </w:t>
            </w:r>
            <w:proofErr w:type="spellStart"/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MailFlow</w:t>
            </w:r>
            <w:proofErr w:type="spellEnd"/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(konektory, pravidla, politiky, certifikáty …) se stávajícím serverem Exchange.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9D3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E3B" w14:textId="77777777" w:rsidR="00DD6FA5" w:rsidRPr="008F663C" w:rsidRDefault="00DD6FA5" w:rsidP="00232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22 000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3EE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22 000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CAD1A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9AE">
              <w:rPr>
                <w:rFonts w:ascii="Calibri" w:eastAsia="Times New Roman" w:hAnsi="Calibri" w:cs="Calibri"/>
                <w:color w:val="000000"/>
                <w:lang w:eastAsia="cs-CZ"/>
              </w:rPr>
              <w:t>V tomto kroku budou aktivní oba servery, které spolu budou komunikovat. Konfigurace umožní přesun mailboxů mezi servery.</w:t>
            </w:r>
          </w:p>
        </w:tc>
      </w:tr>
      <w:tr w:rsidR="00DD6FA5" w:rsidRPr="008F663C" w14:paraId="4D800B3F" w14:textId="77777777" w:rsidTr="002320CA">
        <w:trPr>
          <w:trHeight w:val="851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D2B5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Migrace mailboxů na nový server Exchange 2019 (do 200 mailboxů).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410D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449" w14:textId="77777777" w:rsidR="00DD6FA5" w:rsidRPr="008F663C" w:rsidRDefault="00DD6FA5" w:rsidP="00232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17 000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C6EF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17 000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DA6AC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9AE">
              <w:rPr>
                <w:rFonts w:ascii="Calibri" w:eastAsia="Times New Roman" w:hAnsi="Calibri" w:cs="Calibri"/>
                <w:color w:val="000000"/>
                <w:lang w:eastAsia="cs-CZ"/>
              </w:rPr>
              <w:t>Vlastní přesun uživatelských mailboxů na nový server. Maximálně se předpokládá migrace cca 200 mailboxů.</w:t>
            </w:r>
          </w:p>
        </w:tc>
      </w:tr>
      <w:tr w:rsidR="00DD6FA5" w:rsidRPr="008F663C" w14:paraId="395D79F9" w14:textId="77777777" w:rsidTr="002320CA">
        <w:trPr>
          <w:trHeight w:val="1390"/>
        </w:trPr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45E8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Vyjmutí serveru Exchange 2013 (stávající server) z </w:t>
            </w:r>
            <w:proofErr w:type="spellStart"/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MailFlow</w:t>
            </w:r>
            <w:proofErr w:type="spellEnd"/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, modifikace nastavení AD, DNS, atp. a následná odinstalace serveru.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CD6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A97E" w14:textId="77777777" w:rsidR="00DD6FA5" w:rsidRPr="008F663C" w:rsidRDefault="00DD6FA5" w:rsidP="00232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1E5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B6DBB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49AE">
              <w:rPr>
                <w:rFonts w:ascii="Calibri" w:eastAsia="Times New Roman" w:hAnsi="Calibri" w:cs="Calibri"/>
                <w:color w:val="000000"/>
                <w:lang w:eastAsia="cs-CZ"/>
              </w:rPr>
              <w:t>Serveru Exchange 2013 budou odebrány aktivní role. Následně bude v provozu již pouze server Exchange 2019. Server Exchange 2013 bude odebrán z AD a bude odinstalován.</w:t>
            </w:r>
          </w:p>
        </w:tc>
      </w:tr>
      <w:tr w:rsidR="00DD6FA5" w:rsidRPr="008F663C" w14:paraId="703ECD0B" w14:textId="77777777" w:rsidTr="002320CA">
        <w:trPr>
          <w:trHeight w:val="315"/>
        </w:trPr>
        <w:tc>
          <w:tcPr>
            <w:tcW w:w="40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1388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2C96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AB7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841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E5AD2" w14:textId="77777777" w:rsidR="00DD6FA5" w:rsidRPr="008F663C" w:rsidRDefault="00DD6FA5" w:rsidP="00232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6FA5" w:rsidRPr="008F663C" w14:paraId="741C7F8A" w14:textId="77777777" w:rsidTr="002320CA">
        <w:trPr>
          <w:trHeight w:val="315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ABC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076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140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1E8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77 000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3EC4A" w14:textId="77777777" w:rsidR="00DD6FA5" w:rsidRPr="008F663C" w:rsidRDefault="00DD6FA5" w:rsidP="00232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F66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71511C8E" w14:textId="77777777" w:rsidR="00DD6FA5" w:rsidRDefault="00DD6FA5" w:rsidP="003A48E4">
      <w:pPr>
        <w:spacing w:after="0" w:line="240" w:lineRule="atLeast"/>
        <w:jc w:val="both"/>
        <w:rPr>
          <w:sz w:val="20"/>
          <w:szCs w:val="20"/>
        </w:rPr>
      </w:pPr>
    </w:p>
    <w:sectPr w:rsidR="00DD6FA5" w:rsidSect="003A6F23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BB1D" w14:textId="77777777" w:rsidR="001A5556" w:rsidRDefault="001A5556" w:rsidP="000F0EBA">
      <w:pPr>
        <w:spacing w:after="0" w:line="240" w:lineRule="auto"/>
      </w:pPr>
      <w:r>
        <w:separator/>
      </w:r>
    </w:p>
  </w:endnote>
  <w:endnote w:type="continuationSeparator" w:id="0">
    <w:p w14:paraId="24963390" w14:textId="77777777" w:rsidR="001A5556" w:rsidRDefault="001A5556" w:rsidP="000F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007587"/>
      <w:docPartObj>
        <w:docPartGallery w:val="Page Numbers (Bottom of Page)"/>
        <w:docPartUnique/>
      </w:docPartObj>
    </w:sdtPr>
    <w:sdtEndPr/>
    <w:sdtContent>
      <w:p w14:paraId="24F04C65" w14:textId="40C740DA" w:rsidR="000F0EBA" w:rsidRDefault="000F0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A2">
          <w:rPr>
            <w:noProof/>
          </w:rPr>
          <w:t>2</w:t>
        </w:r>
        <w:r>
          <w:fldChar w:fldCharType="end"/>
        </w:r>
      </w:p>
    </w:sdtContent>
  </w:sdt>
  <w:p w14:paraId="386D954B" w14:textId="77777777" w:rsidR="000F0EBA" w:rsidRDefault="000F0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E70C" w14:textId="77777777" w:rsidR="001A5556" w:rsidRDefault="001A5556" w:rsidP="000F0EBA">
      <w:pPr>
        <w:spacing w:after="0" w:line="240" w:lineRule="auto"/>
      </w:pPr>
      <w:r>
        <w:separator/>
      </w:r>
    </w:p>
  </w:footnote>
  <w:footnote w:type="continuationSeparator" w:id="0">
    <w:p w14:paraId="3F3668F3" w14:textId="77777777" w:rsidR="001A5556" w:rsidRDefault="001A5556" w:rsidP="000F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87A"/>
    <w:multiLevelType w:val="hybridMultilevel"/>
    <w:tmpl w:val="747C5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1C5"/>
    <w:multiLevelType w:val="hybridMultilevel"/>
    <w:tmpl w:val="FF1EEE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552"/>
    <w:multiLevelType w:val="hybridMultilevel"/>
    <w:tmpl w:val="D0746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698"/>
    <w:multiLevelType w:val="hybridMultilevel"/>
    <w:tmpl w:val="021EAA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C2031"/>
    <w:multiLevelType w:val="hybridMultilevel"/>
    <w:tmpl w:val="37562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D5E"/>
    <w:multiLevelType w:val="hybridMultilevel"/>
    <w:tmpl w:val="68A62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31F0"/>
    <w:multiLevelType w:val="hybridMultilevel"/>
    <w:tmpl w:val="7C321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08E1"/>
    <w:multiLevelType w:val="hybridMultilevel"/>
    <w:tmpl w:val="C11CF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603"/>
    <w:multiLevelType w:val="hybridMultilevel"/>
    <w:tmpl w:val="ECB6C5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5B49"/>
    <w:multiLevelType w:val="hybridMultilevel"/>
    <w:tmpl w:val="DE26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7E03"/>
    <w:multiLevelType w:val="hybridMultilevel"/>
    <w:tmpl w:val="0BC84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42242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47D7"/>
    <w:multiLevelType w:val="hybridMultilevel"/>
    <w:tmpl w:val="12B6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1DEE"/>
    <w:multiLevelType w:val="hybridMultilevel"/>
    <w:tmpl w:val="BF78E7A2"/>
    <w:lvl w:ilvl="0" w:tplc="68D07534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56A6"/>
    <w:multiLevelType w:val="hybridMultilevel"/>
    <w:tmpl w:val="C68A11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C244F9"/>
    <w:multiLevelType w:val="hybridMultilevel"/>
    <w:tmpl w:val="9F262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8A0172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3264"/>
    <w:multiLevelType w:val="hybridMultilevel"/>
    <w:tmpl w:val="148CA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283"/>
    <w:multiLevelType w:val="hybridMultilevel"/>
    <w:tmpl w:val="3E5A8E20"/>
    <w:lvl w:ilvl="0" w:tplc="389E4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8176F"/>
    <w:multiLevelType w:val="hybridMultilevel"/>
    <w:tmpl w:val="58B20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7C4F"/>
    <w:multiLevelType w:val="hybridMultilevel"/>
    <w:tmpl w:val="49D61CD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5435A4"/>
    <w:multiLevelType w:val="hybridMultilevel"/>
    <w:tmpl w:val="1004C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B007A"/>
    <w:multiLevelType w:val="hybridMultilevel"/>
    <w:tmpl w:val="DDDE2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65F4C"/>
    <w:multiLevelType w:val="hybridMultilevel"/>
    <w:tmpl w:val="52DC2C9E"/>
    <w:lvl w:ilvl="0" w:tplc="1AF825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214B2"/>
    <w:multiLevelType w:val="hybridMultilevel"/>
    <w:tmpl w:val="96081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17"/>
  </w:num>
  <w:num w:numId="10">
    <w:abstractNumId w:val="11"/>
  </w:num>
  <w:num w:numId="11">
    <w:abstractNumId w:val="8"/>
  </w:num>
  <w:num w:numId="12">
    <w:abstractNumId w:val="6"/>
  </w:num>
  <w:num w:numId="13">
    <w:abstractNumId w:val="18"/>
  </w:num>
  <w:num w:numId="14">
    <w:abstractNumId w:val="22"/>
  </w:num>
  <w:num w:numId="15">
    <w:abstractNumId w:val="13"/>
  </w:num>
  <w:num w:numId="16">
    <w:abstractNumId w:val="20"/>
  </w:num>
  <w:num w:numId="17">
    <w:abstractNumId w:val="14"/>
  </w:num>
  <w:num w:numId="18">
    <w:abstractNumId w:val="3"/>
  </w:num>
  <w:num w:numId="19">
    <w:abstractNumId w:val="2"/>
  </w:num>
  <w:num w:numId="20">
    <w:abstractNumId w:val="21"/>
  </w:num>
  <w:num w:numId="21">
    <w:abstractNumId w:val="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E4"/>
    <w:rsid w:val="0000115B"/>
    <w:rsid w:val="00047193"/>
    <w:rsid w:val="00047AE1"/>
    <w:rsid w:val="00090FA8"/>
    <w:rsid w:val="000959C1"/>
    <w:rsid w:val="000B5778"/>
    <w:rsid w:val="000D0A15"/>
    <w:rsid w:val="000F0EBA"/>
    <w:rsid w:val="001003B4"/>
    <w:rsid w:val="00105A86"/>
    <w:rsid w:val="00122391"/>
    <w:rsid w:val="001351A8"/>
    <w:rsid w:val="00174F03"/>
    <w:rsid w:val="00176424"/>
    <w:rsid w:val="001A5556"/>
    <w:rsid w:val="001B617B"/>
    <w:rsid w:val="001C360D"/>
    <w:rsid w:val="001E04B6"/>
    <w:rsid w:val="001E1BE3"/>
    <w:rsid w:val="001E6AA0"/>
    <w:rsid w:val="00204C20"/>
    <w:rsid w:val="002053A0"/>
    <w:rsid w:val="002438B8"/>
    <w:rsid w:val="002A035A"/>
    <w:rsid w:val="002B6E8A"/>
    <w:rsid w:val="002C0FB8"/>
    <w:rsid w:val="002C1656"/>
    <w:rsid w:val="002C6B91"/>
    <w:rsid w:val="002D2EFC"/>
    <w:rsid w:val="002D7780"/>
    <w:rsid w:val="002F5963"/>
    <w:rsid w:val="00302E70"/>
    <w:rsid w:val="00313289"/>
    <w:rsid w:val="0032636C"/>
    <w:rsid w:val="00326CD0"/>
    <w:rsid w:val="0034435C"/>
    <w:rsid w:val="00377BF9"/>
    <w:rsid w:val="003945E5"/>
    <w:rsid w:val="003A48E4"/>
    <w:rsid w:val="003A58D7"/>
    <w:rsid w:val="003A6F23"/>
    <w:rsid w:val="003B3B46"/>
    <w:rsid w:val="003D1A02"/>
    <w:rsid w:val="00402E33"/>
    <w:rsid w:val="00421CD3"/>
    <w:rsid w:val="00427A54"/>
    <w:rsid w:val="0044374B"/>
    <w:rsid w:val="00447CF2"/>
    <w:rsid w:val="0045510D"/>
    <w:rsid w:val="004628A4"/>
    <w:rsid w:val="00464846"/>
    <w:rsid w:val="0048431B"/>
    <w:rsid w:val="004B1963"/>
    <w:rsid w:val="004E1B42"/>
    <w:rsid w:val="004F07C7"/>
    <w:rsid w:val="004F3BED"/>
    <w:rsid w:val="00502E70"/>
    <w:rsid w:val="00503457"/>
    <w:rsid w:val="005474F2"/>
    <w:rsid w:val="00550855"/>
    <w:rsid w:val="0055299F"/>
    <w:rsid w:val="00564CEE"/>
    <w:rsid w:val="00566D69"/>
    <w:rsid w:val="00576502"/>
    <w:rsid w:val="00585380"/>
    <w:rsid w:val="005B1166"/>
    <w:rsid w:val="005D3022"/>
    <w:rsid w:val="00603770"/>
    <w:rsid w:val="00613B18"/>
    <w:rsid w:val="006269E7"/>
    <w:rsid w:val="006408CC"/>
    <w:rsid w:val="00653903"/>
    <w:rsid w:val="0068245D"/>
    <w:rsid w:val="006A1324"/>
    <w:rsid w:val="006C2268"/>
    <w:rsid w:val="006E116C"/>
    <w:rsid w:val="006E412D"/>
    <w:rsid w:val="006E4AE6"/>
    <w:rsid w:val="006E6FDA"/>
    <w:rsid w:val="00706779"/>
    <w:rsid w:val="00737848"/>
    <w:rsid w:val="00752DD0"/>
    <w:rsid w:val="00775C40"/>
    <w:rsid w:val="007845C6"/>
    <w:rsid w:val="00793733"/>
    <w:rsid w:val="007B491E"/>
    <w:rsid w:val="007B5723"/>
    <w:rsid w:val="007C7933"/>
    <w:rsid w:val="007D3B15"/>
    <w:rsid w:val="007D4A48"/>
    <w:rsid w:val="007D4B64"/>
    <w:rsid w:val="007E0EF7"/>
    <w:rsid w:val="008011B4"/>
    <w:rsid w:val="00810577"/>
    <w:rsid w:val="00811955"/>
    <w:rsid w:val="00812B3A"/>
    <w:rsid w:val="008156BA"/>
    <w:rsid w:val="0081593D"/>
    <w:rsid w:val="00836F21"/>
    <w:rsid w:val="00843B1E"/>
    <w:rsid w:val="00863190"/>
    <w:rsid w:val="00884A12"/>
    <w:rsid w:val="00896DCB"/>
    <w:rsid w:val="008A1364"/>
    <w:rsid w:val="008A5F93"/>
    <w:rsid w:val="008D2C6B"/>
    <w:rsid w:val="008D78E5"/>
    <w:rsid w:val="008E6769"/>
    <w:rsid w:val="008F4349"/>
    <w:rsid w:val="00925D38"/>
    <w:rsid w:val="0092602B"/>
    <w:rsid w:val="00934F5E"/>
    <w:rsid w:val="009359A1"/>
    <w:rsid w:val="009E0EAB"/>
    <w:rsid w:val="00A120CD"/>
    <w:rsid w:val="00A349AD"/>
    <w:rsid w:val="00A42FA2"/>
    <w:rsid w:val="00A55553"/>
    <w:rsid w:val="00A55BB7"/>
    <w:rsid w:val="00A6246E"/>
    <w:rsid w:val="00A677DF"/>
    <w:rsid w:val="00A94E6B"/>
    <w:rsid w:val="00AA02E4"/>
    <w:rsid w:val="00B37B3A"/>
    <w:rsid w:val="00B46AC5"/>
    <w:rsid w:val="00B75ADC"/>
    <w:rsid w:val="00B81966"/>
    <w:rsid w:val="00B977CB"/>
    <w:rsid w:val="00BD0B7F"/>
    <w:rsid w:val="00BD143C"/>
    <w:rsid w:val="00C21DB8"/>
    <w:rsid w:val="00C30ACC"/>
    <w:rsid w:val="00C465D4"/>
    <w:rsid w:val="00C66B2E"/>
    <w:rsid w:val="00C73CD4"/>
    <w:rsid w:val="00C74F95"/>
    <w:rsid w:val="00C8581A"/>
    <w:rsid w:val="00CA28B6"/>
    <w:rsid w:val="00CE75B4"/>
    <w:rsid w:val="00D14C12"/>
    <w:rsid w:val="00D26386"/>
    <w:rsid w:val="00D6660A"/>
    <w:rsid w:val="00D8674D"/>
    <w:rsid w:val="00DA4CEB"/>
    <w:rsid w:val="00DB344D"/>
    <w:rsid w:val="00DD6FA5"/>
    <w:rsid w:val="00E00FA2"/>
    <w:rsid w:val="00E055DB"/>
    <w:rsid w:val="00E32196"/>
    <w:rsid w:val="00E32E41"/>
    <w:rsid w:val="00E53937"/>
    <w:rsid w:val="00E70ECA"/>
    <w:rsid w:val="00E90D22"/>
    <w:rsid w:val="00E97DE1"/>
    <w:rsid w:val="00EB0CF1"/>
    <w:rsid w:val="00ED4A72"/>
    <w:rsid w:val="00EE23B8"/>
    <w:rsid w:val="00F11CFD"/>
    <w:rsid w:val="00F2260E"/>
    <w:rsid w:val="00F46644"/>
    <w:rsid w:val="00F64712"/>
    <w:rsid w:val="00F648E9"/>
    <w:rsid w:val="00F73958"/>
    <w:rsid w:val="00FA55D1"/>
    <w:rsid w:val="00FB0EBB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76C1"/>
  <w15:docId w15:val="{269BD4A5-26EB-43CC-8C81-CEC5EB3E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6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6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6E8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5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0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D3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nhideWhenUsed/>
    <w:rsid w:val="00F647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F64712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647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928180589594883E7F8BC5DB585F4" ma:contentTypeVersion="12" ma:contentTypeDescription="Vytvoří nový dokument" ma:contentTypeScope="" ma:versionID="184aa746d677f47da12602072f6bf69f">
  <xsd:schema xmlns:xsd="http://www.w3.org/2001/XMLSchema" xmlns:xs="http://www.w3.org/2001/XMLSchema" xmlns:p="http://schemas.microsoft.com/office/2006/metadata/properties" xmlns:ns2="16ef0a76-e80c-4ca3-b6ea-9a20094660fb" xmlns:ns3="954bac8e-bbc5-4a7f-b7d8-40f3c177ce7c" targetNamespace="http://schemas.microsoft.com/office/2006/metadata/properties" ma:root="true" ma:fieldsID="bff80a9ed5a21463a30e04ffb4585943" ns2:_="" ns3:_="">
    <xsd:import namespace="16ef0a76-e80c-4ca3-b6ea-9a20094660fb"/>
    <xsd:import namespace="954bac8e-bbc5-4a7f-b7d8-40f3c177c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0a76-e80c-4ca3-b6ea-9a200946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c8e-bbc5-4a7f-b7d8-40f3c177c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35E28-7D28-436F-9F8E-AD9D129ED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C1F3D-6FDB-4BCA-BB1C-EE44EC7D3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BA7DB-4FBC-4FF6-9CCF-A445B119D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4D72C-E3FC-4125-B1D2-E512155E3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f0a76-e80c-4ca3-b6ea-9a20094660fb"/>
    <ds:schemaRef ds:uri="954bac8e-bbc5-4a7f-b7d8-40f3c177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SBDZM Praha 10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Fischer Jan</dc:creator>
  <cp:lastModifiedBy>UPM Director</cp:lastModifiedBy>
  <cp:revision>4</cp:revision>
  <cp:lastPrinted>2023-04-27T06:56:00Z</cp:lastPrinted>
  <dcterms:created xsi:type="dcterms:W3CDTF">2023-11-09T14:33:00Z</dcterms:created>
  <dcterms:modified xsi:type="dcterms:W3CDTF">2023-11-09T14:33:00Z</dcterms:modified>
  <cp:version>01.oponent.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0x010100C32928180589594883E7F8BC5DB585F4</vt:lpwstr>
  </property>
</Properties>
</file>