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F3" w:rsidRDefault="00605EF3">
      <w:pPr>
        <w:spacing w:line="1" w:lineRule="exact"/>
      </w:pPr>
    </w:p>
    <w:p w:rsidR="00605EF3" w:rsidRDefault="00895168">
      <w:pPr>
        <w:pStyle w:val="Nadpis20"/>
        <w:framePr w:w="9144" w:h="595" w:hRule="exact" w:wrap="none" w:vAnchor="page" w:hAnchor="page" w:x="1324" w:y="1337"/>
        <w:shd w:val="clear" w:color="auto" w:fill="auto"/>
        <w:spacing w:after="0"/>
      </w:pPr>
      <w:bookmarkStart w:id="0" w:name="bookmark0"/>
      <w:bookmarkStart w:id="1" w:name="bookmark1"/>
      <w:r>
        <w:t>DODATEK č. 5.</w:t>
      </w:r>
      <w:bookmarkEnd w:id="0"/>
      <w:bookmarkEnd w:id="1"/>
    </w:p>
    <w:p w:rsidR="00605EF3" w:rsidRDefault="00895168">
      <w:pPr>
        <w:pStyle w:val="Nadpis20"/>
        <w:framePr w:w="9144" w:h="595" w:hRule="exact" w:wrap="none" w:vAnchor="page" w:hAnchor="page" w:x="1324" w:y="1337"/>
        <w:shd w:val="clear" w:color="auto" w:fill="auto"/>
        <w:spacing w:after="0"/>
      </w:pPr>
      <w:bookmarkStart w:id="2" w:name="bookmark2"/>
      <w:bookmarkStart w:id="3" w:name="bookmark3"/>
      <w:r>
        <w:t>ke KUPNÍ SMLOUVĚ č. WF-2023-0329</w:t>
      </w:r>
      <w:bookmarkEnd w:id="2"/>
      <w:bookmarkEnd w:id="3"/>
    </w:p>
    <w:p w:rsidR="00605EF3" w:rsidRDefault="00895168">
      <w:pPr>
        <w:pStyle w:val="Zkladntext1"/>
        <w:framePr w:w="9144" w:h="5568" w:hRule="exact" w:wrap="none" w:vAnchor="page" w:hAnchor="page" w:x="1324" w:y="2133"/>
        <w:shd w:val="clear" w:color="auto" w:fill="auto"/>
        <w:spacing w:after="400"/>
        <w:jc w:val="center"/>
      </w:pPr>
      <w:r>
        <w:t>dle § 2079 a násl. zákona č. 89/2012 Sb., občanský zákoník</w:t>
      </w:r>
    </w:p>
    <w:p w:rsidR="00605EF3" w:rsidRDefault="00895168">
      <w:pPr>
        <w:pStyle w:val="Zkladntext20"/>
        <w:framePr w:w="9144" w:h="5568" w:hRule="exact" w:wrap="none" w:vAnchor="page" w:hAnchor="page" w:x="1324" w:y="2133"/>
        <w:shd w:val="clear" w:color="auto" w:fill="auto"/>
      </w:pPr>
      <w:r>
        <w:rPr>
          <w:lang w:val="en-US" w:eastAsia="en-US" w:bidi="en-US"/>
        </w:rPr>
        <w:t xml:space="preserve">Wotan Forest, </w:t>
      </w:r>
      <w:r>
        <w:t>a.s.</w:t>
      </w:r>
    </w:p>
    <w:p w:rsidR="00605EF3" w:rsidRDefault="00895168">
      <w:pPr>
        <w:pStyle w:val="Zkladntext1"/>
        <w:framePr w:w="9144" w:h="5568" w:hRule="exact" w:wrap="none" w:vAnchor="page" w:hAnchor="page" w:x="1324" w:y="2133"/>
        <w:shd w:val="clear" w:color="auto" w:fill="auto"/>
        <w:spacing w:after="0"/>
      </w:pPr>
      <w:r>
        <w:t>se sídlem, Rudolfovská 202/88, České Budějovice 4, 370 01 České Budějovice</w:t>
      </w:r>
    </w:p>
    <w:p w:rsidR="00605EF3" w:rsidRDefault="00895168">
      <w:pPr>
        <w:pStyle w:val="Zkladntext1"/>
        <w:framePr w:w="9144" w:h="5568" w:hRule="exact" w:wrap="none" w:vAnchor="page" w:hAnchor="page" w:x="1324" w:y="2133"/>
        <w:shd w:val="clear" w:color="auto" w:fill="auto"/>
        <w:spacing w:after="0"/>
      </w:pPr>
      <w:r>
        <w:rPr>
          <w:i/>
          <w:iCs/>
        </w:rPr>
        <w:t>Korespondenční adresa: Kvasinská 297, 517 01 Solnice</w:t>
      </w:r>
    </w:p>
    <w:p w:rsidR="00605EF3" w:rsidRDefault="00895168">
      <w:pPr>
        <w:pStyle w:val="Zkladntext1"/>
        <w:framePr w:w="9144" w:h="5568" w:hRule="exact" w:wrap="none" w:vAnchor="page" w:hAnchor="page" w:x="1324" w:y="2133"/>
        <w:shd w:val="clear" w:color="auto" w:fill="auto"/>
        <w:spacing w:after="0"/>
      </w:pPr>
      <w:r>
        <w:t>IČO: 26060701, DIČ: CZ26060701</w:t>
      </w:r>
    </w:p>
    <w:p w:rsidR="00605EF3" w:rsidRDefault="00895168">
      <w:pPr>
        <w:pStyle w:val="Zkladntext1"/>
        <w:framePr w:w="9144" w:h="5568" w:hRule="exact" w:wrap="none" w:vAnchor="page" w:hAnchor="page" w:x="1324" w:y="2133"/>
        <w:shd w:val="clear" w:color="auto" w:fill="auto"/>
        <w:spacing w:after="0"/>
      </w:pPr>
      <w:r>
        <w:t>Zapsána v obchodním rejstříku vedeném Krajským soudem v Českých Budějovicích, oddíl B, vložka 1306</w:t>
      </w:r>
    </w:p>
    <w:p w:rsidR="00605EF3" w:rsidRDefault="00895168">
      <w:pPr>
        <w:pStyle w:val="Zkladntext1"/>
        <w:framePr w:w="9144" w:h="5568" w:hRule="exact" w:wrap="none" w:vAnchor="page" w:hAnchor="page" w:x="1324" w:y="2133"/>
        <w:shd w:val="clear" w:color="auto" w:fill="auto"/>
        <w:spacing w:after="0"/>
      </w:pPr>
      <w:r>
        <w:t>Bankovní spojení: 4823362/0800 Česká spořitelna, a.s., pobočka Liberec</w:t>
      </w:r>
    </w:p>
    <w:p w:rsidR="00605EF3" w:rsidRDefault="00895168">
      <w:pPr>
        <w:pStyle w:val="Zkladntext1"/>
        <w:framePr w:w="9144" w:h="5568" w:hRule="exact" w:wrap="none" w:vAnchor="page" w:hAnchor="page" w:x="1324" w:y="2133"/>
        <w:shd w:val="clear" w:color="auto" w:fill="auto"/>
        <w:spacing w:after="0"/>
      </w:pPr>
      <w:r>
        <w:t>PEFC certifikát r. č. C-0251C/15 platný do 20. 10. 2024</w:t>
      </w:r>
    </w:p>
    <w:p w:rsidR="00605EF3" w:rsidRDefault="00895168">
      <w:pPr>
        <w:pStyle w:val="Zkladntext1"/>
        <w:framePr w:w="9144" w:h="5568" w:hRule="exact" w:wrap="none" w:vAnchor="page" w:hAnchor="page" w:x="1324" w:y="2133"/>
        <w:shd w:val="clear" w:color="auto" w:fill="auto"/>
        <w:spacing w:after="0"/>
      </w:pPr>
      <w:r>
        <w:t>Zastoupená: ředitelem závodu, divize plošných materiálů Ing. Michalem Polákem</w:t>
      </w:r>
    </w:p>
    <w:p w:rsidR="00605EF3" w:rsidRDefault="00895168">
      <w:pPr>
        <w:pStyle w:val="Zkladntext1"/>
        <w:framePr w:w="9144" w:h="5568" w:hRule="exact" w:wrap="none" w:vAnchor="page" w:hAnchor="page" w:x="1324" w:y="2133"/>
        <w:shd w:val="clear" w:color="auto" w:fill="auto"/>
        <w:spacing w:after="0"/>
      </w:pPr>
      <w:r>
        <w:t>Ve věcech technických: Ing. Michal Šimon, nákup dřevní hmoty</w:t>
      </w:r>
    </w:p>
    <w:p w:rsidR="00605EF3" w:rsidRDefault="00895168">
      <w:pPr>
        <w:pStyle w:val="Zkladntext1"/>
        <w:framePr w:w="9144" w:h="5568" w:hRule="exact" w:wrap="none" w:vAnchor="page" w:hAnchor="page" w:x="1324" w:y="2133"/>
        <w:shd w:val="clear" w:color="auto" w:fill="auto"/>
        <w:spacing w:after="220"/>
      </w:pPr>
      <w:r>
        <w:t xml:space="preserve">(dále jen </w:t>
      </w:r>
      <w:r>
        <w:rPr>
          <w:b/>
          <w:bCs/>
        </w:rPr>
        <w:t xml:space="preserve">„kupující“ </w:t>
      </w:r>
      <w:r>
        <w:t>na straně jedné)</w:t>
      </w:r>
    </w:p>
    <w:p w:rsidR="00605EF3" w:rsidRDefault="00895168">
      <w:pPr>
        <w:pStyle w:val="Zkladntext1"/>
        <w:framePr w:w="9144" w:h="5568" w:hRule="exact" w:wrap="none" w:vAnchor="page" w:hAnchor="page" w:x="1324" w:y="2133"/>
        <w:shd w:val="clear" w:color="auto" w:fill="auto"/>
        <w:spacing w:after="220"/>
      </w:pPr>
      <w:r>
        <w:t>a</w:t>
      </w:r>
    </w:p>
    <w:p w:rsidR="00605EF3" w:rsidRDefault="00895168">
      <w:pPr>
        <w:pStyle w:val="Zkladntext20"/>
        <w:framePr w:w="9144" w:h="5568" w:hRule="exact" w:wrap="none" w:vAnchor="page" w:hAnchor="page" w:x="1324" w:y="2133"/>
        <w:shd w:val="clear" w:color="auto" w:fill="auto"/>
      </w:pPr>
      <w:r>
        <w:t>Lesy města Dvůr Králové nad Labem s.r.o.</w:t>
      </w:r>
    </w:p>
    <w:p w:rsidR="00605EF3" w:rsidRDefault="00895168">
      <w:pPr>
        <w:pStyle w:val="Zkladntext1"/>
        <w:framePr w:w="9144" w:h="5568" w:hRule="exact" w:wrap="none" w:vAnchor="page" w:hAnchor="page" w:x="1324" w:y="2133"/>
        <w:shd w:val="clear" w:color="auto" w:fill="auto"/>
        <w:spacing w:after="0"/>
      </w:pPr>
      <w:r>
        <w:t xml:space="preserve">Raisova 2824, 544 01 Dvůr Králové </w:t>
      </w:r>
      <w:r>
        <w:t>nad Labem</w:t>
      </w:r>
    </w:p>
    <w:p w:rsidR="00605EF3" w:rsidRDefault="00895168">
      <w:pPr>
        <w:pStyle w:val="Zkladntext1"/>
        <w:framePr w:w="9144" w:h="5568" w:hRule="exact" w:wrap="none" w:vAnchor="page" w:hAnchor="page" w:x="1324" w:y="2133"/>
        <w:shd w:val="clear" w:color="auto" w:fill="auto"/>
        <w:spacing w:after="0"/>
      </w:pPr>
      <w:r>
        <w:t>IČ: 27553884, DIČ: CZ27553884</w:t>
      </w:r>
    </w:p>
    <w:p w:rsidR="00605EF3" w:rsidRDefault="00895168">
      <w:pPr>
        <w:pStyle w:val="Zkladntext1"/>
        <w:framePr w:w="9144" w:h="5568" w:hRule="exact" w:wrap="none" w:vAnchor="page" w:hAnchor="page" w:x="1324" w:y="2133"/>
        <w:shd w:val="clear" w:color="auto" w:fill="auto"/>
        <w:spacing w:after="0"/>
      </w:pPr>
      <w:r>
        <w:t>Zapsána v obchodním rejstříku vedeném Krajským soudem v Hradci Králové, oddíl C, vložka 25764</w:t>
      </w:r>
    </w:p>
    <w:p w:rsidR="00605EF3" w:rsidRDefault="00895168">
      <w:pPr>
        <w:pStyle w:val="Zkladntext1"/>
        <w:framePr w:w="9144" w:h="5568" w:hRule="exact" w:wrap="none" w:vAnchor="page" w:hAnchor="page" w:x="1324" w:y="2133"/>
        <w:shd w:val="clear" w:color="auto" w:fill="auto"/>
        <w:spacing w:after="0"/>
      </w:pPr>
      <w:r>
        <w:t>Bankovní spojení: ČSOB Dvůr Králové n. L. č. ú. 226038589/0300</w:t>
      </w:r>
    </w:p>
    <w:p w:rsidR="00605EF3" w:rsidRDefault="00895168">
      <w:pPr>
        <w:pStyle w:val="Zkladntext1"/>
        <w:framePr w:w="9144" w:h="5568" w:hRule="exact" w:wrap="none" w:vAnchor="page" w:hAnchor="page" w:x="1324" w:y="2133"/>
        <w:shd w:val="clear" w:color="auto" w:fill="auto"/>
        <w:spacing w:after="0"/>
      </w:pPr>
      <w:r>
        <w:t>PEFC osvědčení č. 611, r.č. certifikátu 102/15, platný do 3</w:t>
      </w:r>
      <w:r>
        <w:t>0. 9. 2024</w:t>
      </w:r>
    </w:p>
    <w:p w:rsidR="00605EF3" w:rsidRDefault="00895168">
      <w:pPr>
        <w:pStyle w:val="Zkladntext1"/>
        <w:framePr w:w="9144" w:h="5568" w:hRule="exact" w:wrap="none" w:vAnchor="page" w:hAnchor="page" w:x="1324" w:y="2133"/>
        <w:shd w:val="clear" w:color="auto" w:fill="auto"/>
        <w:spacing w:after="0"/>
      </w:pPr>
      <w:r>
        <w:t>Zastoupená: jednatelem Bc. Petrem Kupským</w:t>
      </w:r>
    </w:p>
    <w:p w:rsidR="00605EF3" w:rsidRDefault="00895168">
      <w:pPr>
        <w:pStyle w:val="Zkladntext1"/>
        <w:framePr w:w="9144" w:h="5568" w:hRule="exact" w:wrap="none" w:vAnchor="page" w:hAnchor="page" w:x="1324" w:y="2133"/>
        <w:shd w:val="clear" w:color="auto" w:fill="auto"/>
        <w:spacing w:after="0"/>
      </w:pPr>
      <w:r>
        <w:t xml:space="preserve">(dále jen </w:t>
      </w:r>
      <w:r>
        <w:rPr>
          <w:b/>
          <w:bCs/>
        </w:rPr>
        <w:t xml:space="preserve">„prodávající“ </w:t>
      </w:r>
      <w:r>
        <w:t>na straně druhé)</w:t>
      </w:r>
    </w:p>
    <w:p w:rsidR="00605EF3" w:rsidRDefault="00895168">
      <w:pPr>
        <w:pStyle w:val="Zkladntext1"/>
        <w:framePr w:w="9144" w:h="504" w:hRule="exact" w:wrap="none" w:vAnchor="page" w:hAnchor="page" w:x="1324" w:y="8119"/>
        <w:shd w:val="clear" w:color="auto" w:fill="auto"/>
        <w:spacing w:after="0" w:line="254" w:lineRule="auto"/>
      </w:pPr>
      <w:r>
        <w:t xml:space="preserve">(Prodávající a Kupující jsou dále označováni jednotlivě jako </w:t>
      </w:r>
      <w:r>
        <w:rPr>
          <w:b/>
          <w:bCs/>
        </w:rPr>
        <w:t xml:space="preserve">smluvní strana </w:t>
      </w:r>
      <w:r>
        <w:t xml:space="preserve">a společně jako </w:t>
      </w:r>
      <w:r>
        <w:rPr>
          <w:b/>
          <w:bCs/>
        </w:rPr>
        <w:t xml:space="preserve">smluvní strany) </w:t>
      </w:r>
      <w:r>
        <w:t xml:space="preserve">uzavřely níže uvedeného dne, měsíce a roku tuto kupní smlouvu (dále jen </w:t>
      </w:r>
      <w:r>
        <w:rPr>
          <w:b/>
          <w:bCs/>
        </w:rPr>
        <w:t>„smlouva“):</w:t>
      </w:r>
    </w:p>
    <w:p w:rsidR="00605EF3" w:rsidRDefault="00895168">
      <w:pPr>
        <w:pStyle w:val="Nadpis30"/>
        <w:framePr w:w="9144" w:h="2242" w:hRule="exact" w:wrap="none" w:vAnchor="page" w:hAnchor="page" w:x="1324" w:y="9031"/>
        <w:shd w:val="clear" w:color="auto" w:fill="auto"/>
      </w:pPr>
      <w:bookmarkStart w:id="4" w:name="bookmark4"/>
      <w:bookmarkStart w:id="5" w:name="bookmark5"/>
      <w:r>
        <w:t>ČI. I.</w:t>
      </w:r>
      <w:bookmarkEnd w:id="4"/>
      <w:bookmarkEnd w:id="5"/>
    </w:p>
    <w:p w:rsidR="00605EF3" w:rsidRDefault="00895168">
      <w:pPr>
        <w:pStyle w:val="Nadpis30"/>
        <w:framePr w:w="9144" w:h="2242" w:hRule="exact" w:wrap="none" w:vAnchor="page" w:hAnchor="page" w:x="1324" w:y="9031"/>
        <w:shd w:val="clear" w:color="auto" w:fill="auto"/>
      </w:pPr>
      <w:bookmarkStart w:id="6" w:name="bookmark6"/>
      <w:bookmarkStart w:id="7" w:name="bookmark7"/>
      <w:r>
        <w:t>Předmět dodatku</w:t>
      </w:r>
      <w:bookmarkEnd w:id="6"/>
      <w:bookmarkEnd w:id="7"/>
    </w:p>
    <w:p w:rsidR="00605EF3" w:rsidRDefault="00895168">
      <w:pPr>
        <w:pStyle w:val="Zkladntext1"/>
        <w:framePr w:w="9144" w:h="2242" w:hRule="exact" w:wrap="none" w:vAnchor="page" w:hAnchor="page" w:x="1324" w:y="9031"/>
        <w:shd w:val="clear" w:color="auto" w:fill="auto"/>
        <w:spacing w:after="460" w:line="254" w:lineRule="auto"/>
        <w:ind w:left="720" w:hanging="320"/>
      </w:pPr>
      <w:r>
        <w:t>1. Tímto dodatkem se sjednává množství a ceny dříví dodaného kupujícím, v období 1.10. 2023 až 31. 12. 2023 (dále jen „4Q/2023“) na základě kupní sml</w:t>
      </w:r>
      <w:r>
        <w:t>ouvy č. WF-2023-0329.</w:t>
      </w:r>
    </w:p>
    <w:p w:rsidR="00605EF3" w:rsidRDefault="00895168">
      <w:pPr>
        <w:pStyle w:val="Nadpis30"/>
        <w:framePr w:w="9144" w:h="2242" w:hRule="exact" w:wrap="none" w:vAnchor="page" w:hAnchor="page" w:x="1324" w:y="9031"/>
        <w:shd w:val="clear" w:color="auto" w:fill="auto"/>
      </w:pPr>
      <w:bookmarkStart w:id="8" w:name="bookmark8"/>
      <w:bookmarkStart w:id="9" w:name="bookmark9"/>
      <w:r>
        <w:t>ČI. II.</w:t>
      </w:r>
      <w:bookmarkEnd w:id="8"/>
      <w:bookmarkEnd w:id="9"/>
    </w:p>
    <w:p w:rsidR="00605EF3" w:rsidRDefault="00895168">
      <w:pPr>
        <w:pStyle w:val="Nadpis30"/>
        <w:framePr w:w="9144" w:h="2242" w:hRule="exact" w:wrap="none" w:vAnchor="page" w:hAnchor="page" w:x="1324" w:y="9031"/>
        <w:shd w:val="clear" w:color="auto" w:fill="auto"/>
        <w:spacing w:after="100"/>
      </w:pPr>
      <w:bookmarkStart w:id="10" w:name="bookmark10"/>
      <w:bookmarkStart w:id="11" w:name="bookmark11"/>
      <w:r>
        <w:t>Doba plnění dodávek</w:t>
      </w:r>
      <w:bookmarkEnd w:id="10"/>
      <w:bookmarkEnd w:id="11"/>
    </w:p>
    <w:p w:rsidR="00605EF3" w:rsidRDefault="00895168">
      <w:pPr>
        <w:pStyle w:val="Zkladntext1"/>
        <w:framePr w:w="9144" w:h="2242" w:hRule="exact" w:wrap="none" w:vAnchor="page" w:hAnchor="page" w:x="1324" w:y="9031"/>
        <w:shd w:val="clear" w:color="auto" w:fill="auto"/>
        <w:spacing w:after="0" w:line="254" w:lineRule="auto"/>
        <w:ind w:firstLine="400"/>
      </w:pPr>
      <w:r>
        <w:t xml:space="preserve">1. Tento dodatek se sjednává na dobu určitou, a to </w:t>
      </w:r>
      <w:r>
        <w:rPr>
          <w:b/>
          <w:bCs/>
        </w:rPr>
        <w:t>od 1. 10. 2023 do 31. 12. 2023.</w:t>
      </w:r>
    </w:p>
    <w:p w:rsidR="00605EF3" w:rsidRDefault="00895168">
      <w:pPr>
        <w:pStyle w:val="Nadpis30"/>
        <w:framePr w:w="9144" w:h="1205" w:hRule="exact" w:wrap="none" w:vAnchor="page" w:hAnchor="page" w:x="1324" w:y="11906"/>
        <w:shd w:val="clear" w:color="auto" w:fill="auto"/>
      </w:pPr>
      <w:bookmarkStart w:id="12" w:name="bookmark12"/>
      <w:bookmarkStart w:id="13" w:name="bookmark13"/>
      <w:r>
        <w:rPr>
          <w:b w:val="0"/>
          <w:bCs w:val="0"/>
        </w:rPr>
        <w:t xml:space="preserve">ČI. </w:t>
      </w:r>
      <w:r>
        <w:t>III.</w:t>
      </w:r>
      <w:bookmarkEnd w:id="12"/>
      <w:bookmarkEnd w:id="13"/>
    </w:p>
    <w:p w:rsidR="00605EF3" w:rsidRDefault="00895168">
      <w:pPr>
        <w:pStyle w:val="Nadpis30"/>
        <w:framePr w:w="9144" w:h="1205" w:hRule="exact" w:wrap="none" w:vAnchor="page" w:hAnchor="page" w:x="1324" w:y="11906"/>
        <w:shd w:val="clear" w:color="auto" w:fill="auto"/>
        <w:spacing w:after="220"/>
      </w:pPr>
      <w:bookmarkStart w:id="14" w:name="bookmark14"/>
      <w:bookmarkStart w:id="15" w:name="bookmark15"/>
      <w:r>
        <w:t>Množství dříví pro sjednané období</w:t>
      </w:r>
      <w:bookmarkEnd w:id="14"/>
      <w:bookmarkEnd w:id="15"/>
    </w:p>
    <w:p w:rsidR="00605EF3" w:rsidRDefault="00895168">
      <w:pPr>
        <w:pStyle w:val="Zkladntext1"/>
        <w:framePr w:w="9144" w:h="1205" w:hRule="exact" w:wrap="none" w:vAnchor="page" w:hAnchor="page" w:x="1324" w:y="11906"/>
        <w:shd w:val="clear" w:color="auto" w:fill="auto"/>
        <w:spacing w:after="0" w:line="254" w:lineRule="auto"/>
        <w:ind w:left="720" w:hanging="320"/>
      </w:pPr>
      <w:r>
        <w:t xml:space="preserve">1. Prodávající se zavazuje tímto dodatkem dodat v období 4Q/2023, níže uvedené </w:t>
      </w:r>
      <w:r>
        <w:t>množství dříví kupujícímu, dle specifikace a cen uvedených v čl. č. IV. tohoto dodatku.</w:t>
      </w:r>
    </w:p>
    <w:p w:rsidR="00605EF3" w:rsidRDefault="00895168">
      <w:pPr>
        <w:pStyle w:val="Zkladntext1"/>
        <w:framePr w:w="2453" w:h="490" w:hRule="exact" w:wrap="none" w:vAnchor="page" w:hAnchor="page" w:x="1684" w:y="13769"/>
        <w:shd w:val="clear" w:color="auto" w:fill="auto"/>
        <w:tabs>
          <w:tab w:val="left" w:leader="dot" w:pos="2386"/>
        </w:tabs>
        <w:spacing w:after="0"/>
      </w:pPr>
      <w:r>
        <w:t>2. Smrk:</w:t>
      </w:r>
      <w:r>
        <w:tab/>
      </w:r>
    </w:p>
    <w:p w:rsidR="00605EF3" w:rsidRDefault="00895168">
      <w:pPr>
        <w:pStyle w:val="Zkladntext1"/>
        <w:framePr w:w="2453" w:h="490" w:hRule="exact" w:wrap="none" w:vAnchor="page" w:hAnchor="page" w:x="1684" w:y="13769"/>
        <w:shd w:val="clear" w:color="auto" w:fill="auto"/>
        <w:tabs>
          <w:tab w:val="left" w:leader="dot" w:pos="1963"/>
        </w:tabs>
        <w:spacing w:after="0"/>
        <w:jc w:val="right"/>
      </w:pPr>
      <w:r>
        <w:t>Borovice</w:t>
      </w:r>
      <w:r>
        <w:tab/>
      </w:r>
    </w:p>
    <w:p w:rsidR="00605EF3" w:rsidRDefault="0006462C">
      <w:pPr>
        <w:pStyle w:val="Zkladntext1"/>
        <w:framePr w:w="1368" w:h="485" w:hRule="exact" w:wrap="none" w:vAnchor="page" w:hAnchor="page" w:x="5245" w:y="13769"/>
        <w:shd w:val="clear" w:color="auto" w:fill="auto"/>
        <w:spacing w:after="0"/>
      </w:pPr>
      <w:r>
        <w:t>xxx</w:t>
      </w:r>
      <w:r w:rsidR="00895168">
        <w:t xml:space="preserve"> m</w:t>
      </w:r>
      <w:r w:rsidR="00895168">
        <w:rPr>
          <w:vertAlign w:val="superscript"/>
        </w:rPr>
        <w:t>3</w:t>
      </w:r>
      <w:r w:rsidR="00895168">
        <w:t>/4Q 2023</w:t>
      </w:r>
    </w:p>
    <w:p w:rsidR="00605EF3" w:rsidRDefault="0006462C">
      <w:pPr>
        <w:pStyle w:val="Zkladntext1"/>
        <w:framePr w:w="1368" w:h="485" w:hRule="exact" w:wrap="none" w:vAnchor="page" w:hAnchor="page" w:x="5245" w:y="13769"/>
        <w:shd w:val="clear" w:color="auto" w:fill="auto"/>
        <w:spacing w:after="0"/>
      </w:pPr>
      <w:r>
        <w:t>xxx</w:t>
      </w:r>
      <w:r w:rsidR="00895168">
        <w:t xml:space="preserve"> m</w:t>
      </w:r>
      <w:r w:rsidR="00895168">
        <w:rPr>
          <w:vertAlign w:val="superscript"/>
        </w:rPr>
        <w:t>3</w:t>
      </w:r>
      <w:r w:rsidR="00895168">
        <w:t>/4Q 2023</w:t>
      </w:r>
    </w:p>
    <w:p w:rsidR="00605EF3" w:rsidRDefault="00895168">
      <w:pPr>
        <w:pStyle w:val="Zhlavnebozpat0"/>
        <w:framePr w:wrap="none" w:vAnchor="page" w:hAnchor="page" w:x="5351" w:y="15578"/>
        <w:shd w:val="clear" w:color="auto" w:fill="auto"/>
      </w:pPr>
      <w:r>
        <w:t>Stránka 1 z 3</w:t>
      </w:r>
    </w:p>
    <w:p w:rsidR="00605EF3" w:rsidRDefault="00605EF3">
      <w:pPr>
        <w:spacing w:line="1" w:lineRule="exact"/>
        <w:sectPr w:rsidR="00605E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5EF3" w:rsidRDefault="00605EF3">
      <w:pPr>
        <w:spacing w:line="1" w:lineRule="exact"/>
      </w:pPr>
    </w:p>
    <w:p w:rsidR="00605EF3" w:rsidRDefault="00895168">
      <w:pPr>
        <w:pStyle w:val="Zkladntext1"/>
        <w:framePr w:w="9139" w:h="1114" w:hRule="exact" w:wrap="none" w:vAnchor="page" w:hAnchor="page" w:x="1326" w:y="1351"/>
        <w:shd w:val="clear" w:color="auto" w:fill="auto"/>
        <w:spacing w:after="0"/>
        <w:jc w:val="center"/>
      </w:pPr>
      <w:r>
        <w:rPr>
          <w:b/>
          <w:bCs/>
        </w:rPr>
        <w:t>Či. IV.</w:t>
      </w:r>
    </w:p>
    <w:p w:rsidR="00605EF3" w:rsidRDefault="00895168">
      <w:pPr>
        <w:pStyle w:val="Zkladntext1"/>
        <w:framePr w:w="9139" w:h="1114" w:hRule="exact" w:wrap="none" w:vAnchor="page" w:hAnchor="page" w:x="1326" w:y="1351"/>
        <w:shd w:val="clear" w:color="auto" w:fill="auto"/>
        <w:spacing w:line="295" w:lineRule="auto"/>
        <w:jc w:val="center"/>
      </w:pPr>
      <w:r>
        <w:rPr>
          <w:b/>
          <w:bCs/>
        </w:rPr>
        <w:t>1) Sortiment, jakost, kupní cena dříví v Kč/m</w:t>
      </w:r>
      <w:r>
        <w:rPr>
          <w:b/>
          <w:bCs/>
          <w:vertAlign w:val="superscript"/>
        </w:rPr>
        <w:t>3</w:t>
      </w:r>
      <w:r>
        <w:rPr>
          <w:b/>
          <w:bCs/>
        </w:rPr>
        <w:t xml:space="preserve">, v paritě </w:t>
      </w:r>
      <w:r>
        <w:rPr>
          <w:b/>
          <w:bCs/>
          <w:u w:val="single"/>
        </w:rPr>
        <w:t xml:space="preserve">EXW - odvozní </w:t>
      </w:r>
      <w:r>
        <w:rPr>
          <w:b/>
          <w:bCs/>
          <w:u w:val="single"/>
        </w:rPr>
        <w:t>místo</w:t>
      </w:r>
      <w:r>
        <w:rPr>
          <w:b/>
          <w:bCs/>
        </w:rPr>
        <w:t xml:space="preserve"> dodavatele</w:t>
      </w:r>
      <w:r>
        <w:rPr>
          <w:b/>
          <w:bCs/>
        </w:rPr>
        <w:br/>
      </w:r>
      <w:r>
        <w:rPr>
          <w:b/>
          <w:bCs/>
          <w:lang w:val="en-US" w:eastAsia="en-US" w:bidi="en-US"/>
        </w:rPr>
        <w:t xml:space="preserve">(INCOTERMS </w:t>
      </w:r>
      <w:r>
        <w:rPr>
          <w:b/>
          <w:bCs/>
        </w:rPr>
        <w:t>2020)</w:t>
      </w:r>
    </w:p>
    <w:p w:rsidR="00605EF3" w:rsidRDefault="00895168">
      <w:pPr>
        <w:pStyle w:val="Zkladntext1"/>
        <w:framePr w:w="9139" w:h="1114" w:hRule="exact" w:wrap="none" w:vAnchor="page" w:hAnchor="page" w:x="1326" w:y="1351"/>
        <w:shd w:val="clear" w:color="auto" w:fill="auto"/>
        <w:spacing w:after="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Ceník je platný pro délky 2,67 a 4 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5"/>
        <w:gridCol w:w="1771"/>
        <w:gridCol w:w="1776"/>
        <w:gridCol w:w="2078"/>
      </w:tblGrid>
      <w:tr w:rsidR="00605EF3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EF3" w:rsidRDefault="00895168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KVALITA/ČEP x STP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EF3" w:rsidRDefault="00895168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28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 čep -29 cm STP b.k.</w:t>
            </w:r>
          </w:p>
          <w:p w:rsidR="00605EF3" w:rsidRDefault="00895168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(Kč/m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EF3" w:rsidRDefault="00895168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22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30 - 59 cm STP b.k.</w:t>
            </w:r>
          </w:p>
          <w:p w:rsidR="00605EF3" w:rsidRDefault="00895168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(Kč/m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F3" w:rsidRDefault="00895168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60 - 69 cm STP b.k.</w:t>
            </w:r>
          </w:p>
          <w:p w:rsidR="00605EF3" w:rsidRDefault="00895168">
            <w:pPr>
              <w:pStyle w:val="Jin0"/>
              <w:framePr w:w="9110" w:h="6240" w:wrap="none" w:vAnchor="page" w:hAnchor="page" w:x="1340" w:y="2551"/>
              <w:shd w:val="clear" w:color="auto" w:fill="auto"/>
              <w:jc w:val="center"/>
            </w:pPr>
            <w:r>
              <w:rPr>
                <w:b/>
                <w:bCs/>
              </w:rPr>
              <w:t>(Kč/m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  <w:p w:rsidR="00605EF3" w:rsidRDefault="00895168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čelo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  <w:lang w:val="en-US" w:eastAsia="en-US" w:bidi="en-US"/>
              </w:rPr>
              <w:t xml:space="preserve">max.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70 cm b.k.</w:t>
            </w:r>
          </w:p>
        </w:tc>
      </w:tr>
      <w:tr w:rsidR="00605EF3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EF3" w:rsidRDefault="00895168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SM 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 xml:space="preserve">III. </w:t>
            </w:r>
            <w:r>
              <w:rPr>
                <w:rFonts w:ascii="Arial" w:eastAsia="Arial" w:hAnsi="Arial" w:cs="Arial"/>
                <w:sz w:val="20"/>
                <w:szCs w:val="20"/>
              </w:rPr>
              <w:t>A/B/C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EF3" w:rsidRDefault="0006462C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EF3" w:rsidRDefault="0006462C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EF3" w:rsidRDefault="0006462C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605EF3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EF3" w:rsidRDefault="00895168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SM 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 xml:space="preserve">III. </w:t>
            </w:r>
            <w:r>
              <w:rPr>
                <w:rFonts w:ascii="Arial" w:eastAsia="Arial" w:hAnsi="Arial" w:cs="Arial"/>
                <w:sz w:val="20"/>
                <w:szCs w:val="20"/>
              </w:rPr>
              <w:t>C1 + KH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EF3" w:rsidRDefault="0006462C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EF3" w:rsidRDefault="0006462C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F3" w:rsidRDefault="0006462C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605EF3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EF3" w:rsidRDefault="00895168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SM 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 xml:space="preserve">III.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EF3" w:rsidRDefault="0006462C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EF3" w:rsidRDefault="0006462C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F3" w:rsidRDefault="0006462C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605EF3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EF3" w:rsidRDefault="00895168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KVALITA/ČEP x STP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EF3" w:rsidRDefault="00895168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 w:line="269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 čep -29 cm STP b.k.</w:t>
            </w:r>
          </w:p>
          <w:p w:rsidR="00605EF3" w:rsidRDefault="00895168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(Kč/m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EF3" w:rsidRDefault="00895168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22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30 - 59 cm STP b.k.</w:t>
            </w:r>
          </w:p>
          <w:p w:rsidR="00605EF3" w:rsidRDefault="00895168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(Kč/m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EF3" w:rsidRDefault="00895168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60 - 69 cm STP b.k.</w:t>
            </w:r>
          </w:p>
          <w:p w:rsidR="00605EF3" w:rsidRDefault="00895168">
            <w:pPr>
              <w:pStyle w:val="Jin0"/>
              <w:framePr w:w="9110" w:h="6240" w:wrap="none" w:vAnchor="page" w:hAnchor="page" w:x="1340" w:y="2551"/>
              <w:shd w:val="clear" w:color="auto" w:fill="auto"/>
              <w:jc w:val="center"/>
            </w:pPr>
            <w:r>
              <w:rPr>
                <w:b/>
                <w:bCs/>
              </w:rPr>
              <w:t>(Kč/m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  <w:p w:rsidR="00605EF3" w:rsidRDefault="00895168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čelo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  <w:lang w:val="en-US" w:eastAsia="en-US" w:bidi="en-US"/>
              </w:rPr>
              <w:t xml:space="preserve">max.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70 cm b.k.</w:t>
            </w:r>
          </w:p>
        </w:tc>
      </w:tr>
      <w:tr w:rsidR="00605EF3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EF3" w:rsidRDefault="00895168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 xml:space="preserve">BO III.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EF3" w:rsidRDefault="0006462C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EF3" w:rsidRDefault="0006462C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F3" w:rsidRDefault="0006462C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ind w:firstLine="7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605EF3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EF3" w:rsidRDefault="00895168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 xml:space="preserve">BO III. </w:t>
            </w:r>
            <w:r>
              <w:rPr>
                <w:rFonts w:ascii="Arial" w:eastAsia="Arial" w:hAnsi="Arial" w:cs="Arial"/>
                <w:sz w:val="20"/>
                <w:szCs w:val="20"/>
              </w:rPr>
              <w:t>B/C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EF3" w:rsidRDefault="0006462C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EF3" w:rsidRDefault="0006462C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F3" w:rsidRDefault="0006462C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605EF3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EF3" w:rsidRDefault="00895168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 xml:space="preserve">BO III.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EF3" w:rsidRDefault="0006462C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EF3" w:rsidRDefault="0006462C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EF3" w:rsidRDefault="0006462C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605EF3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EF3" w:rsidRDefault="00895168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Nestandard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EF3" w:rsidRDefault="0006462C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EF3" w:rsidRDefault="0006462C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F3" w:rsidRDefault="0006462C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605EF3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EF3" w:rsidRDefault="00895168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Dříví s kovem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EF3" w:rsidRDefault="0006462C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EF3" w:rsidRDefault="0006462C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F3" w:rsidRDefault="0006462C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605EF3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5EF3" w:rsidRDefault="00895168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Neobjednáno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5EF3" w:rsidRDefault="0006462C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5EF3" w:rsidRDefault="0006462C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F3" w:rsidRDefault="0006462C">
            <w:pPr>
              <w:pStyle w:val="Jin0"/>
              <w:framePr w:w="9110" w:h="6240" w:wrap="none" w:vAnchor="page" w:hAnchor="page" w:x="1340" w:y="255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</w:tbl>
    <w:p w:rsidR="00605EF3" w:rsidRDefault="00895168">
      <w:pPr>
        <w:pStyle w:val="Titulektabulky0"/>
        <w:framePr w:wrap="none" w:vAnchor="page" w:hAnchor="page" w:x="2564" w:y="8767"/>
        <w:shd w:val="clear" w:color="auto" w:fill="auto"/>
      </w:pPr>
      <w:r>
        <w:t xml:space="preserve">Příplatek SM pro délku 5,3 m, v kvalitách III.ABC+C1+KH+D: </w:t>
      </w:r>
      <w:r>
        <w:rPr>
          <w:u w:val="single"/>
        </w:rPr>
        <w:t>+100,- Kč/m</w:t>
      </w:r>
      <w:r>
        <w:rPr>
          <w:u w:val="single"/>
          <w:vertAlign w:val="superscript"/>
        </w:rPr>
        <w:t>3</w:t>
      </w:r>
    </w:p>
    <w:p w:rsidR="00605EF3" w:rsidRDefault="00895168">
      <w:pPr>
        <w:pStyle w:val="Zkladntext1"/>
        <w:framePr w:w="9139" w:h="2112" w:hRule="exact" w:wrap="none" w:vAnchor="page" w:hAnchor="page" w:x="1326" w:y="9137"/>
        <w:shd w:val="clear" w:color="auto" w:fill="auto"/>
        <w:spacing w:after="220" w:line="252" w:lineRule="auto"/>
        <w:ind w:firstLine="720"/>
        <w:jc w:val="both"/>
      </w:pPr>
      <w:r>
        <w:t xml:space="preserve">Dojde-li po uzavření této smlouvy (dodatku) k zásadní </w:t>
      </w:r>
      <w:r>
        <w:t>změně kupní ceny kulatiny nebo k zásadní změně kupní ceny řeziva/překližky, oproti průměrné ceně kulatiny nebo řeziva/překližky na trhu ke dni uzavření této smlouvy, je kterákoli ze smluvních stran oprávněna navrhnout změnu kupní ceny kulatiny. Pokud nebud</w:t>
      </w:r>
      <w:r>
        <w:t>e kterákoli ze smluvních stran souhlasit se změnou kupní ceny kulatiny, je oprávněna kterákoli smluvní strana kupní smlouvu vypovědět bez výpovědní doby. Smlouva zaniká doručením výpovědi druhé smluvní straně.</w:t>
      </w:r>
    </w:p>
    <w:p w:rsidR="00605EF3" w:rsidRDefault="00895168">
      <w:pPr>
        <w:pStyle w:val="Zkladntext1"/>
        <w:framePr w:w="9139" w:h="2112" w:hRule="exact" w:wrap="none" w:vAnchor="page" w:hAnchor="page" w:x="1326" w:y="9137"/>
        <w:shd w:val="clear" w:color="auto" w:fill="auto"/>
        <w:spacing w:after="0" w:line="254" w:lineRule="auto"/>
        <w:ind w:firstLine="720"/>
        <w:jc w:val="both"/>
      </w:pPr>
      <w:r>
        <w:rPr>
          <w:b/>
          <w:bCs/>
          <w:i/>
          <w:iCs/>
        </w:rPr>
        <w:t>Pokud členové „SVOLU“ dodají ve 4Q/2023 na pro</w:t>
      </w:r>
      <w:r>
        <w:rPr>
          <w:b/>
          <w:bCs/>
          <w:i/>
          <w:iCs/>
        </w:rPr>
        <w:t xml:space="preserve">voz DPM ALFA Solnice, </w:t>
      </w:r>
      <w:r>
        <w:rPr>
          <w:b/>
          <w:bCs/>
          <w:i/>
          <w:iCs/>
          <w:lang w:val="en-US" w:eastAsia="en-US" w:bidi="en-US"/>
        </w:rPr>
        <w:t>5.000m</w:t>
      </w:r>
      <w:r>
        <w:rPr>
          <w:b/>
          <w:bCs/>
          <w:i/>
          <w:iCs/>
          <w:vertAlign w:val="superscript"/>
          <w:lang w:val="en-US" w:eastAsia="en-US" w:bidi="en-US"/>
        </w:rPr>
        <w:t>3</w:t>
      </w:r>
      <w:r>
        <w:rPr>
          <w:b/>
          <w:bCs/>
          <w:i/>
          <w:iCs/>
          <w:lang w:val="en-US" w:eastAsia="en-US" w:bidi="en-US"/>
        </w:rPr>
        <w:t xml:space="preserve"> </w:t>
      </w:r>
      <w:r>
        <w:rPr>
          <w:b/>
          <w:bCs/>
          <w:i/>
          <w:iCs/>
        </w:rPr>
        <w:t>a více (bonus bude uznán při splnění 97% dodaného objemu z 5.000 m</w:t>
      </w:r>
      <w:r>
        <w:rPr>
          <w:b/>
          <w:bCs/>
          <w:i/>
          <w:iCs/>
          <w:vertAlign w:val="superscript"/>
        </w:rPr>
        <w:t>3</w:t>
      </w:r>
      <w:r>
        <w:rPr>
          <w:b/>
          <w:bCs/>
          <w:i/>
          <w:iCs/>
        </w:rPr>
        <w:t>), bude jim vyplacen bonus ve výši 50,-Kč/ m</w:t>
      </w:r>
      <w:r>
        <w:rPr>
          <w:b/>
          <w:bCs/>
          <w:i/>
          <w:iCs/>
          <w:vertAlign w:val="superscript"/>
        </w:rPr>
        <w:t>3</w:t>
      </w:r>
      <w:r>
        <w:rPr>
          <w:b/>
          <w:bCs/>
          <w:i/>
          <w:iCs/>
        </w:rPr>
        <w:t xml:space="preserve"> na každý dodaný a převzatý m</w:t>
      </w:r>
      <w:r>
        <w:rPr>
          <w:b/>
          <w:bCs/>
          <w:i/>
          <w:iCs/>
          <w:vertAlign w:val="superscript"/>
        </w:rPr>
        <w:t>3</w:t>
      </w:r>
      <w:r>
        <w:rPr>
          <w:b/>
          <w:bCs/>
          <w:i/>
          <w:iCs/>
        </w:rPr>
        <w:t xml:space="preserve"> smluvních sortimentů. Bonus se nevztahuje na nestandard a kov.</w:t>
      </w:r>
    </w:p>
    <w:p w:rsidR="00605EF3" w:rsidRDefault="00895168">
      <w:pPr>
        <w:pStyle w:val="Zkladntext1"/>
        <w:framePr w:w="9139" w:h="974" w:hRule="exact" w:wrap="none" w:vAnchor="page" w:hAnchor="page" w:x="1326" w:y="11613"/>
        <w:shd w:val="clear" w:color="auto" w:fill="auto"/>
        <w:spacing w:after="220" w:line="264" w:lineRule="auto"/>
        <w:jc w:val="both"/>
      </w:pPr>
      <w:r>
        <w:t xml:space="preserve">Tento dodatek je </w:t>
      </w:r>
      <w:r>
        <w:t>vyhotoven ve dvou stejnopisech s platností originálu, z nichž po jednom vyhotovení obdrží každá ze smluvních stran.</w:t>
      </w:r>
    </w:p>
    <w:p w:rsidR="00605EF3" w:rsidRDefault="00895168">
      <w:pPr>
        <w:pStyle w:val="Zkladntext1"/>
        <w:framePr w:w="9139" w:h="974" w:hRule="exact" w:wrap="none" w:vAnchor="page" w:hAnchor="page" w:x="1326" w:y="11613"/>
        <w:shd w:val="clear" w:color="auto" w:fill="auto"/>
        <w:spacing w:after="0" w:line="264" w:lineRule="auto"/>
      </w:pPr>
      <w:r>
        <w:t>Tento dodatek je nedílnou součástí smlouvy, platnosti a účinnosti nabývá dnem podpisu smluvních stran.</w:t>
      </w:r>
    </w:p>
    <w:p w:rsidR="00605EF3" w:rsidRDefault="00895168">
      <w:pPr>
        <w:pStyle w:val="Zhlavnebozpat0"/>
        <w:framePr w:wrap="none" w:vAnchor="page" w:hAnchor="page" w:x="5353" w:y="15583"/>
        <w:shd w:val="clear" w:color="auto" w:fill="auto"/>
      </w:pPr>
      <w:r>
        <w:t>Stránka 2 z 3</w:t>
      </w:r>
    </w:p>
    <w:p w:rsidR="00605EF3" w:rsidRDefault="00605EF3">
      <w:pPr>
        <w:spacing w:line="1" w:lineRule="exact"/>
        <w:sectPr w:rsidR="00605E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5EF3" w:rsidRDefault="00605EF3">
      <w:pPr>
        <w:spacing w:line="1" w:lineRule="exact"/>
      </w:pPr>
    </w:p>
    <w:p w:rsidR="00605EF3" w:rsidRDefault="00895168">
      <w:pPr>
        <w:pStyle w:val="Nadpis30"/>
        <w:framePr w:w="9139" w:h="499" w:hRule="exact" w:wrap="none" w:vAnchor="page" w:hAnchor="page" w:x="1319" w:y="1592"/>
        <w:shd w:val="clear" w:color="auto" w:fill="auto"/>
        <w:spacing w:line="240" w:lineRule="auto"/>
        <w:jc w:val="left"/>
      </w:pPr>
      <w:bookmarkStart w:id="16" w:name="bookmark16"/>
      <w:bookmarkStart w:id="17" w:name="bookmark17"/>
      <w:r>
        <w:t>Ostatní ujednání smlouvy zůstávají beze změn.</w:t>
      </w:r>
      <w:bookmarkEnd w:id="16"/>
      <w:bookmarkEnd w:id="17"/>
    </w:p>
    <w:p w:rsidR="00605EF3" w:rsidRDefault="00895168">
      <w:pPr>
        <w:pStyle w:val="Zkladntext1"/>
        <w:framePr w:w="9139" w:h="499" w:hRule="exact" w:wrap="none" w:vAnchor="page" w:hAnchor="page" w:x="1319" w:y="1592"/>
        <w:shd w:val="clear" w:color="auto" w:fill="auto"/>
        <w:spacing w:after="0"/>
      </w:pPr>
      <w:r>
        <w:t>V Solnici dne 1</w:t>
      </w:r>
      <w:r w:rsidR="0006462C">
        <w:t>5</w:t>
      </w:r>
      <w:r>
        <w:t>. 10. 2023</w:t>
      </w:r>
    </w:p>
    <w:p w:rsidR="00605EF3" w:rsidRDefault="00605EF3">
      <w:pPr>
        <w:pStyle w:val="Nadpis10"/>
        <w:framePr w:wrap="none" w:vAnchor="page" w:hAnchor="page" w:x="2144" w:y="3085"/>
        <w:shd w:val="clear" w:color="auto" w:fill="auto"/>
      </w:pPr>
    </w:p>
    <w:p w:rsidR="00605EF3" w:rsidRDefault="00605EF3">
      <w:pPr>
        <w:framePr w:wrap="none" w:vAnchor="page" w:hAnchor="page" w:x="1496" w:y="3449"/>
        <w:rPr>
          <w:sz w:val="2"/>
          <w:szCs w:val="2"/>
        </w:rPr>
      </w:pPr>
    </w:p>
    <w:p w:rsidR="00605EF3" w:rsidRDefault="00605EF3">
      <w:pPr>
        <w:framePr w:wrap="none" w:vAnchor="page" w:hAnchor="page" w:x="6479" w:y="3565"/>
        <w:rPr>
          <w:sz w:val="2"/>
          <w:szCs w:val="2"/>
        </w:rPr>
      </w:pPr>
    </w:p>
    <w:p w:rsidR="00605EF3" w:rsidRDefault="00605EF3">
      <w:pPr>
        <w:pStyle w:val="Titulekobrzku0"/>
        <w:framePr w:wrap="none" w:vAnchor="page" w:hAnchor="page" w:x="8178" w:y="5101"/>
        <w:shd w:val="clear" w:color="auto" w:fill="auto"/>
        <w:rPr>
          <w:sz w:val="18"/>
          <w:szCs w:val="18"/>
        </w:rPr>
      </w:pPr>
      <w:bookmarkStart w:id="18" w:name="_GoBack"/>
      <w:bookmarkEnd w:id="18"/>
    </w:p>
    <w:p w:rsidR="00605EF3" w:rsidRDefault="00895168">
      <w:pPr>
        <w:pStyle w:val="Zhlavnebozpat0"/>
        <w:framePr w:wrap="none" w:vAnchor="page" w:hAnchor="page" w:x="5380" w:y="15569"/>
        <w:shd w:val="clear" w:color="auto" w:fill="auto"/>
      </w:pPr>
      <w:r>
        <w:t>Stránka 3 z 3</w:t>
      </w:r>
    </w:p>
    <w:p w:rsidR="00605EF3" w:rsidRDefault="00605EF3">
      <w:pPr>
        <w:spacing w:line="1" w:lineRule="exact"/>
      </w:pPr>
    </w:p>
    <w:sectPr w:rsidR="00605EF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168" w:rsidRDefault="00895168">
      <w:r>
        <w:separator/>
      </w:r>
    </w:p>
  </w:endnote>
  <w:endnote w:type="continuationSeparator" w:id="0">
    <w:p w:rsidR="00895168" w:rsidRDefault="0089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168" w:rsidRDefault="00895168"/>
  </w:footnote>
  <w:footnote w:type="continuationSeparator" w:id="0">
    <w:p w:rsidR="00895168" w:rsidRDefault="008951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F3"/>
    <w:rsid w:val="0006462C"/>
    <w:rsid w:val="00605EF3"/>
    <w:rsid w:val="0089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0EC85-55E6-429C-BB8D-E8DF5396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1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54" w:lineRule="auto"/>
      <w:jc w:val="center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28"/>
      <w:szCs w:val="28"/>
      <w:lang w:val="en-US" w:eastAsia="en-US" w:bidi="en-US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541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2023-11-09T11:09:00Z</dcterms:created>
  <dcterms:modified xsi:type="dcterms:W3CDTF">2023-11-09T11:14:00Z</dcterms:modified>
</cp:coreProperties>
</file>