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8" w:rsidRDefault="00535990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43.2pt;width:137.25pt;height:78.1pt;z-index:251658240;mso-position-horizontal-relative:margin" filled="f" stroked="f">
            <v:textbox style="mso-next-textbox:#_x0000_s1026">
              <w:txbxContent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64140" w:rsidRPr="00226E6B" w:rsidRDefault="00864140" w:rsidP="00864140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 xml:space="preserve">tel: </w:t>
                  </w:r>
                  <w:r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95 142 1242</w:t>
                  </w:r>
                </w:p>
                <w:p w:rsidR="00864140" w:rsidRPr="00226E6B" w:rsidRDefault="00864140" w:rsidP="00864140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 xml:space="preserve">fax: </w:t>
                  </w:r>
                  <w:r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95 142 1241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0A5306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E8" w:rsidRPr="00A87987" w:rsidRDefault="00815EE8" w:rsidP="004428F0"/>
    <w:p w:rsidR="00926941" w:rsidRPr="00926941" w:rsidRDefault="00926941" w:rsidP="00926941">
      <w:pPr>
        <w:spacing w:before="0" w:after="0" w:line="240" w:lineRule="auto"/>
        <w:jc w:val="right"/>
        <w:rPr>
          <w:b/>
        </w:rPr>
      </w:pPr>
      <w:r w:rsidRPr="00926941">
        <w:rPr>
          <w:b/>
        </w:rPr>
        <w:t>Číslo spisu: S/19131/SOPK/23</w:t>
      </w:r>
    </w:p>
    <w:p w:rsidR="00926941" w:rsidRPr="00926941" w:rsidRDefault="00926941" w:rsidP="00926941">
      <w:pPr>
        <w:spacing w:after="0" w:line="240" w:lineRule="auto"/>
        <w:jc w:val="right"/>
        <w:rPr>
          <w:b/>
        </w:rPr>
      </w:pPr>
      <w:r w:rsidRPr="00926941">
        <w:rPr>
          <w:b/>
        </w:rPr>
        <w:t>Číslo jednací: 19131/SOPK/23</w:t>
      </w:r>
    </w:p>
    <w:p w:rsidR="00926941" w:rsidRDefault="00926941" w:rsidP="00926941">
      <w:pPr>
        <w:spacing w:after="0" w:line="240" w:lineRule="auto"/>
        <w:jc w:val="right"/>
      </w:pPr>
      <w:r>
        <w:t>PPK-3a/16/23</w:t>
      </w:r>
    </w:p>
    <w:p w:rsidR="00926941" w:rsidRDefault="00926941" w:rsidP="00926941">
      <w:pPr>
        <w:spacing w:after="0" w:line="240" w:lineRule="auto"/>
        <w:jc w:val="right"/>
      </w:pPr>
      <w:r>
        <w:t xml:space="preserve">A1 </w:t>
      </w:r>
    </w:p>
    <w:p w:rsidR="00815EE8" w:rsidRDefault="00815EE8" w:rsidP="00E67EBA">
      <w:pPr>
        <w:pStyle w:val="Nadpis1"/>
      </w:pPr>
      <w:r>
        <w:t xml:space="preserve">SMLOUVA </w:t>
      </w:r>
      <w:r w:rsidR="00B12336" w:rsidRPr="00B12336">
        <w:t>NA TISKAŘSKÉ PRÁCE A DOPRAVU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7758F6">
      <w:pPr>
        <w:pStyle w:val="nadpismj"/>
        <w:spacing w:after="240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755266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="00815EE8" w:rsidRPr="00E25709">
        <w:rPr>
          <w:b/>
          <w:bCs/>
          <w:sz w:val="22"/>
          <w:szCs w:val="22"/>
        </w:rPr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0851F3" w:rsidRDefault="000851F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6941">
        <w:rPr>
          <w:sz w:val="22"/>
          <w:szCs w:val="22"/>
        </w:rPr>
        <w:t>Ing. Pavel Pešout,</w:t>
      </w:r>
      <w:r w:rsidR="00926941" w:rsidRPr="00926941">
        <w:rPr>
          <w:sz w:val="22"/>
          <w:szCs w:val="22"/>
        </w:rPr>
        <w:t xml:space="preserve"> ředitel Sekce ochrany přírody a krajiny UP AOPK ČR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FB1B0A">
        <w:rPr>
          <w:sz w:val="22"/>
          <w:szCs w:val="22"/>
        </w:rPr>
        <w:t>Praha, č</w:t>
      </w:r>
      <w:r w:rsidR="00D65DF0" w:rsidRPr="00E25709">
        <w:rPr>
          <w:sz w:val="22"/>
          <w:szCs w:val="22"/>
        </w:rPr>
        <w:t>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  <w:t>18228011/0710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 w:rsidR="006F7433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 xml:space="preserve">591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B93CF0">
        <w:rPr>
          <w:sz w:val="22"/>
          <w:szCs w:val="22"/>
        </w:rPr>
        <w:tab/>
      </w:r>
      <w:r w:rsidR="001E14B7">
        <w:rPr>
          <w:sz w:val="22"/>
          <w:szCs w:val="22"/>
        </w:rPr>
        <w:tab/>
      </w:r>
      <w:r w:rsidR="001E14B7" w:rsidRPr="001E14B7">
        <w:rPr>
          <w:sz w:val="22"/>
          <w:szCs w:val="22"/>
        </w:rPr>
        <w:t>95 142 1242</w:t>
      </w:r>
      <w:r w:rsidRPr="00E25709">
        <w:rPr>
          <w:sz w:val="22"/>
          <w:szCs w:val="22"/>
        </w:rPr>
        <w:tab/>
      </w:r>
    </w:p>
    <w:p w:rsidR="004C6E10" w:rsidRPr="00E25709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V rozsahu této smlouvy osoba zmocněná k jednání se </w:t>
      </w:r>
      <w:r w:rsidR="00755266">
        <w:rPr>
          <w:sz w:val="22"/>
          <w:szCs w:val="22"/>
        </w:rPr>
        <w:t>zhotovitelem, k věcným úkonům a </w:t>
      </w:r>
      <w:r w:rsidRPr="00E25709">
        <w:rPr>
          <w:sz w:val="22"/>
          <w:szCs w:val="22"/>
        </w:rPr>
        <w:t>k převzetí díla</w:t>
      </w:r>
      <w:r w:rsidR="00DA6134">
        <w:rPr>
          <w:sz w:val="22"/>
          <w:szCs w:val="22"/>
        </w:rPr>
        <w:t xml:space="preserve"> (dále jen „odborný garant“)</w:t>
      </w:r>
      <w:r w:rsidRPr="00E25709">
        <w:rPr>
          <w:sz w:val="22"/>
          <w:szCs w:val="22"/>
        </w:rPr>
        <w:t xml:space="preserve">: </w:t>
      </w:r>
      <w:r w:rsidR="007758F6">
        <w:rPr>
          <w:sz w:val="22"/>
          <w:szCs w:val="22"/>
        </w:rPr>
        <w:t xml:space="preserve">RNDr. Lenka Šoltysová, </w:t>
      </w:r>
      <w:r w:rsidR="007758F6" w:rsidRPr="00D35BF7">
        <w:rPr>
          <w:sz w:val="22"/>
          <w:szCs w:val="22"/>
        </w:rPr>
        <w:t>tel.</w:t>
      </w:r>
      <w:r w:rsidR="007758F6">
        <w:rPr>
          <w:sz w:val="22"/>
          <w:szCs w:val="22"/>
        </w:rPr>
        <w:t>:</w:t>
      </w:r>
      <w:r w:rsidR="007758F6" w:rsidRPr="00D35BF7">
        <w:rPr>
          <w:sz w:val="22"/>
          <w:szCs w:val="22"/>
        </w:rPr>
        <w:t xml:space="preserve"> 602 202 392, email: lenka.soltysova@nature.cz</w:t>
      </w:r>
      <w:r w:rsidR="007758F6">
        <w:rPr>
          <w:sz w:val="22"/>
          <w:szCs w:val="22"/>
        </w:rPr>
        <w:t>.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776211" w:rsidRPr="00E25709" w:rsidRDefault="00776211" w:rsidP="00776211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TISKÁRNA K-TISK s.r.o.</w:t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Polní 1000/1, 792 01 Bruntál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Zastoupený:</w:t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  <w:t>Pavlem Kupkou, jednatelem</w:t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Bankovní spojení:</w:t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0476B3">
        <w:rPr>
          <w:sz w:val="22"/>
          <w:szCs w:val="22"/>
        </w:rPr>
        <w:t>107-1464980267/0100</w:t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>26829932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CZ26829932</w:t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 w:rsidRPr="00E25709">
        <w:rPr>
          <w:i/>
          <w:sz w:val="22"/>
          <w:szCs w:val="22"/>
        </w:rPr>
        <w:t>zapsaný v obchodním rejstříku vedeným Krajským soudem v</w:t>
      </w:r>
      <w:r>
        <w:rPr>
          <w:i/>
          <w:sz w:val="22"/>
          <w:szCs w:val="22"/>
        </w:rPr>
        <w:t> Ostravě</w:t>
      </w:r>
      <w:r w:rsidRPr="00E25709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oddíl C, vložka 26919</w:t>
      </w:r>
    </w:p>
    <w:p w:rsidR="00776211" w:rsidRDefault="00776211" w:rsidP="0077621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5990">
        <w:rPr>
          <w:sz w:val="22"/>
          <w:szCs w:val="22"/>
        </w:rPr>
        <w:t>XXX</w:t>
      </w:r>
    </w:p>
    <w:p w:rsidR="00776211" w:rsidRPr="00E25709" w:rsidRDefault="00776211" w:rsidP="0077621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E-mail:</w:t>
      </w:r>
      <w:r w:rsidRPr="00E2570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5990">
        <w:rPr>
          <w:sz w:val="22"/>
          <w:szCs w:val="22"/>
        </w:rPr>
        <w:t>XXX</w:t>
      </w:r>
      <w:bookmarkStart w:id="0" w:name="_GoBack"/>
      <w:bookmarkEnd w:id="0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7758F6">
      <w:pPr>
        <w:pStyle w:val="nadpismj"/>
        <w:spacing w:after="24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 xml:space="preserve">Předmět smlouvy </w:t>
      </w:r>
    </w:p>
    <w:p w:rsidR="00FB1B0A" w:rsidRDefault="00FB1B0A" w:rsidP="00FB1B0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Tato smlouva je uzavírána </w:t>
      </w:r>
      <w:r w:rsidRPr="00FB1B0A">
        <w:rPr>
          <w:b w:val="0"/>
          <w:spacing w:val="0"/>
          <w:sz w:val="22"/>
          <w:szCs w:val="22"/>
        </w:rPr>
        <w:t xml:space="preserve">na základě nabídky zhotovitele ze dne </w:t>
      </w:r>
      <w:r w:rsidR="00776211">
        <w:rPr>
          <w:b w:val="0"/>
          <w:spacing w:val="0"/>
          <w:sz w:val="22"/>
          <w:szCs w:val="22"/>
        </w:rPr>
        <w:t>20. 10. 2023</w:t>
      </w:r>
      <w:r w:rsidRPr="00FB1B0A">
        <w:rPr>
          <w:b w:val="0"/>
          <w:spacing w:val="0"/>
          <w:sz w:val="22"/>
          <w:szCs w:val="22"/>
        </w:rPr>
        <w:t xml:space="preserve"> na plnění </w:t>
      </w:r>
      <w:r w:rsidRPr="00A815C0">
        <w:rPr>
          <w:b w:val="0"/>
          <w:spacing w:val="0"/>
          <w:sz w:val="22"/>
          <w:szCs w:val="22"/>
        </w:rPr>
        <w:t>zakázky „</w:t>
      </w:r>
      <w:r w:rsidR="00DA4D4E" w:rsidRPr="00A815C0">
        <w:rPr>
          <w:b w:val="0"/>
          <w:spacing w:val="0"/>
          <w:sz w:val="22"/>
          <w:szCs w:val="22"/>
        </w:rPr>
        <w:t>N006/23/V000</w:t>
      </w:r>
      <w:r w:rsidR="00A815C0" w:rsidRPr="00A815C0">
        <w:rPr>
          <w:b w:val="0"/>
          <w:spacing w:val="0"/>
          <w:sz w:val="22"/>
          <w:szCs w:val="22"/>
        </w:rPr>
        <w:t>29162</w:t>
      </w:r>
      <w:r w:rsidR="00DA4D4E" w:rsidRPr="00A815C0">
        <w:rPr>
          <w:b w:val="0"/>
          <w:spacing w:val="0"/>
          <w:sz w:val="22"/>
          <w:szCs w:val="22"/>
        </w:rPr>
        <w:t>:</w:t>
      </w:r>
      <w:r w:rsidR="00DA4D4E" w:rsidRPr="002B336F">
        <w:rPr>
          <w:b w:val="0"/>
          <w:spacing w:val="0"/>
          <w:sz w:val="22"/>
          <w:szCs w:val="22"/>
        </w:rPr>
        <w:t xml:space="preserve"> Tisk a doprava </w:t>
      </w:r>
      <w:r w:rsidR="006C7C68" w:rsidRPr="002B336F">
        <w:rPr>
          <w:b w:val="0"/>
          <w:spacing w:val="0"/>
          <w:sz w:val="22"/>
          <w:szCs w:val="22"/>
        </w:rPr>
        <w:t>leták</w:t>
      </w:r>
      <w:r w:rsidR="007758F6" w:rsidRPr="002B336F">
        <w:rPr>
          <w:b w:val="0"/>
          <w:spacing w:val="0"/>
          <w:sz w:val="22"/>
          <w:szCs w:val="22"/>
        </w:rPr>
        <w:t>ů</w:t>
      </w:r>
      <w:r w:rsidR="006C7C68" w:rsidRPr="002B336F">
        <w:rPr>
          <w:b w:val="0"/>
          <w:spacing w:val="0"/>
          <w:sz w:val="22"/>
          <w:szCs w:val="22"/>
        </w:rPr>
        <w:t xml:space="preserve"> Dům přírody</w:t>
      </w:r>
      <w:r w:rsidRPr="00FB1B0A">
        <w:rPr>
          <w:b w:val="0"/>
          <w:spacing w:val="0"/>
          <w:sz w:val="22"/>
          <w:szCs w:val="22"/>
        </w:rPr>
        <w:t>“. Uzavření této smlouvy předcházelo zadávací řízení dle interních předpisů</w:t>
      </w:r>
      <w:r>
        <w:rPr>
          <w:b w:val="0"/>
          <w:spacing w:val="0"/>
          <w:sz w:val="22"/>
          <w:szCs w:val="22"/>
        </w:rPr>
        <w:t xml:space="preserve"> objednatele.</w:t>
      </w:r>
    </w:p>
    <w:p w:rsidR="009D3A67" w:rsidRDefault="00386327" w:rsidP="009D3A67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6F7433" w:rsidRPr="006F7433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C51147">
        <w:rPr>
          <w:b w:val="0"/>
          <w:spacing w:val="0"/>
          <w:sz w:val="22"/>
          <w:szCs w:val="22"/>
        </w:rPr>
        <w:t>3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9D3A67">
        <w:rPr>
          <w:b w:val="0"/>
          <w:spacing w:val="0"/>
          <w:sz w:val="22"/>
          <w:szCs w:val="22"/>
        </w:rPr>
        <w:t xml:space="preserve">. </w:t>
      </w:r>
    </w:p>
    <w:p w:rsidR="0030584C" w:rsidRPr="009D3A67" w:rsidRDefault="00386327" w:rsidP="005B5614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D3A67">
        <w:rPr>
          <w:b w:val="0"/>
          <w:spacing w:val="0"/>
          <w:sz w:val="22"/>
          <w:szCs w:val="22"/>
        </w:rPr>
        <w:t xml:space="preserve">Dílem se rozumí: </w:t>
      </w:r>
      <w:r w:rsidR="00AC04CD" w:rsidRPr="009D3A67">
        <w:rPr>
          <w:b w:val="0"/>
          <w:spacing w:val="0"/>
          <w:sz w:val="22"/>
          <w:szCs w:val="22"/>
        </w:rPr>
        <w:t>tisk</w:t>
      </w:r>
      <w:r w:rsidR="0092039F" w:rsidRPr="009D3A67">
        <w:rPr>
          <w:b w:val="0"/>
          <w:spacing w:val="0"/>
          <w:sz w:val="22"/>
          <w:szCs w:val="22"/>
        </w:rPr>
        <w:t>, kompletace</w:t>
      </w:r>
      <w:r w:rsidR="00AC04CD" w:rsidRPr="009D3A67">
        <w:rPr>
          <w:b w:val="0"/>
          <w:spacing w:val="0"/>
          <w:sz w:val="22"/>
          <w:szCs w:val="22"/>
        </w:rPr>
        <w:t xml:space="preserve"> a </w:t>
      </w:r>
      <w:r w:rsidR="00AC04CD" w:rsidRPr="007758F6">
        <w:rPr>
          <w:b w:val="0"/>
          <w:spacing w:val="0"/>
          <w:sz w:val="22"/>
          <w:szCs w:val="22"/>
        </w:rPr>
        <w:t xml:space="preserve">doprava </w:t>
      </w:r>
      <w:r w:rsidR="006C7C68" w:rsidRPr="007758F6">
        <w:rPr>
          <w:spacing w:val="0"/>
          <w:sz w:val="22"/>
          <w:szCs w:val="22"/>
        </w:rPr>
        <w:t>leták</w:t>
      </w:r>
      <w:r w:rsidR="007758F6" w:rsidRPr="007758F6">
        <w:rPr>
          <w:spacing w:val="0"/>
          <w:sz w:val="22"/>
          <w:szCs w:val="22"/>
        </w:rPr>
        <w:t>ů</w:t>
      </w:r>
      <w:r w:rsidR="00755266" w:rsidRPr="007758F6">
        <w:rPr>
          <w:spacing w:val="0"/>
          <w:sz w:val="22"/>
          <w:szCs w:val="22"/>
        </w:rPr>
        <w:t xml:space="preserve"> </w:t>
      </w:r>
      <w:r w:rsidR="006C7C68" w:rsidRPr="007758F6">
        <w:rPr>
          <w:spacing w:val="0"/>
          <w:sz w:val="22"/>
          <w:szCs w:val="22"/>
        </w:rPr>
        <w:t>Dům přírody</w:t>
      </w:r>
      <w:r w:rsidR="006C7C68" w:rsidRPr="007758F6">
        <w:rPr>
          <w:b w:val="0"/>
          <w:spacing w:val="0"/>
          <w:sz w:val="22"/>
          <w:szCs w:val="22"/>
        </w:rPr>
        <w:t>,</w:t>
      </w:r>
      <w:r w:rsidR="006C7C68">
        <w:rPr>
          <w:b w:val="0"/>
          <w:spacing w:val="0"/>
          <w:sz w:val="22"/>
          <w:szCs w:val="22"/>
        </w:rPr>
        <w:t xml:space="preserve"> dvě jazykové verze </w:t>
      </w:r>
      <w:r w:rsidR="0030584C" w:rsidRPr="009D3A67">
        <w:rPr>
          <w:b w:val="0"/>
          <w:spacing w:val="0"/>
          <w:sz w:val="22"/>
          <w:szCs w:val="22"/>
        </w:rPr>
        <w:t>(dále jen „dílo“)</w:t>
      </w:r>
      <w:r w:rsidR="00755266" w:rsidRPr="009D3A67">
        <w:rPr>
          <w:b w:val="0"/>
          <w:spacing w:val="0"/>
          <w:sz w:val="22"/>
          <w:szCs w:val="22"/>
        </w:rPr>
        <w:t>.</w:t>
      </w:r>
    </w:p>
    <w:p w:rsidR="00FB1B0A" w:rsidRPr="00E25709" w:rsidRDefault="002B336F" w:rsidP="00FB1B0A">
      <w:pPr>
        <w:pStyle w:val="nadpismj"/>
        <w:numPr>
          <w:ilvl w:val="0"/>
          <w:numId w:val="0"/>
        </w:numPr>
        <w:spacing w:before="120" w:after="120"/>
        <w:ind w:left="567"/>
        <w:jc w:val="both"/>
        <w:rPr>
          <w:b w:val="0"/>
          <w:spacing w:val="0"/>
          <w:sz w:val="22"/>
          <w:szCs w:val="22"/>
        </w:rPr>
      </w:pPr>
      <w:r w:rsidRPr="002B336F">
        <w:rPr>
          <w:b w:val="0"/>
          <w:spacing w:val="0"/>
          <w:sz w:val="22"/>
          <w:szCs w:val="22"/>
        </w:rPr>
        <w:t xml:space="preserve">Podrobná specifikace díla je uvedena v příloze č. 1 Rozpočet a specifikace díla </w:t>
      </w:r>
      <w:proofErr w:type="gramStart"/>
      <w:r w:rsidRPr="002B336F">
        <w:rPr>
          <w:b w:val="0"/>
          <w:spacing w:val="0"/>
          <w:sz w:val="22"/>
          <w:szCs w:val="22"/>
        </w:rPr>
        <w:t>PPK-3a/16/23.</w:t>
      </w:r>
      <w:r w:rsidR="0030584C" w:rsidRPr="00AC04CD">
        <w:rPr>
          <w:b w:val="0"/>
          <w:spacing w:val="0"/>
          <w:sz w:val="22"/>
          <w:szCs w:val="22"/>
        </w:rPr>
        <w:t>.</w:t>
      </w:r>
      <w:proofErr w:type="gramEnd"/>
    </w:p>
    <w:p w:rsidR="007758F6" w:rsidRDefault="00FB1B0A" w:rsidP="005C59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758F6">
        <w:rPr>
          <w:b w:val="0"/>
          <w:spacing w:val="0"/>
          <w:sz w:val="22"/>
          <w:szCs w:val="22"/>
        </w:rPr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stanovenou podle této smlouvy.</w:t>
      </w:r>
    </w:p>
    <w:p w:rsidR="00386327" w:rsidRDefault="00FD7C77" w:rsidP="00BE7DC7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758F6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</w:p>
    <w:p w:rsidR="002B336F" w:rsidRPr="007758F6" w:rsidRDefault="002B336F" w:rsidP="002B336F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B336F">
        <w:rPr>
          <w:b w:val="0"/>
          <w:spacing w:val="0"/>
          <w:sz w:val="22"/>
          <w:szCs w:val="22"/>
        </w:rPr>
        <w:t>Objednatel je oprávněn v průběhu platnosti smlouvy jednostranně omezit rozsah díla v dosud neprovedené části, a to především s ohledem na přidělování finančních prostředků objednateli ze státního rozpočtu. Při snížení rozsahu díla bude přiměřeně snížena jeho cena</w:t>
      </w:r>
      <w:r>
        <w:rPr>
          <w:b w:val="0"/>
          <w:spacing w:val="0"/>
          <w:sz w:val="22"/>
          <w:szCs w:val="22"/>
        </w:rPr>
        <w:t>.</w:t>
      </w:r>
    </w:p>
    <w:p w:rsidR="00AF5ED0" w:rsidRPr="00E25709" w:rsidRDefault="009A1811" w:rsidP="007758F6">
      <w:pPr>
        <w:pStyle w:val="nadpismj"/>
        <w:spacing w:after="240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9777D" w:rsidRPr="00E25709" w:rsidRDefault="0059777D" w:rsidP="00CE57D7">
      <w:pPr>
        <w:pStyle w:val="Odstavecseseznamem"/>
        <w:keepNext/>
        <w:keepLines/>
        <w:ind w:left="454" w:firstLine="113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bez DPH:</w:t>
      </w:r>
      <w:r w:rsidRPr="00E25709">
        <w:rPr>
          <w:sz w:val="22"/>
          <w:szCs w:val="22"/>
        </w:rPr>
        <w:tab/>
      </w:r>
      <w:r w:rsidR="00776211">
        <w:rPr>
          <w:sz w:val="22"/>
          <w:szCs w:val="22"/>
        </w:rPr>
        <w:t>14 990 Kč</w:t>
      </w:r>
    </w:p>
    <w:p w:rsidR="0059777D" w:rsidRPr="00E25709" w:rsidRDefault="0059777D" w:rsidP="00CE57D7">
      <w:pPr>
        <w:pStyle w:val="Odstavecseseznamem"/>
        <w:keepNext/>
        <w:keepLines/>
        <w:ind w:left="454" w:firstLine="113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DPH</w:t>
      </w:r>
      <w:r w:rsidR="00776211">
        <w:rPr>
          <w:sz w:val="22"/>
          <w:szCs w:val="22"/>
        </w:rPr>
        <w:t xml:space="preserve"> 10 </w:t>
      </w:r>
      <w:r w:rsidRPr="00E25709">
        <w:rPr>
          <w:sz w:val="22"/>
          <w:szCs w:val="22"/>
        </w:rPr>
        <w:t>%:</w:t>
      </w:r>
      <w:r w:rsidRPr="00E25709">
        <w:rPr>
          <w:sz w:val="22"/>
          <w:szCs w:val="22"/>
        </w:rPr>
        <w:tab/>
      </w:r>
      <w:r w:rsidR="00776211">
        <w:rPr>
          <w:sz w:val="22"/>
          <w:szCs w:val="22"/>
        </w:rPr>
        <w:t>1 499 Kč</w:t>
      </w:r>
    </w:p>
    <w:p w:rsidR="0059777D" w:rsidRPr="00E25709" w:rsidRDefault="0059777D" w:rsidP="00CE57D7">
      <w:pPr>
        <w:pStyle w:val="Odstavecseseznamem"/>
        <w:keepNext/>
        <w:keepLines/>
        <w:ind w:left="454" w:firstLine="113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Cena včetně DPH: </w:t>
      </w:r>
      <w:r w:rsidR="00776211">
        <w:rPr>
          <w:sz w:val="22"/>
          <w:szCs w:val="22"/>
        </w:rPr>
        <w:t>16</w:t>
      </w:r>
      <w:r w:rsidR="00DE3358">
        <w:rPr>
          <w:sz w:val="22"/>
          <w:szCs w:val="22"/>
        </w:rPr>
        <w:t> </w:t>
      </w:r>
      <w:r w:rsidR="00776211">
        <w:rPr>
          <w:sz w:val="22"/>
          <w:szCs w:val="22"/>
        </w:rPr>
        <w:t>489</w:t>
      </w:r>
      <w:r w:rsidR="00DE3358">
        <w:rPr>
          <w:sz w:val="22"/>
          <w:szCs w:val="22"/>
        </w:rPr>
        <w:t xml:space="preserve"> Kč</w:t>
      </w:r>
    </w:p>
    <w:p w:rsidR="00805A0F" w:rsidRPr="00E25709" w:rsidRDefault="0059777D" w:rsidP="00CE57D7">
      <w:pPr>
        <w:pStyle w:val="Odstavecseseznamem"/>
        <w:keepNext/>
        <w:keepLines/>
        <w:ind w:left="454" w:firstLine="113"/>
        <w:jc w:val="both"/>
        <w:rPr>
          <w:b/>
          <w:bCs/>
          <w:sz w:val="22"/>
          <w:szCs w:val="22"/>
        </w:rPr>
      </w:pPr>
      <w:r w:rsidRPr="00E25709">
        <w:rPr>
          <w:sz w:val="22"/>
          <w:szCs w:val="22"/>
        </w:rPr>
        <w:t xml:space="preserve">Zhotovitel </w:t>
      </w:r>
      <w:r w:rsidR="00BD57E0">
        <w:rPr>
          <w:sz w:val="22"/>
          <w:szCs w:val="22"/>
        </w:rPr>
        <w:t>je</w:t>
      </w:r>
      <w:r w:rsidRPr="00E25709">
        <w:rPr>
          <w:sz w:val="22"/>
          <w:szCs w:val="22"/>
        </w:rPr>
        <w:t xml:space="preserve">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="00CA03C1">
        <w:rPr>
          <w:b w:val="0"/>
          <w:spacing w:val="0"/>
          <w:sz w:val="22"/>
          <w:szCs w:val="22"/>
        </w:rPr>
        <w:t> </w:t>
      </w:r>
      <w:r w:rsidRPr="00E25709">
        <w:rPr>
          <w:b w:val="0"/>
          <w:spacing w:val="0"/>
          <w:sz w:val="22"/>
          <w:szCs w:val="22"/>
        </w:rPr>
        <w:t>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88238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</w:t>
      </w:r>
      <w:r w:rsidR="00882387" w:rsidRPr="00882387">
        <w:rPr>
          <w:b w:val="0"/>
          <w:spacing w:val="0"/>
          <w:sz w:val="22"/>
          <w:szCs w:val="22"/>
        </w:rPr>
        <w:t xml:space="preserve">a doručit objednateli </w:t>
      </w:r>
      <w:r w:rsidR="00882387">
        <w:rPr>
          <w:b w:val="0"/>
          <w:spacing w:val="0"/>
          <w:sz w:val="22"/>
          <w:szCs w:val="22"/>
        </w:rPr>
        <w:t>nejpozději do 30. 11. 2023 při předání díla s </w:t>
      </w:r>
      <w:r w:rsidR="00882387" w:rsidRPr="00882387">
        <w:rPr>
          <w:b w:val="0"/>
          <w:spacing w:val="0"/>
          <w:sz w:val="22"/>
          <w:szCs w:val="22"/>
        </w:rPr>
        <w:t>předávacím protokolem na adresu uvedenou v příloze č. 1</w:t>
      </w:r>
      <w:r w:rsidR="00CA03C1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CA03C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E7DC7">
        <w:rPr>
          <w:b w:val="0"/>
          <w:spacing w:val="0"/>
          <w:sz w:val="22"/>
          <w:szCs w:val="22"/>
        </w:rPr>
        <w:t xml:space="preserve">Daňový doklad (faktura) </w:t>
      </w:r>
      <w:r w:rsidR="009A1811" w:rsidRPr="00BE7DC7">
        <w:rPr>
          <w:b w:val="0"/>
          <w:spacing w:val="0"/>
          <w:sz w:val="22"/>
          <w:szCs w:val="22"/>
        </w:rPr>
        <w:t>musí</w:t>
      </w:r>
      <w:r w:rsidR="009A1811" w:rsidRPr="00E25709">
        <w:rPr>
          <w:b w:val="0"/>
          <w:spacing w:val="0"/>
          <w:sz w:val="22"/>
          <w:szCs w:val="22"/>
        </w:rPr>
        <w:t xml:space="preserve">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CA03C1">
        <w:rPr>
          <w:b w:val="0"/>
          <w:spacing w:val="0"/>
          <w:sz w:val="22"/>
          <w:szCs w:val="22"/>
        </w:rPr>
        <w:t>a </w:t>
      </w:r>
      <w:r w:rsidR="009A1811" w:rsidRPr="00E25709">
        <w:rPr>
          <w:b w:val="0"/>
          <w:spacing w:val="0"/>
          <w:sz w:val="22"/>
          <w:szCs w:val="22"/>
        </w:rPr>
        <w:t>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  <w:r w:rsidR="00CA03C1">
        <w:rPr>
          <w:b w:val="0"/>
          <w:spacing w:val="0"/>
          <w:sz w:val="22"/>
          <w:szCs w:val="22"/>
        </w:rPr>
        <w:t xml:space="preserve"> 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386DF6">
        <w:rPr>
          <w:b w:val="0"/>
          <w:spacing w:val="0"/>
          <w:sz w:val="22"/>
          <w:szCs w:val="22"/>
        </w:rPr>
        <w:t xml:space="preserve">(fakturu)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386DF6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BA3065" w:rsidRDefault="00AF5ED0" w:rsidP="007758F6">
      <w:pPr>
        <w:pStyle w:val="nadpismj"/>
        <w:keepLines/>
        <w:spacing w:after="240"/>
        <w:rPr>
          <w:sz w:val="22"/>
          <w:szCs w:val="22"/>
        </w:rPr>
      </w:pPr>
      <w:r w:rsidRPr="00E25709">
        <w:rPr>
          <w:sz w:val="22"/>
          <w:szCs w:val="22"/>
        </w:rPr>
        <w:t>Doba plnění</w:t>
      </w:r>
    </w:p>
    <w:p w:rsidR="00453A07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provést dílo a předat jej objednateli </w:t>
      </w:r>
      <w:r w:rsidR="003B7C23">
        <w:rPr>
          <w:b w:val="0"/>
          <w:spacing w:val="0"/>
          <w:sz w:val="22"/>
          <w:szCs w:val="22"/>
        </w:rPr>
        <w:t>nejpozději</w:t>
      </w:r>
      <w:r w:rsidR="005D7BEB">
        <w:rPr>
          <w:b w:val="0"/>
          <w:spacing w:val="0"/>
          <w:sz w:val="22"/>
          <w:szCs w:val="22"/>
        </w:rPr>
        <w:t xml:space="preserve"> </w:t>
      </w:r>
      <w:r w:rsidR="00BE7DC7">
        <w:rPr>
          <w:b w:val="0"/>
          <w:spacing w:val="0"/>
          <w:sz w:val="22"/>
          <w:szCs w:val="22"/>
        </w:rPr>
        <w:t>do 30. 11. 2023.</w:t>
      </w:r>
    </w:p>
    <w:p w:rsidR="008D7C35" w:rsidRPr="00E25709" w:rsidRDefault="008D7C35" w:rsidP="008D7C35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D7C35">
        <w:rPr>
          <w:b w:val="0"/>
          <w:spacing w:val="0"/>
          <w:sz w:val="22"/>
          <w:szCs w:val="22"/>
        </w:rPr>
        <w:t>Zhotovitel je povinen bezodkladně e-mailem informovat objednatele o veškerých okolnostech, které mohou mít vliv na termín dokončení</w:t>
      </w:r>
      <w:r>
        <w:rPr>
          <w:b w:val="0"/>
          <w:spacing w:val="0"/>
          <w:sz w:val="22"/>
          <w:szCs w:val="22"/>
        </w:rPr>
        <w:t xml:space="preserve"> prací.</w:t>
      </w:r>
    </w:p>
    <w:p w:rsidR="00D80AA3" w:rsidRPr="00E25709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pokud bude bez vad a nedodělků.</w:t>
      </w:r>
    </w:p>
    <w:p w:rsidR="00F63A47" w:rsidRPr="00BA3065" w:rsidRDefault="00CE57D7" w:rsidP="007758F6">
      <w:pPr>
        <w:pStyle w:val="nadpismj"/>
        <w:keepLines/>
        <w:spacing w:after="240"/>
        <w:rPr>
          <w:sz w:val="22"/>
          <w:szCs w:val="22"/>
        </w:rPr>
      </w:pPr>
      <w:r>
        <w:rPr>
          <w:sz w:val="22"/>
          <w:szCs w:val="22"/>
        </w:rPr>
        <w:t>Provádění a převzetí díla</w:t>
      </w:r>
    </w:p>
    <w:p w:rsidR="00F63A47" w:rsidRDefault="00F63A47" w:rsidP="00DA6134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 xml:space="preserve">. Zhotovitel </w:t>
      </w:r>
      <w:r w:rsidR="00DA6134" w:rsidRPr="00DA6134">
        <w:rPr>
          <w:b w:val="0"/>
          <w:spacing w:val="0"/>
          <w:sz w:val="22"/>
          <w:szCs w:val="22"/>
        </w:rPr>
        <w:t>se při zpracování díla zavazuje řídit polygrafickou specifikací objednatele, nebude-li objednatelem určeno jinak.</w:t>
      </w:r>
    </w:p>
    <w:p w:rsidR="00DA6134" w:rsidRDefault="00DA6134" w:rsidP="00DA6134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DA6134">
        <w:rPr>
          <w:b w:val="0"/>
          <w:spacing w:val="0"/>
          <w:sz w:val="22"/>
          <w:szCs w:val="22"/>
        </w:rPr>
        <w:t>Objednatel se zavazuje předávat podklady najednou, pokud nebude dohodnuto jinak.</w:t>
      </w:r>
    </w:p>
    <w:p w:rsidR="00DA6134" w:rsidRDefault="00DA6134" w:rsidP="00DA6134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</w:t>
      </w:r>
      <w:r w:rsidRPr="00DA6134">
        <w:rPr>
          <w:b w:val="0"/>
          <w:spacing w:val="0"/>
          <w:sz w:val="22"/>
          <w:szCs w:val="22"/>
        </w:rPr>
        <w:t>je povinen se při provádění díla řídit pokyny objednatele.</w:t>
      </w:r>
    </w:p>
    <w:p w:rsidR="00CE57D7" w:rsidRDefault="00CE57D7" w:rsidP="00CE57D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CE57D7">
        <w:rPr>
          <w:b w:val="0"/>
          <w:spacing w:val="0"/>
          <w:sz w:val="22"/>
          <w:szCs w:val="22"/>
        </w:rPr>
        <w:t xml:space="preserve">Dílo bude </w:t>
      </w:r>
      <w:r>
        <w:rPr>
          <w:b w:val="0"/>
          <w:spacing w:val="0"/>
          <w:sz w:val="22"/>
          <w:szCs w:val="22"/>
        </w:rPr>
        <w:t>zhotovitelem</w:t>
      </w:r>
      <w:r w:rsidRPr="00CE57D7">
        <w:rPr>
          <w:b w:val="0"/>
          <w:spacing w:val="0"/>
          <w:sz w:val="22"/>
          <w:szCs w:val="22"/>
        </w:rPr>
        <w:t xml:space="preserve"> předáno a objednatelem převzato na základě shodných prohlášení stran v zápisu o předání a převzetí díla (předávacím protokolu). Odborný gar</w:t>
      </w:r>
      <w:r w:rsidR="003E6F44">
        <w:rPr>
          <w:b w:val="0"/>
          <w:spacing w:val="0"/>
          <w:sz w:val="22"/>
          <w:szCs w:val="22"/>
        </w:rPr>
        <w:t>ant potvrdí převzetí díla jen v </w:t>
      </w:r>
      <w:r w:rsidRPr="00CE57D7">
        <w:rPr>
          <w:b w:val="0"/>
          <w:spacing w:val="0"/>
          <w:sz w:val="22"/>
          <w:szCs w:val="22"/>
        </w:rPr>
        <w:t>případě, že toto bude bez vad, v opačném případě dílo vrátí s požadavkem na doplnění, resp. přepracování.</w:t>
      </w:r>
    </w:p>
    <w:p w:rsidR="00CE57D7" w:rsidRPr="00E25709" w:rsidRDefault="00CE57D7" w:rsidP="00CE57D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CE57D7">
        <w:rPr>
          <w:b w:val="0"/>
          <w:spacing w:val="0"/>
          <w:sz w:val="22"/>
          <w:szCs w:val="22"/>
        </w:rPr>
        <w:t>Dodavatel splní provede</w:t>
      </w:r>
      <w:r>
        <w:rPr>
          <w:b w:val="0"/>
          <w:spacing w:val="0"/>
          <w:sz w:val="22"/>
          <w:szCs w:val="22"/>
        </w:rPr>
        <w:t xml:space="preserve">ní díla jeho předáním v místě dodání dle přílohy č. 1 této smlouvy. </w:t>
      </w:r>
      <w:r w:rsidRPr="00CE57D7">
        <w:rPr>
          <w:b w:val="0"/>
          <w:spacing w:val="0"/>
          <w:sz w:val="22"/>
          <w:szCs w:val="22"/>
        </w:rPr>
        <w:t>Před dodávkou zboží je dodavatel povinen objednatele informovat nejméně 3 pracovní dny předem o dopravci zboží, množství zboží a datu předání zboží</w:t>
      </w:r>
      <w:r>
        <w:rPr>
          <w:b w:val="0"/>
          <w:spacing w:val="0"/>
          <w:sz w:val="22"/>
          <w:szCs w:val="22"/>
        </w:rPr>
        <w:t>.</w:t>
      </w:r>
    </w:p>
    <w:p w:rsidR="00540D67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dílo, které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  <w:r w:rsidR="00CE57D7">
        <w:rPr>
          <w:b w:val="0"/>
          <w:spacing w:val="0"/>
          <w:sz w:val="22"/>
          <w:szCs w:val="22"/>
        </w:rPr>
        <w:t xml:space="preserve"> </w:t>
      </w:r>
      <w:r w:rsidR="00CE57D7"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BE7DC7" w:rsidRDefault="00BE7DC7" w:rsidP="00BE7DC7">
      <w:pPr>
        <w:pStyle w:val="nadpismj"/>
        <w:keepLines/>
        <w:numPr>
          <w:ilvl w:val="0"/>
          <w:numId w:val="0"/>
        </w:numPr>
        <w:spacing w:before="120" w:after="120"/>
        <w:ind w:left="624"/>
        <w:jc w:val="both"/>
        <w:rPr>
          <w:b w:val="0"/>
          <w:spacing w:val="0"/>
          <w:sz w:val="22"/>
          <w:szCs w:val="22"/>
        </w:rPr>
      </w:pPr>
    </w:p>
    <w:p w:rsidR="00BE7DC7" w:rsidRPr="00E25709" w:rsidRDefault="00BE7DC7" w:rsidP="00BE7DC7">
      <w:pPr>
        <w:pStyle w:val="nadpismj"/>
        <w:keepLines/>
        <w:numPr>
          <w:ilvl w:val="0"/>
          <w:numId w:val="0"/>
        </w:numPr>
        <w:spacing w:before="120" w:after="120"/>
        <w:ind w:left="624"/>
        <w:jc w:val="both"/>
        <w:rPr>
          <w:b w:val="0"/>
          <w:spacing w:val="0"/>
          <w:sz w:val="22"/>
          <w:szCs w:val="22"/>
        </w:rPr>
      </w:pPr>
    </w:p>
    <w:p w:rsidR="0060578A" w:rsidRPr="00BA3065" w:rsidRDefault="001B6A8C" w:rsidP="007758F6">
      <w:pPr>
        <w:pStyle w:val="nadpismj"/>
        <w:keepLines/>
        <w:spacing w:after="240"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1B6A8C" w:rsidRDefault="00777D4E" w:rsidP="00777D4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77D4E">
        <w:rPr>
          <w:b w:val="0"/>
          <w:spacing w:val="0"/>
          <w:sz w:val="22"/>
          <w:szCs w:val="22"/>
        </w:rPr>
        <w:t>Zhotovitel odpovídá za vady, které má dílo v okamžiku převzetí objednatelem. Objednatel musí uplatnit práva z vadného plnění bez zbytečného odkladu od převzetí díla. Má-li dílo skryté vady, je objednatel oprávněn uplatnit práva z vadného plnění nejpozději 60 dnů ode dne převzetí díla</w:t>
      </w:r>
      <w:r w:rsidR="002E4990" w:rsidRPr="002E4990">
        <w:rPr>
          <w:b w:val="0"/>
          <w:spacing w:val="0"/>
          <w:sz w:val="22"/>
          <w:szCs w:val="22"/>
        </w:rPr>
        <w:t>.</w:t>
      </w:r>
    </w:p>
    <w:p w:rsidR="002E4990" w:rsidRDefault="00777D4E" w:rsidP="00777D4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77D4E">
        <w:rPr>
          <w:b w:val="0"/>
          <w:spacing w:val="0"/>
          <w:sz w:val="22"/>
          <w:szCs w:val="22"/>
        </w:rPr>
        <w:t>Při uplatnění pr</w:t>
      </w:r>
      <w:r w:rsidR="00CE57D7">
        <w:rPr>
          <w:b w:val="0"/>
          <w:spacing w:val="0"/>
          <w:sz w:val="22"/>
          <w:szCs w:val="22"/>
        </w:rPr>
        <w:t>áva z vadného plnění podle čl. 6</w:t>
      </w:r>
      <w:r w:rsidRPr="00777D4E">
        <w:rPr>
          <w:b w:val="0"/>
          <w:spacing w:val="0"/>
          <w:sz w:val="22"/>
          <w:szCs w:val="22"/>
        </w:rPr>
        <w:t>.1 má objednatel právo:</w:t>
      </w:r>
    </w:p>
    <w:p w:rsidR="002E4990" w:rsidRDefault="00CE57D7" w:rsidP="00390ABD">
      <w:pPr>
        <w:pStyle w:val="nadpismj"/>
        <w:keepLines/>
        <w:numPr>
          <w:ilvl w:val="2"/>
          <w:numId w:val="11"/>
        </w:numPr>
        <w:tabs>
          <w:tab w:val="left" w:pos="1134"/>
        </w:tabs>
        <w:spacing w:before="120" w:after="0" w:line="240" w:lineRule="auto"/>
        <w:ind w:firstLine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na </w:t>
      </w:r>
      <w:r w:rsidR="002E4990" w:rsidRPr="002E4990">
        <w:rPr>
          <w:b w:val="0"/>
          <w:spacing w:val="0"/>
          <w:sz w:val="22"/>
          <w:szCs w:val="22"/>
        </w:rPr>
        <w:t>přiměřen</w:t>
      </w:r>
      <w:r>
        <w:rPr>
          <w:b w:val="0"/>
          <w:spacing w:val="0"/>
          <w:sz w:val="22"/>
          <w:szCs w:val="22"/>
        </w:rPr>
        <w:t>ou slevu</w:t>
      </w:r>
      <w:r w:rsidR="002E4990" w:rsidRPr="002E4990">
        <w:rPr>
          <w:b w:val="0"/>
          <w:spacing w:val="0"/>
          <w:sz w:val="22"/>
          <w:szCs w:val="22"/>
        </w:rPr>
        <w:t xml:space="preserve"> z ceny;</w:t>
      </w:r>
    </w:p>
    <w:p w:rsidR="0059777D" w:rsidRDefault="00CE57D7" w:rsidP="00390ABD">
      <w:pPr>
        <w:pStyle w:val="nadpismj"/>
        <w:keepLines/>
        <w:numPr>
          <w:ilvl w:val="2"/>
          <w:numId w:val="11"/>
        </w:numPr>
        <w:tabs>
          <w:tab w:val="left" w:pos="1134"/>
        </w:tabs>
        <w:spacing w:before="0" w:after="0"/>
        <w:ind w:left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 xml:space="preserve">na </w:t>
      </w:r>
      <w:r w:rsidR="002E4990" w:rsidRPr="002E4990">
        <w:rPr>
          <w:b w:val="0"/>
          <w:spacing w:val="0"/>
          <w:sz w:val="22"/>
          <w:szCs w:val="22"/>
        </w:rPr>
        <w:t>odstranění vad dodáním nové věci bez vad ve l</w:t>
      </w:r>
      <w:r w:rsidR="003E6F44">
        <w:rPr>
          <w:b w:val="0"/>
          <w:spacing w:val="0"/>
          <w:sz w:val="22"/>
          <w:szCs w:val="22"/>
        </w:rPr>
        <w:t>hůtě 5 pracovních dnů, popř. v </w:t>
      </w:r>
      <w:r w:rsidR="002E4990" w:rsidRPr="002E4990">
        <w:rPr>
          <w:b w:val="0"/>
          <w:spacing w:val="0"/>
          <w:sz w:val="22"/>
          <w:szCs w:val="22"/>
        </w:rPr>
        <w:t>jiném termínu stanoveném objednatelem</w:t>
      </w:r>
      <w:r w:rsidR="002E4990">
        <w:rPr>
          <w:b w:val="0"/>
          <w:spacing w:val="0"/>
          <w:sz w:val="22"/>
          <w:szCs w:val="22"/>
        </w:rPr>
        <w:t>.</w:t>
      </w:r>
    </w:p>
    <w:p w:rsidR="00777D4E" w:rsidRDefault="00CE57D7" w:rsidP="00CE57D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CE57D7">
        <w:rPr>
          <w:b w:val="0"/>
          <w:spacing w:val="0"/>
          <w:sz w:val="22"/>
          <w:szCs w:val="22"/>
        </w:rPr>
        <w:t>Je-li vadné plnění podstatným porušením smlouvy, má objednatel právo:</w:t>
      </w:r>
    </w:p>
    <w:p w:rsidR="00777D4E" w:rsidRDefault="00CE57D7" w:rsidP="00390ABD">
      <w:pPr>
        <w:pStyle w:val="nadpismj"/>
        <w:keepLines/>
        <w:numPr>
          <w:ilvl w:val="2"/>
          <w:numId w:val="11"/>
        </w:numPr>
        <w:tabs>
          <w:tab w:val="left" w:pos="1134"/>
        </w:tabs>
        <w:spacing w:before="120" w:after="0"/>
        <w:ind w:firstLine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na přiměřenou slevu</w:t>
      </w:r>
      <w:r w:rsidR="00777D4E" w:rsidRPr="002E4990">
        <w:rPr>
          <w:b w:val="0"/>
          <w:spacing w:val="0"/>
          <w:sz w:val="22"/>
          <w:szCs w:val="22"/>
        </w:rPr>
        <w:t xml:space="preserve"> z ceny;</w:t>
      </w:r>
    </w:p>
    <w:p w:rsidR="00777D4E" w:rsidRDefault="00CE57D7" w:rsidP="00390ABD">
      <w:pPr>
        <w:pStyle w:val="nadpismj"/>
        <w:keepLines/>
        <w:numPr>
          <w:ilvl w:val="2"/>
          <w:numId w:val="11"/>
        </w:numPr>
        <w:tabs>
          <w:tab w:val="left" w:pos="1134"/>
        </w:tabs>
        <w:spacing w:before="0" w:after="0"/>
        <w:ind w:left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na </w:t>
      </w:r>
      <w:r w:rsidR="00777D4E" w:rsidRPr="002E4990">
        <w:rPr>
          <w:b w:val="0"/>
          <w:spacing w:val="0"/>
          <w:sz w:val="22"/>
          <w:szCs w:val="22"/>
        </w:rPr>
        <w:t>odstranění vad dodáním nové věci bez vad ve l</w:t>
      </w:r>
      <w:r w:rsidR="003E6F44">
        <w:rPr>
          <w:b w:val="0"/>
          <w:spacing w:val="0"/>
          <w:sz w:val="22"/>
          <w:szCs w:val="22"/>
        </w:rPr>
        <w:t>hůtě 5 pracovních dnů, popř. v </w:t>
      </w:r>
      <w:r w:rsidR="00777D4E" w:rsidRPr="002E4990">
        <w:rPr>
          <w:b w:val="0"/>
          <w:spacing w:val="0"/>
          <w:sz w:val="22"/>
          <w:szCs w:val="22"/>
        </w:rPr>
        <w:t>jiném termínu stanoveném objednatelem</w:t>
      </w:r>
      <w:r>
        <w:rPr>
          <w:b w:val="0"/>
          <w:spacing w:val="0"/>
          <w:sz w:val="22"/>
          <w:szCs w:val="22"/>
        </w:rPr>
        <w:t>;</w:t>
      </w:r>
    </w:p>
    <w:p w:rsidR="00CE57D7" w:rsidRDefault="00CE57D7" w:rsidP="00390ABD">
      <w:pPr>
        <w:pStyle w:val="nadpismj"/>
        <w:keepLines/>
        <w:numPr>
          <w:ilvl w:val="2"/>
          <w:numId w:val="11"/>
        </w:numPr>
        <w:tabs>
          <w:tab w:val="left" w:pos="1134"/>
        </w:tabs>
        <w:spacing w:before="0" w:after="0"/>
        <w:ind w:left="709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ods</w:t>
      </w:r>
      <w:r w:rsidR="00B12336">
        <w:rPr>
          <w:b w:val="0"/>
          <w:spacing w:val="0"/>
          <w:sz w:val="22"/>
          <w:szCs w:val="22"/>
        </w:rPr>
        <w:t>t</w:t>
      </w:r>
      <w:r>
        <w:rPr>
          <w:b w:val="0"/>
          <w:spacing w:val="0"/>
          <w:sz w:val="22"/>
          <w:szCs w:val="22"/>
        </w:rPr>
        <w:t>oupit od této smlouvy.</w:t>
      </w:r>
    </w:p>
    <w:p w:rsidR="0060578A" w:rsidRPr="00BA3065" w:rsidRDefault="009A1811" w:rsidP="007758F6">
      <w:pPr>
        <w:pStyle w:val="nadpismj"/>
        <w:keepLines/>
        <w:spacing w:after="240"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0103A9" w:rsidRPr="00C845BC" w:rsidRDefault="000103A9" w:rsidP="00C845BC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ED77FB">
        <w:rPr>
          <w:b w:val="0"/>
          <w:spacing w:val="0"/>
          <w:sz w:val="22"/>
          <w:szCs w:val="22"/>
        </w:rPr>
        <w:t>V případě, že zhotovitel nedodrží termín provedení díla jako celku, tj. neprovede všechny části díla v termínu pro provedení poslední části díla, je zhotovitel povinen zaplatit objednateli smluvní pokutu ve výši 0,1 % z ceny díla</w:t>
      </w:r>
      <w:r w:rsidR="00CF1317">
        <w:rPr>
          <w:b w:val="0"/>
          <w:spacing w:val="0"/>
          <w:sz w:val="22"/>
          <w:szCs w:val="22"/>
        </w:rPr>
        <w:t xml:space="preserve"> bez DPH za každý den prodlení.</w:t>
      </w:r>
      <w:r w:rsidRPr="00ED77FB">
        <w:rPr>
          <w:b w:val="0"/>
          <w:spacing w:val="0"/>
          <w:sz w:val="22"/>
          <w:szCs w:val="22"/>
        </w:rPr>
        <w:t xml:space="preserve"> Totéž platí v případě, že zhotovitel n</w:t>
      </w:r>
      <w:r w:rsidR="00390ABD">
        <w:rPr>
          <w:b w:val="0"/>
          <w:spacing w:val="0"/>
          <w:sz w:val="22"/>
          <w:szCs w:val="22"/>
        </w:rPr>
        <w:t>edodrží termín odstranění vad a </w:t>
      </w:r>
      <w:r w:rsidRPr="00ED77FB">
        <w:rPr>
          <w:b w:val="0"/>
          <w:spacing w:val="0"/>
          <w:sz w:val="22"/>
          <w:szCs w:val="22"/>
        </w:rPr>
        <w:t>nedodělků díla uvedený</w:t>
      </w:r>
      <w:r w:rsidR="00390ABD">
        <w:rPr>
          <w:b w:val="0"/>
          <w:spacing w:val="0"/>
          <w:sz w:val="22"/>
          <w:szCs w:val="22"/>
        </w:rPr>
        <w:t xml:space="preserve"> v předávacím protokolu, </w:t>
      </w:r>
      <w:proofErr w:type="gramStart"/>
      <w:r w:rsidR="00390ABD">
        <w:rPr>
          <w:b w:val="0"/>
          <w:spacing w:val="0"/>
          <w:sz w:val="22"/>
          <w:szCs w:val="22"/>
        </w:rPr>
        <w:t xml:space="preserve">tzn. </w:t>
      </w:r>
      <w:r w:rsidRPr="00ED77FB">
        <w:rPr>
          <w:b w:val="0"/>
          <w:spacing w:val="0"/>
          <w:sz w:val="22"/>
          <w:szCs w:val="22"/>
        </w:rPr>
        <w:t>že</w:t>
      </w:r>
      <w:proofErr w:type="gramEnd"/>
      <w:r w:rsidRPr="00ED77FB">
        <w:rPr>
          <w:b w:val="0"/>
          <w:spacing w:val="0"/>
          <w:sz w:val="22"/>
          <w:szCs w:val="22"/>
        </w:rPr>
        <w:t xml:space="preserve"> zhotovitel je povinen zaplatit objednateli smluvní pokutu ve výši 0,1 % z ceny díla bez DPH za každý den prodlení. </w:t>
      </w:r>
    </w:p>
    <w:p w:rsidR="000103A9" w:rsidRPr="00E25709" w:rsidRDefault="000103A9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>
        <w:rPr>
          <w:b w:val="0"/>
          <w:spacing w:val="0"/>
          <w:sz w:val="22"/>
          <w:szCs w:val="22"/>
        </w:rPr>
        <w:t xml:space="preserve">úrok z prodlení z </w:t>
      </w:r>
      <w:r w:rsidRPr="00E25709">
        <w:rPr>
          <w:b w:val="0"/>
          <w:spacing w:val="0"/>
          <w:sz w:val="22"/>
          <w:szCs w:val="22"/>
        </w:rPr>
        <w:t>nezaplacené částky</w:t>
      </w:r>
      <w:r>
        <w:rPr>
          <w:b w:val="0"/>
          <w:spacing w:val="0"/>
          <w:sz w:val="22"/>
          <w:szCs w:val="22"/>
        </w:rPr>
        <w:t xml:space="preserve"> v zákonné výši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0103A9" w:rsidRDefault="000103A9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Pr="00E25709">
        <w:rPr>
          <w:b w:val="0"/>
          <w:spacing w:val="0"/>
          <w:sz w:val="22"/>
          <w:szCs w:val="22"/>
        </w:rPr>
        <w:t>.</w:t>
      </w:r>
    </w:p>
    <w:p w:rsidR="00390ABD" w:rsidRDefault="000103A9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B11CE3">
        <w:rPr>
          <w:b w:val="0"/>
          <w:spacing w:val="0"/>
          <w:sz w:val="22"/>
          <w:szCs w:val="22"/>
        </w:rPr>
        <w:t>Smluvní pokutu nelze požadovat, způsobí-li porušení smluvní povinnosti zásah vyšší moci, a to po celou dobu trvání zásahu vyšší moci. Za zásah vyšší moci se považuje zejména nemožnost plnění vzniklá živelnou událostí nebo událost naplňující znaky uvedené v § 2913 odst. 2 zákona č. 89/2012 Sb., občanského zákoníku.</w:t>
      </w:r>
    </w:p>
    <w:p w:rsidR="00390ABD" w:rsidRDefault="00390ABD" w:rsidP="007758F6">
      <w:pPr>
        <w:pStyle w:val="nadpismj"/>
        <w:keepLines/>
        <w:spacing w:after="240"/>
        <w:ind w:left="709" w:hanging="425"/>
        <w:rPr>
          <w:sz w:val="22"/>
          <w:szCs w:val="22"/>
        </w:rPr>
      </w:pPr>
      <w:r>
        <w:rPr>
          <w:sz w:val="22"/>
          <w:szCs w:val="22"/>
        </w:rPr>
        <w:t>Vyšší moc</w:t>
      </w:r>
    </w:p>
    <w:p w:rsidR="00390ABD" w:rsidRPr="00E25709" w:rsidRDefault="00390ABD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 které vznikly po uzavření této smlouvy, zejména</w:t>
      </w:r>
      <w:r>
        <w:rPr>
          <w:b w:val="0"/>
          <w:spacing w:val="0"/>
          <w:sz w:val="22"/>
          <w:szCs w:val="22"/>
        </w:rPr>
        <w:t xml:space="preserve"> (nikoli však výlučně)</w:t>
      </w:r>
      <w:r w:rsidRPr="00976748">
        <w:rPr>
          <w:b w:val="0"/>
          <w:spacing w:val="0"/>
          <w:sz w:val="22"/>
          <w:szCs w:val="22"/>
        </w:rPr>
        <w:t xml:space="preserve"> válečný konflikt, přírodní katastrofa (např. povodeň), masivní výpadek elektrické energie nebo dodávek ropy, embargo nebo epidemie, popřípadě krizové opatření vyhlášené org</w:t>
      </w:r>
      <w:r w:rsidR="00BE7DC7">
        <w:rPr>
          <w:b w:val="0"/>
          <w:spacing w:val="0"/>
          <w:sz w:val="22"/>
          <w:szCs w:val="22"/>
        </w:rPr>
        <w:t>ánem veřejné moci při epidemii.</w:t>
      </w:r>
    </w:p>
    <w:p w:rsidR="00390ABD" w:rsidRDefault="00390ABD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 xml:space="preserve">Za vyšší moc se pro účely této smlouvy nepovažuje překážka vzniklá z poměrů smluvní strany, která se překážky dle odstavce </w:t>
      </w:r>
      <w:r w:rsidR="00BE7DC7">
        <w:rPr>
          <w:b w:val="0"/>
          <w:spacing w:val="0"/>
          <w:sz w:val="22"/>
          <w:szCs w:val="22"/>
        </w:rPr>
        <w:t>8</w:t>
      </w:r>
      <w:r w:rsidRPr="00976748">
        <w:rPr>
          <w:b w:val="0"/>
          <w:spacing w:val="0"/>
          <w:sz w:val="22"/>
          <w:szCs w:val="22"/>
        </w:rPr>
        <w:t>.1 dovolává, nebo vzniklá až v době, kdy byla tato smluvní strana v prodlení</w:t>
      </w:r>
      <w:r>
        <w:rPr>
          <w:b w:val="0"/>
          <w:spacing w:val="0"/>
          <w:sz w:val="22"/>
          <w:szCs w:val="22"/>
        </w:rPr>
        <w:t xml:space="preserve"> s plněním smluvené povinnosti.</w:t>
      </w:r>
    </w:p>
    <w:p w:rsidR="00390ABD" w:rsidRPr="00976748" w:rsidRDefault="00390ABD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>Smluvní strana postižená vyšší mocí je povinna nep</w:t>
      </w:r>
      <w:r>
        <w:rPr>
          <w:b w:val="0"/>
          <w:spacing w:val="0"/>
          <w:sz w:val="22"/>
          <w:szCs w:val="22"/>
        </w:rPr>
        <w:t>rodleně druhou smluvní stranu o </w:t>
      </w:r>
      <w:r w:rsidRPr="00976748">
        <w:rPr>
          <w:b w:val="0"/>
          <w:spacing w:val="0"/>
          <w:sz w:val="22"/>
          <w:szCs w:val="22"/>
        </w:rPr>
        <w:t>výskytu vyšší moci písemně informovat.</w:t>
      </w:r>
    </w:p>
    <w:p w:rsidR="00390ABD" w:rsidRDefault="00390ABD" w:rsidP="00390ABD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 vyšší moci se prodlužuje lhůta ke splnění smluvních povinností o dobu, během které budou následky vyšší moci trvat včetně doby prokazatelně nutné k jejich odstranění. O ukončení vyšší moci a odstranění následků musí postižená smluvní strana druhou stranu písemně informovat.</w:t>
      </w:r>
    </w:p>
    <w:p w:rsidR="00D21E0D" w:rsidRPr="00390ABD" w:rsidRDefault="00D21E0D" w:rsidP="00D21E0D">
      <w:pPr>
        <w:pStyle w:val="nadpismj"/>
        <w:keepLines/>
        <w:numPr>
          <w:ilvl w:val="0"/>
          <w:numId w:val="0"/>
        </w:numPr>
        <w:spacing w:before="120" w:after="120"/>
        <w:ind w:left="709"/>
        <w:jc w:val="both"/>
        <w:rPr>
          <w:b w:val="0"/>
          <w:spacing w:val="0"/>
          <w:sz w:val="22"/>
          <w:szCs w:val="22"/>
        </w:rPr>
      </w:pPr>
    </w:p>
    <w:p w:rsidR="0060578A" w:rsidRPr="00BA3065" w:rsidRDefault="001D0061" w:rsidP="007758F6">
      <w:pPr>
        <w:pStyle w:val="nadpismj"/>
        <w:keepLines/>
        <w:spacing w:after="240"/>
        <w:ind w:left="709" w:hanging="425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Závěrečná ustanovení</w:t>
      </w:r>
    </w:p>
    <w:p w:rsidR="00C845BC" w:rsidRDefault="00C845BC" w:rsidP="00C845BC">
      <w:pPr>
        <w:numPr>
          <w:ilvl w:val="1"/>
          <w:numId w:val="11"/>
        </w:numPr>
        <w:rPr>
          <w:rFonts w:eastAsia="Calibri"/>
          <w:bCs/>
          <w:kern w:val="28"/>
          <w:sz w:val="22"/>
          <w:szCs w:val="22"/>
          <w:lang w:eastAsia="cs-CZ"/>
        </w:rPr>
      </w:pPr>
      <w:r w:rsidRPr="00C845BC">
        <w:rPr>
          <w:rFonts w:eastAsia="Calibri"/>
          <w:bCs/>
          <w:kern w:val="28"/>
          <w:sz w:val="22"/>
          <w:szCs w:val="22"/>
          <w:lang w:eastAsia="cs-CZ"/>
        </w:rPr>
        <w:t>Tato smlouva je vyhotovena v elektronickém originále.</w:t>
      </w:r>
    </w:p>
    <w:p w:rsidR="00C845BC" w:rsidRPr="00C845BC" w:rsidRDefault="00C845BC" w:rsidP="00C845BC">
      <w:pPr>
        <w:numPr>
          <w:ilvl w:val="1"/>
          <w:numId w:val="11"/>
        </w:numPr>
        <w:rPr>
          <w:rFonts w:eastAsia="Calibri"/>
          <w:bCs/>
          <w:kern w:val="28"/>
          <w:sz w:val="22"/>
          <w:szCs w:val="22"/>
          <w:lang w:eastAsia="cs-CZ"/>
        </w:rPr>
      </w:pPr>
      <w:r w:rsidRPr="00C845BC">
        <w:rPr>
          <w:rFonts w:eastAsia="Calibri"/>
          <w:bCs/>
          <w:kern w:val="28"/>
          <w:sz w:val="22"/>
          <w:szCs w:val="22"/>
          <w:lang w:eastAsia="cs-CZ"/>
        </w:rPr>
        <w:t>Tuto smlouvu je možné měnit či doplňovat pouze formou písemných číslovaných dodatků.</w:t>
      </w:r>
    </w:p>
    <w:p w:rsidR="00C845BC" w:rsidRDefault="00443FA8" w:rsidP="00443FA8">
      <w:pPr>
        <w:numPr>
          <w:ilvl w:val="1"/>
          <w:numId w:val="11"/>
        </w:numPr>
        <w:spacing w:after="0"/>
        <w:rPr>
          <w:rFonts w:eastAsia="Calibri"/>
          <w:bCs/>
          <w:kern w:val="28"/>
          <w:sz w:val="22"/>
          <w:szCs w:val="22"/>
          <w:lang w:eastAsia="cs-CZ"/>
        </w:rPr>
      </w:pPr>
      <w:r w:rsidRPr="00443FA8">
        <w:rPr>
          <w:rFonts w:eastAsia="Calibri"/>
          <w:bCs/>
          <w:kern w:val="28"/>
          <w:sz w:val="22"/>
          <w:szCs w:val="22"/>
          <w:lang w:eastAsia="cs-CZ"/>
        </w:rPr>
        <w:t>Smluvní strany se zavazují, že v případě sporů o obsah a plnění této smlouvy vynaloží veškeré úsilí, aby tyto spory byly vyřešeny smírnou cestou. Pokud nedojde k dohodě, je příslušný obecný soud žalované strany</w:t>
      </w:r>
      <w:r>
        <w:rPr>
          <w:rFonts w:eastAsia="Calibri"/>
          <w:bCs/>
          <w:kern w:val="28"/>
          <w:sz w:val="22"/>
          <w:szCs w:val="22"/>
          <w:lang w:eastAsia="cs-CZ"/>
        </w:rPr>
        <w:t>.</w:t>
      </w:r>
    </w:p>
    <w:p w:rsidR="00BE7DC7" w:rsidRPr="00E25709" w:rsidRDefault="00BE7DC7" w:rsidP="00BE7DC7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</w:t>
      </w:r>
      <w:r>
        <w:rPr>
          <w:b w:val="0"/>
          <w:spacing w:val="0"/>
          <w:sz w:val="22"/>
          <w:szCs w:val="22"/>
        </w:rPr>
        <w:t xml:space="preserve">výslovně </w:t>
      </w:r>
      <w:r w:rsidRPr="00E25709">
        <w:rPr>
          <w:b w:val="0"/>
          <w:spacing w:val="0"/>
          <w:sz w:val="22"/>
          <w:szCs w:val="22"/>
        </w:rPr>
        <w:t xml:space="preserve">neupravených se práva a povinnosti smluvních stran řídí příslušnými ustanoveními zákona č. 89/2012 Sb., občanského zákoníku. </w:t>
      </w:r>
    </w:p>
    <w:p w:rsidR="00BE7DC7" w:rsidRPr="00E25709" w:rsidRDefault="00BE7DC7" w:rsidP="00BE7DC7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830FBC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830FBC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 registru smluv“), zákona č. 134/201</w:t>
      </w:r>
      <w:r w:rsidRPr="00830FB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830FBC">
        <w:rPr>
          <w:b w:val="0"/>
          <w:spacing w:val="0"/>
          <w:sz w:val="22"/>
          <w:szCs w:val="22"/>
        </w:rPr>
        <w:t xml:space="preserve">, ve znění pozdějších předpisů a/nebo jejího zpřístupnění </w:t>
      </w:r>
      <w:r>
        <w:rPr>
          <w:b w:val="0"/>
          <w:spacing w:val="0"/>
          <w:sz w:val="22"/>
          <w:szCs w:val="22"/>
        </w:rPr>
        <w:t>podle zákona č. 106/1999 Sb., o </w:t>
      </w:r>
      <w:r w:rsidRPr="00830FBC">
        <w:rPr>
          <w:b w:val="0"/>
          <w:spacing w:val="0"/>
          <w:sz w:val="22"/>
          <w:szCs w:val="22"/>
        </w:rPr>
        <w:t>svobodném přístupu k</w:t>
      </w:r>
      <w:r>
        <w:rPr>
          <w:b w:val="0"/>
          <w:spacing w:val="0"/>
          <w:sz w:val="22"/>
          <w:szCs w:val="22"/>
        </w:rPr>
        <w:t> </w:t>
      </w:r>
      <w:r w:rsidRPr="00830FBC">
        <w:rPr>
          <w:b w:val="0"/>
          <w:spacing w:val="0"/>
          <w:sz w:val="22"/>
          <w:szCs w:val="22"/>
        </w:rPr>
        <w:t>informacím, ve zněn</w:t>
      </w:r>
      <w:r>
        <w:rPr>
          <w:b w:val="0"/>
          <w:spacing w:val="0"/>
          <w:sz w:val="22"/>
          <w:szCs w:val="22"/>
        </w:rPr>
        <w:t>í pozdějších předpisů a tímto s </w:t>
      </w:r>
      <w:r w:rsidRPr="00830FBC">
        <w:rPr>
          <w:b w:val="0"/>
          <w:spacing w:val="0"/>
          <w:sz w:val="22"/>
          <w:szCs w:val="22"/>
        </w:rPr>
        <w:t>uveřejněním či zpřístupněním podle výše uvedených právních předpisů souhlasí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BE7DC7" w:rsidRDefault="00BE7DC7" w:rsidP="00BE7DC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43FA8">
        <w:rPr>
          <w:b w:val="0"/>
          <w:spacing w:val="0"/>
          <w:sz w:val="22"/>
          <w:szCs w:val="22"/>
        </w:rPr>
        <w:t>Tato smlouva nabývá platnosti dnem podpisu oprávněným zástupcem poslední smluvní strany. Smlouva nabývá účinnosti dnem uveřejnění prostřednictvím registru smluv podle zákona č. 340/2015 Sb., o registru smluv</w:t>
      </w:r>
      <w:r>
        <w:rPr>
          <w:b w:val="0"/>
          <w:spacing w:val="0"/>
          <w:sz w:val="22"/>
          <w:szCs w:val="22"/>
        </w:rPr>
        <w:t>.</w:t>
      </w:r>
    </w:p>
    <w:p w:rsidR="00BE7DC7" w:rsidRPr="00E25709" w:rsidRDefault="00BE7DC7" w:rsidP="00BE7DC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567EFC" w:rsidRDefault="00567EFC" w:rsidP="00567EFC">
      <w:pPr>
        <w:pStyle w:val="nadpismj"/>
        <w:keepLines/>
        <w:numPr>
          <w:ilvl w:val="1"/>
          <w:numId w:val="11"/>
        </w:numPr>
        <w:spacing w:before="120" w:after="120"/>
        <w:ind w:left="709" w:hanging="425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>
        <w:rPr>
          <w:b w:val="0"/>
          <w:spacing w:val="0"/>
          <w:sz w:val="22"/>
          <w:szCs w:val="22"/>
        </w:rPr>
        <w:t>ástí smlouvy jsou tyto přílohy:</w:t>
      </w:r>
    </w:p>
    <w:p w:rsidR="00567EFC" w:rsidRDefault="00567EFC" w:rsidP="00567EFC">
      <w:pPr>
        <w:pStyle w:val="nadpismj"/>
        <w:keepLines/>
        <w:numPr>
          <w:ilvl w:val="0"/>
          <w:numId w:val="0"/>
        </w:numPr>
        <w:spacing w:before="120" w:after="120"/>
        <w:ind w:left="595" w:firstLine="114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>
        <w:rPr>
          <w:b w:val="0"/>
          <w:spacing w:val="0"/>
          <w:sz w:val="22"/>
          <w:szCs w:val="22"/>
        </w:rPr>
        <w:t xml:space="preserve">íloha č. 1 - </w:t>
      </w:r>
      <w:r w:rsidRPr="002B336F">
        <w:rPr>
          <w:b w:val="0"/>
          <w:spacing w:val="0"/>
          <w:sz w:val="22"/>
          <w:szCs w:val="22"/>
        </w:rPr>
        <w:t>Rozpočet a specifikace díla PPK-3a/16/23</w:t>
      </w:r>
    </w:p>
    <w:p w:rsidR="00BE7DC7" w:rsidRDefault="00BE7DC7" w:rsidP="00567EFC">
      <w:pPr>
        <w:spacing w:after="0"/>
        <w:ind w:left="624"/>
        <w:rPr>
          <w:rFonts w:eastAsia="Calibri"/>
          <w:bCs/>
          <w:kern w:val="28"/>
          <w:sz w:val="22"/>
          <w:szCs w:val="22"/>
          <w:lang w:eastAsia="cs-CZ"/>
        </w:rPr>
      </w:pPr>
    </w:p>
    <w:p w:rsidR="00567EFC" w:rsidRPr="003958DA" w:rsidRDefault="00567EFC" w:rsidP="00567EF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>
        <w:rPr>
          <w:sz w:val="22"/>
        </w:rPr>
        <w:t>Praze dne _______________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>V</w:t>
      </w:r>
      <w:r w:rsidR="00BD57E0">
        <w:rPr>
          <w:sz w:val="22"/>
        </w:rPr>
        <w:t xml:space="preserve"> </w:t>
      </w:r>
      <w:r w:rsidR="00776211">
        <w:rPr>
          <w:sz w:val="22"/>
        </w:rPr>
        <w:t>Bruntále</w:t>
      </w:r>
      <w:r>
        <w:rPr>
          <w:sz w:val="22"/>
        </w:rPr>
        <w:t xml:space="preserve"> dne _____________</w:t>
      </w:r>
    </w:p>
    <w:p w:rsidR="00567EFC" w:rsidRPr="003958DA" w:rsidRDefault="00567EFC" w:rsidP="00567EF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178"/>
      </w:tblGrid>
      <w:tr w:rsidR="00567EFC" w:rsidRPr="003958DA" w:rsidTr="00285211">
        <w:tc>
          <w:tcPr>
            <w:tcW w:w="4039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ind w:left="284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134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ind w:left="355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567EFC" w:rsidRPr="003958DA" w:rsidTr="00285211">
        <w:tc>
          <w:tcPr>
            <w:tcW w:w="4039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67EFC" w:rsidRPr="003958DA" w:rsidTr="00285211">
        <w:tc>
          <w:tcPr>
            <w:tcW w:w="4039" w:type="dxa"/>
            <w:tcBorders>
              <w:bottom w:val="single" w:sz="4" w:space="0" w:color="auto"/>
            </w:tcBorders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567EFC" w:rsidRPr="00CF5F42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67EFC" w:rsidRPr="003958DA" w:rsidTr="00285211">
        <w:tc>
          <w:tcPr>
            <w:tcW w:w="4039" w:type="dxa"/>
            <w:tcBorders>
              <w:top w:val="single" w:sz="4" w:space="0" w:color="auto"/>
            </w:tcBorders>
          </w:tcPr>
          <w:p w:rsidR="00567EFC" w:rsidRPr="006C7C68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Pešout,</w:t>
            </w:r>
            <w:r w:rsidRPr="00C264BF">
              <w:rPr>
                <w:rFonts w:ascii="Arial" w:hAnsi="Arial" w:cs="Arial"/>
              </w:rPr>
              <w:t xml:space="preserve"> ředitel Sekce ochrany přírody a krajiny UP AOPK ČR </w:t>
            </w:r>
          </w:p>
        </w:tc>
        <w:tc>
          <w:tcPr>
            <w:tcW w:w="1134" w:type="dxa"/>
          </w:tcPr>
          <w:p w:rsidR="00567EFC" w:rsidRPr="003958DA" w:rsidRDefault="00567EFC" w:rsidP="0028521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567EFC" w:rsidRPr="00CF5F42" w:rsidRDefault="00776211" w:rsidP="0077621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CF5F42">
              <w:rPr>
                <w:rFonts w:ascii="Arial" w:hAnsi="Arial" w:cs="Arial"/>
              </w:rPr>
              <w:t>Pavel Kupka</w:t>
            </w:r>
            <w:r w:rsidR="00567EFC" w:rsidRPr="00CF5F42">
              <w:rPr>
                <w:rFonts w:ascii="Arial" w:hAnsi="Arial" w:cs="Arial"/>
              </w:rPr>
              <w:br/>
            </w:r>
            <w:r w:rsidRPr="00CF5F42">
              <w:rPr>
                <w:rFonts w:ascii="Arial" w:hAnsi="Arial" w:cs="Arial"/>
              </w:rPr>
              <w:t>jednatel</w:t>
            </w:r>
          </w:p>
        </w:tc>
      </w:tr>
    </w:tbl>
    <w:p w:rsidR="00677945" w:rsidRDefault="00677945" w:rsidP="00567EFC">
      <w:pPr>
        <w:spacing w:after="0"/>
        <w:ind w:left="624"/>
        <w:rPr>
          <w:rFonts w:eastAsia="Calibri"/>
          <w:bCs/>
          <w:kern w:val="28"/>
          <w:sz w:val="22"/>
          <w:szCs w:val="22"/>
          <w:lang w:eastAsia="cs-CZ"/>
        </w:rPr>
        <w:sectPr w:rsidR="00677945" w:rsidSect="00307694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E3358" w:rsidRPr="00120988" w:rsidRDefault="00DE3358" w:rsidP="00DE3358">
      <w:pPr>
        <w:widowControl w:val="0"/>
        <w:jc w:val="both"/>
        <w:rPr>
          <w:b/>
          <w:sz w:val="22"/>
          <w:szCs w:val="22"/>
        </w:rPr>
      </w:pPr>
      <w:r w:rsidRPr="00120988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1</w:t>
      </w:r>
      <w:r w:rsidRPr="001209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120988">
        <w:rPr>
          <w:b/>
          <w:sz w:val="22"/>
          <w:szCs w:val="22"/>
        </w:rPr>
        <w:t xml:space="preserve"> </w:t>
      </w:r>
      <w:r w:rsidRPr="00567EFC">
        <w:rPr>
          <w:b/>
          <w:sz w:val="22"/>
          <w:szCs w:val="22"/>
        </w:rPr>
        <w:t>Rozpočet a specifikace díla PPK-3a/16/23</w:t>
      </w:r>
    </w:p>
    <w:p w:rsidR="00DE3358" w:rsidRDefault="00DE3358" w:rsidP="00DE3358">
      <w:pPr>
        <w:pStyle w:val="Zkladntext2"/>
        <w:spacing w:after="0" w:line="360" w:lineRule="auto"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:rsidR="00DE3358" w:rsidRPr="00F60ACE" w:rsidRDefault="00DE3358" w:rsidP="00DE3358">
      <w:pPr>
        <w:spacing w:after="0" w:line="240" w:lineRule="auto"/>
        <w:ind w:left="117" w:right="127"/>
        <w:jc w:val="right"/>
        <w:rPr>
          <w:lang w:val="it-IT"/>
        </w:rPr>
      </w:pPr>
      <w:r w:rsidRPr="00F60ACE">
        <w:rPr>
          <w:lang w:val="it-IT"/>
        </w:rPr>
        <w:t>Číslo: PPK-3a/16/23</w:t>
      </w:r>
    </w:p>
    <w:p w:rsidR="00DE3358" w:rsidRDefault="00DE3358" w:rsidP="00DE3358">
      <w:pPr>
        <w:tabs>
          <w:tab w:val="left" w:pos="6237"/>
        </w:tabs>
        <w:spacing w:before="0" w:line="244" w:lineRule="auto"/>
        <w:ind w:left="117" w:firstLine="20"/>
        <w:jc w:val="both"/>
        <w:rPr>
          <w:lang w:val="it-IT"/>
        </w:rPr>
      </w:pPr>
      <w:r>
        <w:rPr>
          <w:u w:val="single"/>
          <w:lang w:val="it-IT"/>
        </w:rPr>
        <w:tab/>
      </w:r>
      <w:r w:rsidRPr="00F60ACE">
        <w:rPr>
          <w:u w:val="single"/>
          <w:lang w:val="it-IT"/>
        </w:rPr>
        <w:t>Číslo jednací: 19131/SOPK/23</w:t>
      </w:r>
      <w:r w:rsidRPr="00F60ACE">
        <w:rPr>
          <w:lang w:val="it-IT"/>
        </w:rPr>
        <w:t xml:space="preserve"> </w:t>
      </w:r>
    </w:p>
    <w:p w:rsidR="00DE3358" w:rsidRPr="00F60ACE" w:rsidRDefault="00DE3358" w:rsidP="00DE3358">
      <w:pPr>
        <w:tabs>
          <w:tab w:val="left" w:pos="6663"/>
        </w:tabs>
        <w:spacing w:before="0" w:after="0" w:line="244" w:lineRule="auto"/>
        <w:ind w:left="117" w:right="176" w:firstLine="20"/>
        <w:rPr>
          <w:lang w:val="it-IT"/>
        </w:rPr>
      </w:pPr>
      <w:r w:rsidRPr="00F60ACE">
        <w:rPr>
          <w:lang w:val="it-IT"/>
        </w:rPr>
        <w:t>Rok:</w:t>
      </w:r>
      <w:r w:rsidRPr="00F60ACE">
        <w:rPr>
          <w:spacing w:val="-1"/>
          <w:lang w:val="it-IT"/>
        </w:rPr>
        <w:t xml:space="preserve"> </w:t>
      </w:r>
      <w:r w:rsidRPr="00F60ACE">
        <w:rPr>
          <w:lang w:val="it-IT"/>
        </w:rPr>
        <w:t>2023</w:t>
      </w:r>
    </w:p>
    <w:p w:rsidR="00DE3358" w:rsidRPr="00F60ACE" w:rsidRDefault="00DE3358" w:rsidP="00DE3358">
      <w:pPr>
        <w:pStyle w:val="Zkladntext"/>
        <w:spacing w:before="0" w:after="0"/>
        <w:rPr>
          <w:b/>
          <w:sz w:val="19"/>
          <w:lang w:val="it-IT"/>
        </w:rPr>
      </w:pPr>
    </w:p>
    <w:p w:rsidR="00DE3358" w:rsidRPr="00F60ACE" w:rsidRDefault="00DE3358" w:rsidP="00DE3358">
      <w:pPr>
        <w:pStyle w:val="Zkladntext"/>
        <w:tabs>
          <w:tab w:val="left" w:pos="5812"/>
        </w:tabs>
        <w:ind w:left="117"/>
        <w:rPr>
          <w:lang w:val="it-IT"/>
        </w:rPr>
      </w:pPr>
      <w:r w:rsidRPr="00677945">
        <w:rPr>
          <w:b/>
          <w:lang w:val="it-IT"/>
        </w:rPr>
        <w:t>Rozpočet:</w:t>
      </w:r>
      <w:r w:rsidRPr="00677945">
        <w:rPr>
          <w:b/>
          <w:lang w:val="it-IT"/>
        </w:rPr>
        <w:tab/>
        <w:t>Všechny ceny jsou uvedeny v</w:t>
      </w:r>
      <w:r w:rsidRPr="00677945">
        <w:rPr>
          <w:b/>
          <w:spacing w:val="-20"/>
          <w:lang w:val="it-IT"/>
        </w:rPr>
        <w:t xml:space="preserve"> </w:t>
      </w:r>
      <w:r w:rsidRPr="00677945">
        <w:rPr>
          <w:b/>
          <w:lang w:val="it-IT"/>
        </w:rPr>
        <w:t>Kč</w:t>
      </w: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600"/>
        <w:gridCol w:w="3540"/>
        <w:gridCol w:w="900"/>
        <w:gridCol w:w="500"/>
        <w:gridCol w:w="1600"/>
        <w:gridCol w:w="1260"/>
      </w:tblGrid>
      <w:tr w:rsidR="00DE3358" w:rsidTr="001D2C43">
        <w:trPr>
          <w:trHeight w:val="244"/>
        </w:trPr>
        <w:tc>
          <w:tcPr>
            <w:tcW w:w="9000" w:type="dxa"/>
            <w:gridSpan w:val="7"/>
            <w:tcBorders>
              <w:bottom w:val="single" w:sz="4" w:space="0" w:color="000000"/>
            </w:tcBorders>
            <w:shd w:val="clear" w:color="auto" w:fill="E1EED9"/>
          </w:tcPr>
          <w:p w:rsidR="00DE3358" w:rsidRPr="00285211" w:rsidRDefault="00DE3358" w:rsidP="001D2C43">
            <w:pPr>
              <w:pStyle w:val="TableParagraph"/>
              <w:ind w:left="4276" w:right="4272"/>
              <w:jc w:val="center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2023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ID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Kód</w:t>
            </w:r>
          </w:p>
        </w:tc>
        <w:tc>
          <w:tcPr>
            <w:tcW w:w="354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Opatření a činnost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Množství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M.J.</w:t>
            </w:r>
          </w:p>
        </w:tc>
        <w:tc>
          <w:tcPr>
            <w:tcW w:w="160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Jednotková cena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BEBEBE"/>
          </w:tcPr>
          <w:p w:rsidR="00DE3358" w:rsidRPr="00285211" w:rsidRDefault="00DE3358" w:rsidP="001D2C43">
            <w:pPr>
              <w:pStyle w:val="TableParagraph"/>
              <w:ind w:left="0" w:right="94"/>
              <w:jc w:val="right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Celková cena</w:t>
            </w:r>
          </w:p>
        </w:tc>
      </w:tr>
      <w:tr w:rsidR="00DE3358" w:rsidTr="001D2C43">
        <w:trPr>
          <w:trHeight w:val="244"/>
        </w:trPr>
        <w:tc>
          <w:tcPr>
            <w:tcW w:w="9000" w:type="dxa"/>
            <w:gridSpan w:val="7"/>
            <w:shd w:val="clear" w:color="auto" w:fill="DEEAF6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celá ČR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shd w:val="clear" w:color="auto" w:fill="ECECEC"/>
          </w:tcPr>
          <w:p w:rsidR="00DE3358" w:rsidRPr="00285211" w:rsidRDefault="00DE3358" w:rsidP="001D2C43">
            <w:pPr>
              <w:pStyle w:val="TableParagraph"/>
              <w:ind w:left="46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31098</w:t>
            </w:r>
          </w:p>
        </w:tc>
        <w:tc>
          <w:tcPr>
            <w:tcW w:w="600" w:type="dxa"/>
            <w:shd w:val="clear" w:color="auto" w:fill="ECECEC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NI03</w:t>
            </w:r>
          </w:p>
        </w:tc>
        <w:tc>
          <w:tcPr>
            <w:tcW w:w="7800" w:type="dxa"/>
            <w:gridSpan w:val="5"/>
            <w:shd w:val="clear" w:color="auto" w:fill="ECECEC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Osvětová činnost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sz w:val="20"/>
              </w:rPr>
            </w:pPr>
            <w:r w:rsidRPr="00285211">
              <w:rPr>
                <w:sz w:val="20"/>
              </w:rPr>
              <w:t>NI03a</w:t>
            </w:r>
          </w:p>
        </w:tc>
        <w:tc>
          <w:tcPr>
            <w:tcW w:w="354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sz w:val="20"/>
              </w:rPr>
            </w:pPr>
            <w:r w:rsidRPr="00285211">
              <w:rPr>
                <w:sz w:val="20"/>
              </w:rPr>
              <w:t>Vytvoření letáku</w:t>
            </w:r>
          </w:p>
        </w:tc>
        <w:tc>
          <w:tcPr>
            <w:tcW w:w="9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5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sz w:val="20"/>
              </w:rPr>
            </w:pPr>
            <w:r w:rsidRPr="00285211">
              <w:rPr>
                <w:sz w:val="20"/>
              </w:rPr>
              <w:t>ks</w:t>
            </w:r>
          </w:p>
        </w:tc>
        <w:tc>
          <w:tcPr>
            <w:tcW w:w="1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724" w:right="47"/>
              <w:jc w:val="right"/>
              <w:rPr>
                <w:sz w:val="20"/>
              </w:rPr>
            </w:pPr>
            <w:r>
              <w:rPr>
                <w:sz w:val="20"/>
              </w:rPr>
              <w:t>2,30615</w:t>
            </w:r>
          </w:p>
        </w:tc>
        <w:tc>
          <w:tcPr>
            <w:tcW w:w="126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14 990,00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DE3358" w:rsidRPr="007143BC" w:rsidRDefault="00DE3358" w:rsidP="001D2C43">
            <w:pPr>
              <w:pStyle w:val="TableParagraph"/>
              <w:rPr>
                <w:sz w:val="20"/>
              </w:rPr>
            </w:pPr>
            <w:r w:rsidRPr="007143BC">
              <w:rPr>
                <w:sz w:val="20"/>
              </w:rPr>
              <w:t>Cena bez DPH</w:t>
            </w:r>
          </w:p>
        </w:tc>
        <w:tc>
          <w:tcPr>
            <w:tcW w:w="1260" w:type="dxa"/>
            <w:shd w:val="clear" w:color="auto" w:fill="auto"/>
          </w:tcPr>
          <w:p w:rsidR="00DE3358" w:rsidRPr="007143BC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 w:rsidRPr="007143BC">
              <w:rPr>
                <w:sz w:val="20"/>
              </w:rPr>
              <w:t>14 990,00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Cena</w:t>
            </w:r>
          </w:p>
        </w:tc>
        <w:tc>
          <w:tcPr>
            <w:tcW w:w="126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16 489,00</w:t>
            </w:r>
          </w:p>
        </w:tc>
      </w:tr>
    </w:tbl>
    <w:p w:rsidR="00DE3358" w:rsidRDefault="00DE3358" w:rsidP="00DE3358">
      <w:pPr>
        <w:pStyle w:val="Zkladntext"/>
      </w:pPr>
    </w:p>
    <w:p w:rsidR="00DE3358" w:rsidRPr="00511F3C" w:rsidRDefault="00DE3358" w:rsidP="00DE3358">
      <w:pPr>
        <w:pStyle w:val="Zkladntext"/>
        <w:tabs>
          <w:tab w:val="left" w:pos="5823"/>
        </w:tabs>
        <w:ind w:left="117"/>
        <w:rPr>
          <w:b/>
        </w:rPr>
      </w:pPr>
      <w:r w:rsidRPr="00511F3C">
        <w:rPr>
          <w:b/>
        </w:rPr>
        <w:t>Souhrnný</w:t>
      </w:r>
      <w:r w:rsidRPr="00511F3C">
        <w:rPr>
          <w:b/>
          <w:spacing w:val="-5"/>
        </w:rPr>
        <w:t xml:space="preserve"> </w:t>
      </w:r>
      <w:r w:rsidRPr="00511F3C">
        <w:rPr>
          <w:b/>
        </w:rPr>
        <w:t>rozpočet:</w:t>
      </w:r>
      <w:r w:rsidRPr="00511F3C">
        <w:rPr>
          <w:b/>
        </w:rPr>
        <w:tab/>
        <w:t>Všechny ceny jsou uvedeny v</w:t>
      </w:r>
      <w:r w:rsidRPr="00511F3C">
        <w:rPr>
          <w:b/>
          <w:spacing w:val="-20"/>
        </w:rPr>
        <w:t xml:space="preserve"> </w:t>
      </w:r>
      <w:r w:rsidRPr="00511F3C">
        <w:rPr>
          <w:b/>
        </w:rPr>
        <w:t>Kč</w:t>
      </w: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540"/>
        <w:gridCol w:w="1400"/>
        <w:gridCol w:w="1600"/>
        <w:gridCol w:w="1260"/>
      </w:tblGrid>
      <w:tr w:rsidR="00DE3358" w:rsidTr="001D2C43">
        <w:trPr>
          <w:trHeight w:val="488"/>
        </w:trPr>
        <w:tc>
          <w:tcPr>
            <w:tcW w:w="1200" w:type="dxa"/>
            <w:shd w:val="clear" w:color="auto" w:fill="BEBEBE"/>
          </w:tcPr>
          <w:p w:rsidR="00DE3358" w:rsidRPr="00285211" w:rsidRDefault="00DE3358" w:rsidP="001D2C43">
            <w:pPr>
              <w:pStyle w:val="TableParagraph"/>
              <w:spacing w:before="122" w:line="240" w:lineRule="auto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Rok</w:t>
            </w:r>
          </w:p>
        </w:tc>
        <w:tc>
          <w:tcPr>
            <w:tcW w:w="3540" w:type="dxa"/>
            <w:shd w:val="clear" w:color="auto" w:fill="BEBEBE"/>
          </w:tcPr>
          <w:p w:rsidR="00DE3358" w:rsidRPr="00285211" w:rsidRDefault="00DE3358" w:rsidP="001D2C43">
            <w:pPr>
              <w:pStyle w:val="TableParagraph"/>
              <w:spacing w:before="122" w:line="240" w:lineRule="auto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Cena bez DPH</w:t>
            </w:r>
          </w:p>
        </w:tc>
        <w:tc>
          <w:tcPr>
            <w:tcW w:w="1400" w:type="dxa"/>
            <w:shd w:val="clear" w:color="auto" w:fill="BEBEBE"/>
          </w:tcPr>
          <w:p w:rsidR="00DE3358" w:rsidRPr="00285211" w:rsidRDefault="00DE3358" w:rsidP="001D2C43">
            <w:pPr>
              <w:pStyle w:val="TableParagraph"/>
              <w:spacing w:before="122" w:line="240" w:lineRule="auto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Sazba DPH %</w:t>
            </w:r>
          </w:p>
        </w:tc>
        <w:tc>
          <w:tcPr>
            <w:tcW w:w="1600" w:type="dxa"/>
            <w:shd w:val="clear" w:color="auto" w:fill="BEBEBE"/>
          </w:tcPr>
          <w:p w:rsidR="00DE3358" w:rsidRPr="00285211" w:rsidRDefault="00DE3358" w:rsidP="001D2C43">
            <w:pPr>
              <w:pStyle w:val="TableParagraph"/>
              <w:spacing w:before="122" w:line="240" w:lineRule="auto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Výše DPH</w:t>
            </w:r>
          </w:p>
        </w:tc>
        <w:tc>
          <w:tcPr>
            <w:tcW w:w="1260" w:type="dxa"/>
            <w:shd w:val="clear" w:color="auto" w:fill="BEBEBE"/>
          </w:tcPr>
          <w:p w:rsidR="00DE3358" w:rsidRPr="00285211" w:rsidRDefault="00DE3358" w:rsidP="001D2C43">
            <w:pPr>
              <w:pStyle w:val="TableParagraph"/>
              <w:spacing w:line="240" w:lineRule="atLeast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Cena s</w:t>
            </w:r>
            <w:r w:rsidRPr="00285211">
              <w:rPr>
                <w:b/>
                <w:sz w:val="20"/>
              </w:rPr>
              <w:t xml:space="preserve"> DPH</w:t>
            </w:r>
          </w:p>
        </w:tc>
      </w:tr>
      <w:tr w:rsidR="00DE3358" w:rsidTr="001D2C43">
        <w:trPr>
          <w:trHeight w:val="244"/>
        </w:trPr>
        <w:tc>
          <w:tcPr>
            <w:tcW w:w="12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397"/>
              <w:rPr>
                <w:sz w:val="20"/>
              </w:rPr>
            </w:pPr>
            <w:r w:rsidRPr="00285211">
              <w:rPr>
                <w:sz w:val="20"/>
              </w:rPr>
              <w:t>2023</w:t>
            </w:r>
          </w:p>
        </w:tc>
        <w:tc>
          <w:tcPr>
            <w:tcW w:w="354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14 990,00</w:t>
            </w:r>
          </w:p>
        </w:tc>
        <w:tc>
          <w:tcPr>
            <w:tcW w:w="14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1 499,00</w:t>
            </w:r>
          </w:p>
        </w:tc>
        <w:tc>
          <w:tcPr>
            <w:tcW w:w="126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16 489,00</w:t>
            </w:r>
          </w:p>
        </w:tc>
      </w:tr>
      <w:tr w:rsidR="00DE3358" w:rsidTr="001D2C43">
        <w:trPr>
          <w:trHeight w:val="244"/>
        </w:trPr>
        <w:tc>
          <w:tcPr>
            <w:tcW w:w="12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514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Celkem</w:t>
            </w:r>
          </w:p>
        </w:tc>
        <w:tc>
          <w:tcPr>
            <w:tcW w:w="354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14 990,00</w:t>
            </w:r>
          </w:p>
        </w:tc>
        <w:tc>
          <w:tcPr>
            <w:tcW w:w="14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1 499,00</w:t>
            </w:r>
          </w:p>
        </w:tc>
        <w:tc>
          <w:tcPr>
            <w:tcW w:w="126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16 489,00</w:t>
            </w:r>
          </w:p>
        </w:tc>
      </w:tr>
    </w:tbl>
    <w:p w:rsidR="00DE3358" w:rsidRDefault="00DE3358" w:rsidP="00DE3358">
      <w:pPr>
        <w:pStyle w:val="Zkladntext"/>
        <w:spacing w:before="12"/>
        <w:rPr>
          <w:sz w:val="19"/>
        </w:rPr>
      </w:pPr>
    </w:p>
    <w:p w:rsidR="00DE3358" w:rsidRPr="00511F3C" w:rsidRDefault="00DE3358" w:rsidP="00DE3358">
      <w:pPr>
        <w:pStyle w:val="Zkladntext"/>
        <w:tabs>
          <w:tab w:val="left" w:pos="5812"/>
        </w:tabs>
        <w:ind w:left="117"/>
        <w:rPr>
          <w:b/>
          <w:lang w:val="it-IT"/>
        </w:rPr>
      </w:pPr>
      <w:r w:rsidRPr="00511F3C">
        <w:rPr>
          <w:b/>
          <w:lang w:val="it-IT"/>
        </w:rPr>
        <w:t>Specifikace</w:t>
      </w:r>
      <w:r w:rsidRPr="00511F3C">
        <w:rPr>
          <w:b/>
          <w:spacing w:val="-3"/>
          <w:lang w:val="it-IT"/>
        </w:rPr>
        <w:t xml:space="preserve"> </w:t>
      </w:r>
      <w:r w:rsidRPr="00511F3C">
        <w:rPr>
          <w:b/>
          <w:lang w:val="it-IT"/>
        </w:rPr>
        <w:t>díla:</w:t>
      </w:r>
      <w:r w:rsidRPr="00511F3C">
        <w:rPr>
          <w:b/>
          <w:lang w:val="it-IT"/>
        </w:rPr>
        <w:tab/>
      </w:r>
      <w:hyperlink r:id="rId10" w:history="1">
        <w:r w:rsidRPr="00511F3C">
          <w:rPr>
            <w:rStyle w:val="Hypertextovodkaz"/>
            <w:b/>
            <w:lang w:val="it-IT"/>
          </w:rPr>
          <w:t>Odkaz na mapové</w:t>
        </w:r>
        <w:r w:rsidRPr="00511F3C">
          <w:rPr>
            <w:rStyle w:val="Hypertextovodkaz"/>
            <w:b/>
            <w:spacing w:val="-14"/>
            <w:lang w:val="it-IT"/>
          </w:rPr>
          <w:t xml:space="preserve"> </w:t>
        </w:r>
        <w:r w:rsidRPr="00511F3C">
          <w:rPr>
            <w:rStyle w:val="Hypertextovodkaz"/>
            <w:b/>
            <w:lang w:val="it-IT"/>
          </w:rPr>
          <w:t>dílo</w:t>
        </w:r>
      </w:hyperlink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600"/>
        <w:gridCol w:w="5800"/>
        <w:gridCol w:w="2000"/>
      </w:tblGrid>
      <w:tr w:rsidR="00DE3358" w:rsidTr="001D2C43">
        <w:trPr>
          <w:trHeight w:val="244"/>
        </w:trPr>
        <w:tc>
          <w:tcPr>
            <w:tcW w:w="9000" w:type="dxa"/>
            <w:gridSpan w:val="4"/>
            <w:tcBorders>
              <w:bottom w:val="single" w:sz="4" w:space="0" w:color="000000"/>
            </w:tcBorders>
            <w:shd w:val="clear" w:color="auto" w:fill="E1EED9"/>
          </w:tcPr>
          <w:p w:rsidR="00DE3358" w:rsidRPr="00285211" w:rsidRDefault="00DE3358" w:rsidP="001D2C43">
            <w:pPr>
              <w:pStyle w:val="TableParagraph"/>
              <w:ind w:left="4276" w:right="4272"/>
              <w:jc w:val="center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2023</w:t>
            </w:r>
          </w:p>
        </w:tc>
      </w:tr>
      <w:tr w:rsidR="00DE3358" w:rsidTr="001D2C43">
        <w:trPr>
          <w:trHeight w:val="244"/>
        </w:trPr>
        <w:tc>
          <w:tcPr>
            <w:tcW w:w="90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celá ČR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tcBorders>
              <w:top w:val="single" w:sz="4" w:space="0" w:color="000000"/>
            </w:tcBorders>
            <w:shd w:val="clear" w:color="auto" w:fill="ECECEC"/>
          </w:tcPr>
          <w:p w:rsidR="00DE3358" w:rsidRPr="00285211" w:rsidRDefault="00535990" w:rsidP="001D2C43">
            <w:pPr>
              <w:pStyle w:val="TableParagraph"/>
              <w:ind w:left="46"/>
              <w:rPr>
                <w:sz w:val="20"/>
              </w:rPr>
            </w:pPr>
            <w:hyperlink r:id="rId11">
              <w:r w:rsidR="00DE3358" w:rsidRPr="00285211">
                <w:rPr>
                  <w:color w:val="0000FF"/>
                  <w:sz w:val="20"/>
                </w:rPr>
                <w:t>31098</w:t>
              </w:r>
            </w:hyperlink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ECECEC"/>
          </w:tcPr>
          <w:p w:rsidR="00DE3358" w:rsidRPr="00285211" w:rsidRDefault="00DE3358" w:rsidP="001D2C43">
            <w:pPr>
              <w:pStyle w:val="TableParagraph"/>
              <w:ind w:left="40" w:right="36"/>
              <w:jc w:val="center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NI03</w:t>
            </w:r>
          </w:p>
        </w:tc>
        <w:tc>
          <w:tcPr>
            <w:tcW w:w="5800" w:type="dxa"/>
            <w:tcBorders>
              <w:top w:val="single" w:sz="4" w:space="0" w:color="000000"/>
            </w:tcBorders>
            <w:shd w:val="clear" w:color="auto" w:fill="ECECEC"/>
          </w:tcPr>
          <w:p w:rsidR="00DE3358" w:rsidRPr="00285211" w:rsidRDefault="00DE3358" w:rsidP="001D2C43">
            <w:pPr>
              <w:pStyle w:val="TableParagraph"/>
              <w:rPr>
                <w:b/>
                <w:sz w:val="20"/>
              </w:rPr>
            </w:pPr>
            <w:r w:rsidRPr="00285211">
              <w:rPr>
                <w:b/>
                <w:sz w:val="20"/>
              </w:rPr>
              <w:t>Osvětová činnost</w:t>
            </w: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ECECEC"/>
          </w:tcPr>
          <w:p w:rsidR="00DE3358" w:rsidRPr="00285211" w:rsidRDefault="00DE3358" w:rsidP="001D2C43">
            <w:pPr>
              <w:pStyle w:val="TableParagraph"/>
              <w:ind w:left="884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16 489,00 </w:t>
            </w:r>
            <w:r w:rsidRPr="00285211">
              <w:rPr>
                <w:b/>
                <w:sz w:val="20"/>
              </w:rPr>
              <w:t>Kč</w:t>
            </w:r>
          </w:p>
        </w:tc>
      </w:tr>
      <w:tr w:rsidR="00DE3358" w:rsidTr="001D2C43">
        <w:trPr>
          <w:trHeight w:val="244"/>
        </w:trPr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</w:tcPr>
          <w:p w:rsidR="00DE3358" w:rsidRPr="00285211" w:rsidRDefault="00DE3358" w:rsidP="001D2C43">
            <w:pPr>
              <w:pStyle w:val="TableParagraph"/>
              <w:ind w:left="40" w:right="36"/>
              <w:jc w:val="center"/>
              <w:rPr>
                <w:sz w:val="20"/>
              </w:rPr>
            </w:pPr>
            <w:r w:rsidRPr="00285211">
              <w:rPr>
                <w:sz w:val="20"/>
              </w:rPr>
              <w:t>NI03a</w:t>
            </w:r>
          </w:p>
        </w:tc>
        <w:tc>
          <w:tcPr>
            <w:tcW w:w="7800" w:type="dxa"/>
            <w:gridSpan w:val="2"/>
            <w:shd w:val="clear" w:color="auto" w:fill="auto"/>
          </w:tcPr>
          <w:p w:rsidR="00DE3358" w:rsidRPr="00285211" w:rsidRDefault="00DE3358" w:rsidP="001D2C43">
            <w:pPr>
              <w:pStyle w:val="TableParagraph"/>
              <w:rPr>
                <w:sz w:val="20"/>
              </w:rPr>
            </w:pPr>
            <w:r w:rsidRPr="00285211">
              <w:rPr>
                <w:sz w:val="20"/>
              </w:rPr>
              <w:t>Vytvoření letáku</w:t>
            </w:r>
          </w:p>
        </w:tc>
      </w:tr>
    </w:tbl>
    <w:p w:rsidR="00DE3358" w:rsidRDefault="00DE3358" w:rsidP="00DE3358">
      <w:pPr>
        <w:ind w:firstLine="142"/>
      </w:pPr>
      <w:r>
        <w:rPr>
          <w:u w:val="single"/>
        </w:rPr>
        <w:t>Popis opatření: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bCs/>
          <w:szCs w:val="22"/>
        </w:rPr>
      </w:pPr>
      <w:r w:rsidRPr="00511F3C">
        <w:rPr>
          <w:rFonts w:ascii="Arial" w:hAnsi="Arial" w:cs="Arial"/>
          <w:szCs w:val="22"/>
        </w:rPr>
        <w:t>Dílo: Tisk a doprava letáků Dům přírody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náklad: 6 500 ks (dvě jazykové verze: 5 000 ks ČJ, 1 500 KS AJ)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formát: ve složeném stavu 99 x 210 mm, rozloženě 592 x 210 mm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skládat: na 5 lomů – do harmoniky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rozsah: 1 list oboustranně</w:t>
      </w:r>
    </w:p>
    <w:p w:rsidR="00DE3358" w:rsidRPr="00511F3C" w:rsidRDefault="00DE3358" w:rsidP="00DE3358">
      <w:pPr>
        <w:autoSpaceDE w:val="0"/>
        <w:autoSpaceDN w:val="0"/>
        <w:adjustRightInd w:val="0"/>
        <w:spacing w:before="0" w:after="0" w:line="360" w:lineRule="auto"/>
        <w:ind w:left="142"/>
        <w:rPr>
          <w:szCs w:val="22"/>
        </w:rPr>
      </w:pPr>
      <w:r w:rsidRPr="00511F3C">
        <w:rPr>
          <w:szCs w:val="22"/>
        </w:rPr>
        <w:t>barevnost: 4/4 CMYK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papír: křída matná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gramáž: 150 g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balení: skupinové do fólie (po 100 ks)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dodání vzorku: nepožadujeme</w:t>
      </w:r>
    </w:p>
    <w:p w:rsidR="00DE3358" w:rsidRPr="00511F3C" w:rsidRDefault="00DE3358" w:rsidP="00DE3358">
      <w:pPr>
        <w:pStyle w:val="Zkladntext2"/>
        <w:spacing w:after="0" w:line="24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termín dodání: nejpozději do 30. 11. 2023</w:t>
      </w:r>
    </w:p>
    <w:p w:rsidR="00DE3358" w:rsidRPr="00511F3C" w:rsidRDefault="00DE3358" w:rsidP="00DE3358">
      <w:pPr>
        <w:spacing w:before="0" w:after="0"/>
        <w:ind w:left="142" w:hanging="568"/>
        <w:rPr>
          <w:rFonts w:eastAsia="Calibri"/>
          <w:color w:val="000000"/>
          <w:szCs w:val="22"/>
          <w:highlight w:val="cyan"/>
        </w:rPr>
      </w:pP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data v PDF pro tisk</w:t>
      </w:r>
    </w:p>
    <w:p w:rsidR="00DE3358" w:rsidRPr="00511F3C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ascii="Arial" w:hAnsi="Arial" w:cs="Arial"/>
          <w:szCs w:val="22"/>
        </w:rPr>
      </w:pPr>
      <w:r w:rsidRPr="00511F3C">
        <w:rPr>
          <w:rFonts w:ascii="Arial" w:hAnsi="Arial" w:cs="Arial"/>
          <w:szCs w:val="22"/>
        </w:rPr>
        <w:t>publikace má ISBN</w:t>
      </w:r>
    </w:p>
    <w:p w:rsidR="00567EFC" w:rsidRPr="00DE3358" w:rsidRDefault="00DE3358" w:rsidP="00DE3358">
      <w:pPr>
        <w:pStyle w:val="Zkladntext2"/>
        <w:spacing w:after="0" w:line="360" w:lineRule="auto"/>
        <w:ind w:left="142"/>
        <w:jc w:val="both"/>
        <w:outlineLvl w:val="1"/>
        <w:rPr>
          <w:rFonts w:eastAsia="Calibri"/>
          <w:color w:val="000000"/>
          <w:sz w:val="24"/>
          <w:szCs w:val="24"/>
        </w:rPr>
      </w:pPr>
      <w:r w:rsidRPr="00511F3C">
        <w:rPr>
          <w:rFonts w:ascii="Arial" w:hAnsi="Arial" w:cs="Arial"/>
          <w:szCs w:val="22"/>
        </w:rPr>
        <w:t>doprava na adresu</w:t>
      </w:r>
      <w:r w:rsidRPr="00511F3C">
        <w:rPr>
          <w:rFonts w:eastAsia="Calibri"/>
          <w:szCs w:val="22"/>
        </w:rPr>
        <w:t>:</w:t>
      </w:r>
      <w:r w:rsidRPr="00511F3C">
        <w:rPr>
          <w:rFonts w:eastAsia="Calibri"/>
          <w:b/>
          <w:szCs w:val="22"/>
        </w:rPr>
        <w:t xml:space="preserve"> </w:t>
      </w:r>
      <w:r w:rsidRPr="00511F3C">
        <w:rPr>
          <w:rFonts w:ascii="Arial" w:hAnsi="Arial" w:cs="Arial"/>
          <w:szCs w:val="22"/>
        </w:rPr>
        <w:t>Kaplanova 1931/1, Praha 11 – Chodov</w:t>
      </w:r>
    </w:p>
    <w:sectPr w:rsidR="00567EFC" w:rsidRPr="00DE3358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21" w:rsidRDefault="00432921" w:rsidP="00307694">
      <w:pPr>
        <w:spacing w:before="0" w:after="0" w:line="240" w:lineRule="auto"/>
      </w:pPr>
      <w:r>
        <w:separator/>
      </w:r>
    </w:p>
  </w:endnote>
  <w:endnote w:type="continuationSeparator" w:id="0">
    <w:p w:rsidR="00432921" w:rsidRDefault="0043292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21" w:rsidRDefault="00432921" w:rsidP="00307694">
      <w:pPr>
        <w:spacing w:before="0" w:after="0" w:line="240" w:lineRule="auto"/>
      </w:pPr>
      <w:r>
        <w:separator/>
      </w:r>
    </w:p>
  </w:footnote>
  <w:footnote w:type="continuationSeparator" w:id="0">
    <w:p w:rsidR="00432921" w:rsidRDefault="00432921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94" w:rsidRPr="00203A94" w:rsidRDefault="00203A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57258CE"/>
    <w:multiLevelType w:val="multilevel"/>
    <w:tmpl w:val="86025FD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24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1807522"/>
    <w:multiLevelType w:val="hybridMultilevel"/>
    <w:tmpl w:val="C1EAD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B103A0"/>
    <w:multiLevelType w:val="hybridMultilevel"/>
    <w:tmpl w:val="05FE4C88"/>
    <w:lvl w:ilvl="0" w:tplc="80D267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5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6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7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3"/>
  </w:num>
  <w:num w:numId="5">
    <w:abstractNumId w:val="11"/>
  </w:num>
  <w:num w:numId="6">
    <w:abstractNumId w:val="22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13"/>
  </w:num>
  <w:num w:numId="12">
    <w:abstractNumId w:val="26"/>
  </w:num>
  <w:num w:numId="13">
    <w:abstractNumId w:val="24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27"/>
  </w:num>
  <w:num w:numId="30">
    <w:abstractNumId w:val="14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811"/>
    <w:rsid w:val="000021CE"/>
    <w:rsid w:val="00006A44"/>
    <w:rsid w:val="000103A9"/>
    <w:rsid w:val="000134AA"/>
    <w:rsid w:val="0002602D"/>
    <w:rsid w:val="00031A0C"/>
    <w:rsid w:val="00031E22"/>
    <w:rsid w:val="0003656E"/>
    <w:rsid w:val="000514FA"/>
    <w:rsid w:val="00071E17"/>
    <w:rsid w:val="000751CD"/>
    <w:rsid w:val="000815D5"/>
    <w:rsid w:val="000842B6"/>
    <w:rsid w:val="000851F3"/>
    <w:rsid w:val="000A17AF"/>
    <w:rsid w:val="000A3A73"/>
    <w:rsid w:val="000A5306"/>
    <w:rsid w:val="000A7C9F"/>
    <w:rsid w:val="000B212D"/>
    <w:rsid w:val="000C15BE"/>
    <w:rsid w:val="000C3EE7"/>
    <w:rsid w:val="000C66D2"/>
    <w:rsid w:val="000E184E"/>
    <w:rsid w:val="0010104C"/>
    <w:rsid w:val="00116F95"/>
    <w:rsid w:val="00122593"/>
    <w:rsid w:val="00122A19"/>
    <w:rsid w:val="00122B63"/>
    <w:rsid w:val="00127750"/>
    <w:rsid w:val="00135035"/>
    <w:rsid w:val="00140B12"/>
    <w:rsid w:val="00143B04"/>
    <w:rsid w:val="001472E4"/>
    <w:rsid w:val="0016056D"/>
    <w:rsid w:val="001667CB"/>
    <w:rsid w:val="00181889"/>
    <w:rsid w:val="001818B0"/>
    <w:rsid w:val="001868C4"/>
    <w:rsid w:val="00192AF5"/>
    <w:rsid w:val="001A05A7"/>
    <w:rsid w:val="001A15B9"/>
    <w:rsid w:val="001A51C1"/>
    <w:rsid w:val="001A6002"/>
    <w:rsid w:val="001A700A"/>
    <w:rsid w:val="001B0C0D"/>
    <w:rsid w:val="001B6A8C"/>
    <w:rsid w:val="001D0061"/>
    <w:rsid w:val="001D4322"/>
    <w:rsid w:val="001D4F30"/>
    <w:rsid w:val="001D576F"/>
    <w:rsid w:val="001E14B7"/>
    <w:rsid w:val="001E31F3"/>
    <w:rsid w:val="001E505A"/>
    <w:rsid w:val="00203A94"/>
    <w:rsid w:val="0021267E"/>
    <w:rsid w:val="00213DBE"/>
    <w:rsid w:val="00215655"/>
    <w:rsid w:val="00216098"/>
    <w:rsid w:val="0022272D"/>
    <w:rsid w:val="00226E6B"/>
    <w:rsid w:val="00237BC1"/>
    <w:rsid w:val="002479AC"/>
    <w:rsid w:val="00257018"/>
    <w:rsid w:val="002644C3"/>
    <w:rsid w:val="002669AB"/>
    <w:rsid w:val="002669CC"/>
    <w:rsid w:val="00271B04"/>
    <w:rsid w:val="002747DA"/>
    <w:rsid w:val="00281B9F"/>
    <w:rsid w:val="00281C58"/>
    <w:rsid w:val="00282FDC"/>
    <w:rsid w:val="00285211"/>
    <w:rsid w:val="00287794"/>
    <w:rsid w:val="002A3A7A"/>
    <w:rsid w:val="002B0A76"/>
    <w:rsid w:val="002B0C4E"/>
    <w:rsid w:val="002B2FCA"/>
    <w:rsid w:val="002B336F"/>
    <w:rsid w:val="002B3AD6"/>
    <w:rsid w:val="002B7030"/>
    <w:rsid w:val="002B7EBE"/>
    <w:rsid w:val="002C20B9"/>
    <w:rsid w:val="002C5F02"/>
    <w:rsid w:val="002D2BDA"/>
    <w:rsid w:val="002E10A3"/>
    <w:rsid w:val="002E2A07"/>
    <w:rsid w:val="002E4990"/>
    <w:rsid w:val="002E7EF4"/>
    <w:rsid w:val="002F3A69"/>
    <w:rsid w:val="002F74FD"/>
    <w:rsid w:val="0030584C"/>
    <w:rsid w:val="00307694"/>
    <w:rsid w:val="00313866"/>
    <w:rsid w:val="00316768"/>
    <w:rsid w:val="00331804"/>
    <w:rsid w:val="00331A94"/>
    <w:rsid w:val="003353CB"/>
    <w:rsid w:val="00366006"/>
    <w:rsid w:val="0036621D"/>
    <w:rsid w:val="00366769"/>
    <w:rsid w:val="00373319"/>
    <w:rsid w:val="00386327"/>
    <w:rsid w:val="00386DF6"/>
    <w:rsid w:val="00390ABD"/>
    <w:rsid w:val="00393CDE"/>
    <w:rsid w:val="0039594B"/>
    <w:rsid w:val="003A4C9F"/>
    <w:rsid w:val="003A58D3"/>
    <w:rsid w:val="003B7C23"/>
    <w:rsid w:val="003C3D4F"/>
    <w:rsid w:val="003E0D6D"/>
    <w:rsid w:val="003E268F"/>
    <w:rsid w:val="003E42A8"/>
    <w:rsid w:val="003E6F44"/>
    <w:rsid w:val="003F111D"/>
    <w:rsid w:val="00403084"/>
    <w:rsid w:val="00403F8A"/>
    <w:rsid w:val="00410641"/>
    <w:rsid w:val="004123CD"/>
    <w:rsid w:val="0042038F"/>
    <w:rsid w:val="00422C44"/>
    <w:rsid w:val="004266FE"/>
    <w:rsid w:val="00430B25"/>
    <w:rsid w:val="00432921"/>
    <w:rsid w:val="00435067"/>
    <w:rsid w:val="00437072"/>
    <w:rsid w:val="004428F0"/>
    <w:rsid w:val="00443611"/>
    <w:rsid w:val="00443FA8"/>
    <w:rsid w:val="004501C0"/>
    <w:rsid w:val="00451D8A"/>
    <w:rsid w:val="00453A07"/>
    <w:rsid w:val="00455E2F"/>
    <w:rsid w:val="00464841"/>
    <w:rsid w:val="0048367A"/>
    <w:rsid w:val="00486E58"/>
    <w:rsid w:val="0049537E"/>
    <w:rsid w:val="004A1445"/>
    <w:rsid w:val="004B356C"/>
    <w:rsid w:val="004C6E10"/>
    <w:rsid w:val="004C6E2F"/>
    <w:rsid w:val="004D0313"/>
    <w:rsid w:val="004D1587"/>
    <w:rsid w:val="004D3237"/>
    <w:rsid w:val="004D3F45"/>
    <w:rsid w:val="004D4B96"/>
    <w:rsid w:val="004D548D"/>
    <w:rsid w:val="004E54FC"/>
    <w:rsid w:val="004E7C92"/>
    <w:rsid w:val="00504B65"/>
    <w:rsid w:val="005119D6"/>
    <w:rsid w:val="00511F3C"/>
    <w:rsid w:val="005121FA"/>
    <w:rsid w:val="0051443E"/>
    <w:rsid w:val="00516D5B"/>
    <w:rsid w:val="00520C25"/>
    <w:rsid w:val="00525F04"/>
    <w:rsid w:val="00525F81"/>
    <w:rsid w:val="00527FFC"/>
    <w:rsid w:val="00533665"/>
    <w:rsid w:val="00535990"/>
    <w:rsid w:val="0054087F"/>
    <w:rsid w:val="00540D67"/>
    <w:rsid w:val="00540D9E"/>
    <w:rsid w:val="00542A7D"/>
    <w:rsid w:val="005431E7"/>
    <w:rsid w:val="005527CE"/>
    <w:rsid w:val="005537EC"/>
    <w:rsid w:val="005563B0"/>
    <w:rsid w:val="00556CEC"/>
    <w:rsid w:val="00567E47"/>
    <w:rsid w:val="00567EFC"/>
    <w:rsid w:val="0059777D"/>
    <w:rsid w:val="005A320E"/>
    <w:rsid w:val="005A3B82"/>
    <w:rsid w:val="005B2AC3"/>
    <w:rsid w:val="005B5614"/>
    <w:rsid w:val="005C594C"/>
    <w:rsid w:val="005D198D"/>
    <w:rsid w:val="005D258C"/>
    <w:rsid w:val="005D4151"/>
    <w:rsid w:val="005D7BEB"/>
    <w:rsid w:val="005F091A"/>
    <w:rsid w:val="005F5FEB"/>
    <w:rsid w:val="005F702E"/>
    <w:rsid w:val="005F7AEA"/>
    <w:rsid w:val="0060578A"/>
    <w:rsid w:val="006079CE"/>
    <w:rsid w:val="00611C3E"/>
    <w:rsid w:val="00620167"/>
    <w:rsid w:val="00632762"/>
    <w:rsid w:val="00656C00"/>
    <w:rsid w:val="00661391"/>
    <w:rsid w:val="00677945"/>
    <w:rsid w:val="00680858"/>
    <w:rsid w:val="006812A3"/>
    <w:rsid w:val="00682853"/>
    <w:rsid w:val="0068367F"/>
    <w:rsid w:val="00684EB8"/>
    <w:rsid w:val="00690045"/>
    <w:rsid w:val="00695B2A"/>
    <w:rsid w:val="006A1A20"/>
    <w:rsid w:val="006A567E"/>
    <w:rsid w:val="006B3AA4"/>
    <w:rsid w:val="006B7235"/>
    <w:rsid w:val="006C1C08"/>
    <w:rsid w:val="006C7C68"/>
    <w:rsid w:val="006D2A59"/>
    <w:rsid w:val="006D3C81"/>
    <w:rsid w:val="006E01B8"/>
    <w:rsid w:val="006E130E"/>
    <w:rsid w:val="006F135E"/>
    <w:rsid w:val="006F14D2"/>
    <w:rsid w:val="006F30C3"/>
    <w:rsid w:val="006F7433"/>
    <w:rsid w:val="007035B4"/>
    <w:rsid w:val="007125B2"/>
    <w:rsid w:val="00714338"/>
    <w:rsid w:val="00736373"/>
    <w:rsid w:val="00751419"/>
    <w:rsid w:val="00754568"/>
    <w:rsid w:val="00755266"/>
    <w:rsid w:val="00756409"/>
    <w:rsid w:val="007579C2"/>
    <w:rsid w:val="0076071F"/>
    <w:rsid w:val="0076342A"/>
    <w:rsid w:val="007653D6"/>
    <w:rsid w:val="00765993"/>
    <w:rsid w:val="007669C4"/>
    <w:rsid w:val="007758F6"/>
    <w:rsid w:val="00776211"/>
    <w:rsid w:val="00776C75"/>
    <w:rsid w:val="0077775E"/>
    <w:rsid w:val="00777A46"/>
    <w:rsid w:val="00777D4E"/>
    <w:rsid w:val="00784880"/>
    <w:rsid w:val="00786C78"/>
    <w:rsid w:val="00786D56"/>
    <w:rsid w:val="00790EA0"/>
    <w:rsid w:val="007A0DE2"/>
    <w:rsid w:val="007A1D48"/>
    <w:rsid w:val="007A204A"/>
    <w:rsid w:val="007A543D"/>
    <w:rsid w:val="007C0A44"/>
    <w:rsid w:val="007C25FE"/>
    <w:rsid w:val="007D4DFA"/>
    <w:rsid w:val="008010E1"/>
    <w:rsid w:val="00805A0F"/>
    <w:rsid w:val="00806FD7"/>
    <w:rsid w:val="00815EE8"/>
    <w:rsid w:val="00820162"/>
    <w:rsid w:val="00830FBC"/>
    <w:rsid w:val="00835839"/>
    <w:rsid w:val="00842B82"/>
    <w:rsid w:val="00851721"/>
    <w:rsid w:val="00864140"/>
    <w:rsid w:val="0086764B"/>
    <w:rsid w:val="00873807"/>
    <w:rsid w:val="00875EF3"/>
    <w:rsid w:val="00882387"/>
    <w:rsid w:val="00885334"/>
    <w:rsid w:val="00897576"/>
    <w:rsid w:val="008A5724"/>
    <w:rsid w:val="008B66C0"/>
    <w:rsid w:val="008C46D2"/>
    <w:rsid w:val="008D0003"/>
    <w:rsid w:val="008D18D8"/>
    <w:rsid w:val="008D5940"/>
    <w:rsid w:val="008D7C35"/>
    <w:rsid w:val="008E2963"/>
    <w:rsid w:val="008F113B"/>
    <w:rsid w:val="008F6331"/>
    <w:rsid w:val="0090565A"/>
    <w:rsid w:val="009060B6"/>
    <w:rsid w:val="00906907"/>
    <w:rsid w:val="0092033D"/>
    <w:rsid w:val="0092039F"/>
    <w:rsid w:val="00926941"/>
    <w:rsid w:val="00934900"/>
    <w:rsid w:val="009413CD"/>
    <w:rsid w:val="009475D6"/>
    <w:rsid w:val="0095103C"/>
    <w:rsid w:val="00953D59"/>
    <w:rsid w:val="00955F46"/>
    <w:rsid w:val="00957E3D"/>
    <w:rsid w:val="009671FC"/>
    <w:rsid w:val="00967D73"/>
    <w:rsid w:val="0099475A"/>
    <w:rsid w:val="00996B85"/>
    <w:rsid w:val="009A1811"/>
    <w:rsid w:val="009A69FD"/>
    <w:rsid w:val="009B39A0"/>
    <w:rsid w:val="009B711E"/>
    <w:rsid w:val="009C27D9"/>
    <w:rsid w:val="009C28DD"/>
    <w:rsid w:val="009D123F"/>
    <w:rsid w:val="009D2B1C"/>
    <w:rsid w:val="009D3A67"/>
    <w:rsid w:val="009E37B0"/>
    <w:rsid w:val="009F2E63"/>
    <w:rsid w:val="009F3EA7"/>
    <w:rsid w:val="009F58C4"/>
    <w:rsid w:val="00A01138"/>
    <w:rsid w:val="00A023A5"/>
    <w:rsid w:val="00A02524"/>
    <w:rsid w:val="00A0381B"/>
    <w:rsid w:val="00A3139A"/>
    <w:rsid w:val="00A331C7"/>
    <w:rsid w:val="00A34F62"/>
    <w:rsid w:val="00A462A0"/>
    <w:rsid w:val="00A472EA"/>
    <w:rsid w:val="00A537A0"/>
    <w:rsid w:val="00A538EC"/>
    <w:rsid w:val="00A72484"/>
    <w:rsid w:val="00A813BB"/>
    <w:rsid w:val="00A815B4"/>
    <w:rsid w:val="00A815C0"/>
    <w:rsid w:val="00A84588"/>
    <w:rsid w:val="00A87987"/>
    <w:rsid w:val="00A947FC"/>
    <w:rsid w:val="00AA0FA8"/>
    <w:rsid w:val="00AB2A0C"/>
    <w:rsid w:val="00AB51EA"/>
    <w:rsid w:val="00AC04CD"/>
    <w:rsid w:val="00AC1417"/>
    <w:rsid w:val="00AC2BA6"/>
    <w:rsid w:val="00AD52F0"/>
    <w:rsid w:val="00AE1E39"/>
    <w:rsid w:val="00AE207E"/>
    <w:rsid w:val="00AF21F2"/>
    <w:rsid w:val="00AF33C7"/>
    <w:rsid w:val="00AF5ED0"/>
    <w:rsid w:val="00B072A6"/>
    <w:rsid w:val="00B0747E"/>
    <w:rsid w:val="00B12336"/>
    <w:rsid w:val="00B15055"/>
    <w:rsid w:val="00B259A5"/>
    <w:rsid w:val="00B36B65"/>
    <w:rsid w:val="00B402B7"/>
    <w:rsid w:val="00B50E76"/>
    <w:rsid w:val="00B52570"/>
    <w:rsid w:val="00B52F89"/>
    <w:rsid w:val="00B5446F"/>
    <w:rsid w:val="00B55B1C"/>
    <w:rsid w:val="00B63278"/>
    <w:rsid w:val="00B75209"/>
    <w:rsid w:val="00B756D4"/>
    <w:rsid w:val="00B833D0"/>
    <w:rsid w:val="00B93CF0"/>
    <w:rsid w:val="00BA3065"/>
    <w:rsid w:val="00BA5C2D"/>
    <w:rsid w:val="00BB314C"/>
    <w:rsid w:val="00BB6A16"/>
    <w:rsid w:val="00BC3D9C"/>
    <w:rsid w:val="00BD297E"/>
    <w:rsid w:val="00BD3F3D"/>
    <w:rsid w:val="00BD57E0"/>
    <w:rsid w:val="00BE22DB"/>
    <w:rsid w:val="00BE3FBA"/>
    <w:rsid w:val="00BE4366"/>
    <w:rsid w:val="00BE59E0"/>
    <w:rsid w:val="00BE7DC7"/>
    <w:rsid w:val="00BF09CF"/>
    <w:rsid w:val="00C378B1"/>
    <w:rsid w:val="00C40AB3"/>
    <w:rsid w:val="00C43693"/>
    <w:rsid w:val="00C46FCE"/>
    <w:rsid w:val="00C51147"/>
    <w:rsid w:val="00C51423"/>
    <w:rsid w:val="00C52252"/>
    <w:rsid w:val="00C620A1"/>
    <w:rsid w:val="00C64561"/>
    <w:rsid w:val="00C72001"/>
    <w:rsid w:val="00C755DE"/>
    <w:rsid w:val="00C75968"/>
    <w:rsid w:val="00C769A5"/>
    <w:rsid w:val="00C845BC"/>
    <w:rsid w:val="00C85A9F"/>
    <w:rsid w:val="00C90A19"/>
    <w:rsid w:val="00CA03C1"/>
    <w:rsid w:val="00CA4510"/>
    <w:rsid w:val="00CA4966"/>
    <w:rsid w:val="00CA53C9"/>
    <w:rsid w:val="00CB62F1"/>
    <w:rsid w:val="00CC0D7C"/>
    <w:rsid w:val="00CD47AC"/>
    <w:rsid w:val="00CD4AC7"/>
    <w:rsid w:val="00CD7BC1"/>
    <w:rsid w:val="00CE3D3F"/>
    <w:rsid w:val="00CE4C29"/>
    <w:rsid w:val="00CE57D7"/>
    <w:rsid w:val="00CF1317"/>
    <w:rsid w:val="00CF5F42"/>
    <w:rsid w:val="00D00432"/>
    <w:rsid w:val="00D10FD3"/>
    <w:rsid w:val="00D11B4B"/>
    <w:rsid w:val="00D11B5E"/>
    <w:rsid w:val="00D127CD"/>
    <w:rsid w:val="00D12DE5"/>
    <w:rsid w:val="00D21E0D"/>
    <w:rsid w:val="00D22021"/>
    <w:rsid w:val="00D25ECD"/>
    <w:rsid w:val="00D26955"/>
    <w:rsid w:val="00D272CD"/>
    <w:rsid w:val="00D35962"/>
    <w:rsid w:val="00D40CD1"/>
    <w:rsid w:val="00D55EEB"/>
    <w:rsid w:val="00D624B8"/>
    <w:rsid w:val="00D63361"/>
    <w:rsid w:val="00D63F14"/>
    <w:rsid w:val="00D65262"/>
    <w:rsid w:val="00D65DF0"/>
    <w:rsid w:val="00D7180B"/>
    <w:rsid w:val="00D74147"/>
    <w:rsid w:val="00D80AA3"/>
    <w:rsid w:val="00D84E3C"/>
    <w:rsid w:val="00D92B14"/>
    <w:rsid w:val="00D92CE1"/>
    <w:rsid w:val="00DA0CED"/>
    <w:rsid w:val="00DA2215"/>
    <w:rsid w:val="00DA39D6"/>
    <w:rsid w:val="00DA4D4E"/>
    <w:rsid w:val="00DA6134"/>
    <w:rsid w:val="00DA735A"/>
    <w:rsid w:val="00DB43BA"/>
    <w:rsid w:val="00DE163D"/>
    <w:rsid w:val="00DE3358"/>
    <w:rsid w:val="00DF7461"/>
    <w:rsid w:val="00E02D61"/>
    <w:rsid w:val="00E05748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97A6F"/>
    <w:rsid w:val="00EA10E9"/>
    <w:rsid w:val="00EA4BCC"/>
    <w:rsid w:val="00EA55E3"/>
    <w:rsid w:val="00EB282C"/>
    <w:rsid w:val="00ED4F7D"/>
    <w:rsid w:val="00ED5B31"/>
    <w:rsid w:val="00EF0A77"/>
    <w:rsid w:val="00F013F4"/>
    <w:rsid w:val="00F05CA5"/>
    <w:rsid w:val="00F075E0"/>
    <w:rsid w:val="00F22F78"/>
    <w:rsid w:val="00F24E94"/>
    <w:rsid w:val="00F2501D"/>
    <w:rsid w:val="00F279BA"/>
    <w:rsid w:val="00F30D38"/>
    <w:rsid w:val="00F31064"/>
    <w:rsid w:val="00F328B4"/>
    <w:rsid w:val="00F35BBE"/>
    <w:rsid w:val="00F54C19"/>
    <w:rsid w:val="00F554F1"/>
    <w:rsid w:val="00F63A47"/>
    <w:rsid w:val="00F80752"/>
    <w:rsid w:val="00F81CA4"/>
    <w:rsid w:val="00F87F95"/>
    <w:rsid w:val="00F9129A"/>
    <w:rsid w:val="00FA0B9A"/>
    <w:rsid w:val="00FA6037"/>
    <w:rsid w:val="00FB0340"/>
    <w:rsid w:val="00FB1B0A"/>
    <w:rsid w:val="00FB4D96"/>
    <w:rsid w:val="00FB6E1A"/>
    <w:rsid w:val="00FC04E5"/>
    <w:rsid w:val="00FC14F7"/>
    <w:rsid w:val="00FC451D"/>
    <w:rsid w:val="00FD5874"/>
    <w:rsid w:val="00FD5CA6"/>
    <w:rsid w:val="00FD7C2E"/>
    <w:rsid w:val="00FD7C77"/>
    <w:rsid w:val="00FE01F9"/>
    <w:rsid w:val="00FE61C6"/>
    <w:rsid w:val="00FE7594"/>
    <w:rsid w:val="00FF117E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263BCED"/>
  <w15:docId w15:val="{4DDA5784-DBD3-495D-A8A4-3C37591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unhideWhenUsed/>
    <w:rsid w:val="001A6002"/>
    <w:pPr>
      <w:spacing w:before="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rsid w:val="001A6002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779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77945"/>
    <w:pPr>
      <w:widowControl w:val="0"/>
      <w:autoSpaceDE w:val="0"/>
      <w:autoSpaceDN w:val="0"/>
      <w:spacing w:before="0" w:after="0" w:line="224" w:lineRule="exact"/>
      <w:ind w:left="70"/>
    </w:pPr>
    <w:rPr>
      <w:rFonts w:ascii="Calibri" w:eastAsia="Calibri" w:hAnsi="Calibri" w:cs="Calibri"/>
      <w:sz w:val="22"/>
      <w:szCs w:val="22"/>
      <w:lang w:val="en-US"/>
    </w:rPr>
  </w:style>
  <w:style w:type="character" w:styleId="Hypertextovodkaz">
    <w:name w:val="Hyperlink"/>
    <w:uiPriority w:val="99"/>
    <w:unhideWhenUsed/>
    <w:rsid w:val="00511F3C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511F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opkcr.maps.arcgis.com/apps/webappviewer/index.html?id=ab04880f9b854225ac0304d4b3995d5e&amp;query=KrajinotvorProgram_6763%2CACTIVITYID%2C79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pkcr.maps.arcgis.com/apps/webappviewer/index.html?id=ab04880f9b854225ac0304d4b3995d5e&amp;query=KrajinotvorProgram_3727,SMLOUVA,PPK-3a/16/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F2A1-46B9-4EDF-B8AB-5662AF38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4</TotalTime>
  <Pages>6</Pages>
  <Words>1755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Michal Pánek</cp:lastModifiedBy>
  <cp:revision>5</cp:revision>
  <cp:lastPrinted>2014-09-12T08:52:00Z</cp:lastPrinted>
  <dcterms:created xsi:type="dcterms:W3CDTF">2023-10-26T10:44:00Z</dcterms:created>
  <dcterms:modified xsi:type="dcterms:W3CDTF">2023-11-08T13:54:00Z</dcterms:modified>
</cp:coreProperties>
</file>