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089" w:rsidRDefault="00371FCD">
      <w:pPr>
        <w:spacing w:before="78"/>
        <w:ind w:left="3081" w:right="3082"/>
        <w:jc w:val="center"/>
        <w:rPr>
          <w:b/>
        </w:rPr>
      </w:pPr>
      <w:proofErr w:type="spellStart"/>
      <w:r>
        <w:rPr>
          <w:b/>
          <w:u w:val="single"/>
        </w:rPr>
        <w:t>Smlouva</w:t>
      </w:r>
      <w:proofErr w:type="spellEnd"/>
      <w:r>
        <w:rPr>
          <w:b/>
          <w:u w:val="single"/>
        </w:rPr>
        <w:t xml:space="preserve"> o </w:t>
      </w:r>
      <w:proofErr w:type="spellStart"/>
      <w:r>
        <w:rPr>
          <w:b/>
          <w:u w:val="single"/>
        </w:rPr>
        <w:t>vypořádání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závazků</w:t>
      </w:r>
      <w:proofErr w:type="spellEnd"/>
    </w:p>
    <w:p w:rsidR="00EE7089" w:rsidRDefault="00EE7089">
      <w:pPr>
        <w:pStyle w:val="Zkladntext"/>
        <w:rPr>
          <w:b/>
          <w:sz w:val="20"/>
        </w:rPr>
      </w:pPr>
    </w:p>
    <w:p w:rsidR="00EE7089" w:rsidRDefault="00EE7089">
      <w:pPr>
        <w:pStyle w:val="Zkladntext"/>
        <w:spacing w:before="5"/>
        <w:rPr>
          <w:b/>
          <w:sz w:val="21"/>
        </w:rPr>
      </w:pPr>
    </w:p>
    <w:p w:rsidR="00EE7089" w:rsidRDefault="00371FCD">
      <w:pPr>
        <w:pStyle w:val="Zkladntext"/>
        <w:spacing w:before="91" w:line="278" w:lineRule="auto"/>
        <w:ind w:left="3743" w:right="219" w:hanging="3513"/>
      </w:pPr>
      <w:proofErr w:type="spellStart"/>
      <w:proofErr w:type="gramStart"/>
      <w:r>
        <w:t>uzavřená</w:t>
      </w:r>
      <w:proofErr w:type="spellEnd"/>
      <w:proofErr w:type="gramEnd"/>
      <w:r>
        <w:t xml:space="preserve"> </w:t>
      </w:r>
      <w:proofErr w:type="spellStart"/>
      <w:r>
        <w:t>dle</w:t>
      </w:r>
      <w:proofErr w:type="spellEnd"/>
      <w:r>
        <w:t xml:space="preserve"> § 1746, </w:t>
      </w:r>
      <w:proofErr w:type="spellStart"/>
      <w:r>
        <w:t>odst</w:t>
      </w:r>
      <w:proofErr w:type="spellEnd"/>
      <w:r>
        <w:t xml:space="preserve">. 2 </w:t>
      </w:r>
      <w:proofErr w:type="spellStart"/>
      <w:r>
        <w:t>zákona</w:t>
      </w:r>
      <w:proofErr w:type="spellEnd"/>
      <w:r>
        <w:t xml:space="preserve"> č. 89/2012 Sb., </w:t>
      </w:r>
      <w:proofErr w:type="spellStart"/>
      <w:r>
        <w:t>občanský</w:t>
      </w:r>
      <w:proofErr w:type="spellEnd"/>
      <w:r>
        <w:t xml:space="preserve"> </w:t>
      </w:r>
      <w:proofErr w:type="spellStart"/>
      <w:r>
        <w:t>zákoník</w:t>
      </w:r>
      <w:proofErr w:type="spellEnd"/>
      <w:r>
        <w:t xml:space="preserve">, v </w:t>
      </w:r>
      <w:proofErr w:type="spellStart"/>
      <w:r>
        <w:t>platném</w:t>
      </w:r>
      <w:proofErr w:type="spellEnd"/>
      <w:r>
        <w:t xml:space="preserve"> </w:t>
      </w:r>
      <w:proofErr w:type="spellStart"/>
      <w:r>
        <w:t>znění</w:t>
      </w:r>
      <w:proofErr w:type="spellEnd"/>
      <w:r>
        <w:t xml:space="preserve">, </w:t>
      </w:r>
      <w:proofErr w:type="spellStart"/>
      <w:r>
        <w:t>mezi</w:t>
      </w:r>
      <w:proofErr w:type="spellEnd"/>
      <w:r>
        <w:t xml:space="preserve"> </w:t>
      </w:r>
      <w:proofErr w:type="spellStart"/>
      <w:r>
        <w:t>těmito</w:t>
      </w:r>
      <w:proofErr w:type="spellEnd"/>
      <w:r>
        <w:t xml:space="preserve"> </w:t>
      </w:r>
      <w:proofErr w:type="spellStart"/>
      <w:r>
        <w:t>smluvními</w:t>
      </w:r>
      <w:proofErr w:type="spellEnd"/>
      <w:r>
        <w:t xml:space="preserve"> </w:t>
      </w:r>
      <w:proofErr w:type="spellStart"/>
      <w:r>
        <w:t>stranami</w:t>
      </w:r>
      <w:proofErr w:type="spellEnd"/>
      <w:r>
        <w:t>:</w:t>
      </w:r>
    </w:p>
    <w:p w:rsidR="00EE7089" w:rsidRDefault="00EE7089">
      <w:pPr>
        <w:pStyle w:val="Zkladntext"/>
        <w:rPr>
          <w:sz w:val="24"/>
        </w:rPr>
      </w:pPr>
    </w:p>
    <w:p w:rsidR="00EE7089" w:rsidRDefault="00EE7089">
      <w:pPr>
        <w:pStyle w:val="Zkladntext"/>
        <w:spacing w:before="9"/>
        <w:rPr>
          <w:sz w:val="21"/>
        </w:rPr>
      </w:pPr>
    </w:p>
    <w:p w:rsidR="00EE7089" w:rsidRDefault="00371FCD">
      <w:pPr>
        <w:pStyle w:val="Nadpis1"/>
        <w:tabs>
          <w:tab w:val="left" w:pos="1524"/>
        </w:tabs>
        <w:spacing w:before="1"/>
        <w:ind w:left="115" w:right="0"/>
        <w:jc w:val="left"/>
      </w:pPr>
      <w:proofErr w:type="spellStart"/>
      <w:r>
        <w:t>Název</w:t>
      </w:r>
      <w:proofErr w:type="spellEnd"/>
      <w:r>
        <w:t>:</w:t>
      </w:r>
      <w:r>
        <w:tab/>
      </w:r>
      <w:proofErr w:type="spellStart"/>
      <w:r>
        <w:t>Spectrasol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s.r.o</w:t>
      </w:r>
      <w:proofErr w:type="spellEnd"/>
      <w:r>
        <w:t>.</w:t>
      </w:r>
    </w:p>
    <w:p w:rsidR="00EE7089" w:rsidRDefault="00371FCD">
      <w:pPr>
        <w:tabs>
          <w:tab w:val="left" w:pos="1530"/>
        </w:tabs>
        <w:spacing w:before="159"/>
        <w:ind w:left="115"/>
      </w:pPr>
      <w:r>
        <w:rPr>
          <w:b/>
        </w:rPr>
        <w:t>Se</w:t>
      </w:r>
      <w:r>
        <w:rPr>
          <w:b/>
          <w:spacing w:val="-3"/>
        </w:rPr>
        <w:t xml:space="preserve"> </w:t>
      </w:r>
      <w:proofErr w:type="spellStart"/>
      <w:r>
        <w:rPr>
          <w:b/>
        </w:rPr>
        <w:t>sídlem</w:t>
      </w:r>
      <w:proofErr w:type="spellEnd"/>
      <w:r>
        <w:rPr>
          <w:b/>
        </w:rPr>
        <w:t>:</w:t>
      </w:r>
      <w:r>
        <w:rPr>
          <w:b/>
        </w:rPr>
        <w:tab/>
      </w:r>
      <w:proofErr w:type="spellStart"/>
      <w:r>
        <w:t>Hájkova</w:t>
      </w:r>
      <w:proofErr w:type="spellEnd"/>
      <w:r>
        <w:t xml:space="preserve"> 1682/1, </w:t>
      </w:r>
      <w:proofErr w:type="spellStart"/>
      <w:r>
        <w:t>Žižkov</w:t>
      </w:r>
      <w:proofErr w:type="spellEnd"/>
      <w:r>
        <w:t>, 130 00 Praha</w:t>
      </w:r>
      <w:r>
        <w:rPr>
          <w:spacing w:val="-5"/>
        </w:rPr>
        <w:t xml:space="preserve"> </w:t>
      </w:r>
      <w:r>
        <w:t>3</w:t>
      </w:r>
    </w:p>
    <w:p w:rsidR="00EE7089" w:rsidRDefault="00371FCD">
      <w:pPr>
        <w:tabs>
          <w:tab w:val="right" w:pos="2410"/>
        </w:tabs>
        <w:spacing w:before="155"/>
        <w:ind w:left="115"/>
      </w:pPr>
      <w:r>
        <w:rPr>
          <w:b/>
        </w:rPr>
        <w:t>IČ:</w:t>
      </w:r>
      <w:r>
        <w:rPr>
          <w:b/>
        </w:rPr>
        <w:tab/>
      </w:r>
      <w:r>
        <w:t>07149794</w:t>
      </w:r>
    </w:p>
    <w:p w:rsidR="00EE7089" w:rsidRDefault="00371FCD">
      <w:pPr>
        <w:tabs>
          <w:tab w:val="left" w:pos="1530"/>
        </w:tabs>
        <w:spacing w:before="160"/>
        <w:ind w:left="115"/>
      </w:pPr>
      <w:r>
        <w:rPr>
          <w:b/>
        </w:rPr>
        <w:t>DIČ:</w:t>
      </w:r>
      <w:r>
        <w:rPr>
          <w:b/>
        </w:rPr>
        <w:tab/>
      </w:r>
      <w:r>
        <w:t>CZ07149794</w:t>
      </w:r>
    </w:p>
    <w:p w:rsidR="00EE7089" w:rsidRDefault="00371FCD">
      <w:pPr>
        <w:tabs>
          <w:tab w:val="left" w:pos="1530"/>
        </w:tabs>
        <w:spacing w:before="160" w:line="388" w:lineRule="auto"/>
        <w:ind w:left="115" w:right="3391"/>
      </w:pPr>
      <w:proofErr w:type="spellStart"/>
      <w:r>
        <w:rPr>
          <w:b/>
        </w:rPr>
        <w:t>Zapsán</w:t>
      </w:r>
      <w:proofErr w:type="spellEnd"/>
      <w:r>
        <w:rPr>
          <w:b/>
        </w:rPr>
        <w:t>:</w:t>
      </w:r>
      <w:r>
        <w:rPr>
          <w:b/>
        </w:rPr>
        <w:tab/>
      </w:r>
      <w:r>
        <w:t xml:space="preserve">U </w:t>
      </w:r>
      <w:proofErr w:type="spellStart"/>
      <w:r>
        <w:t>Městského</w:t>
      </w:r>
      <w:proofErr w:type="spellEnd"/>
      <w:r>
        <w:t xml:space="preserve"> </w:t>
      </w:r>
      <w:proofErr w:type="spellStart"/>
      <w:r>
        <w:t>soudu</w:t>
      </w:r>
      <w:proofErr w:type="spellEnd"/>
      <w:r>
        <w:t xml:space="preserve"> v </w:t>
      </w:r>
      <w:proofErr w:type="spellStart"/>
      <w:r>
        <w:t>Praze</w:t>
      </w:r>
      <w:proofErr w:type="spellEnd"/>
      <w:r>
        <w:t xml:space="preserve"> pod sp. </w:t>
      </w:r>
      <w:proofErr w:type="spellStart"/>
      <w:proofErr w:type="gramStart"/>
      <w:r>
        <w:t>zn</w:t>
      </w:r>
      <w:proofErr w:type="spellEnd"/>
      <w:proofErr w:type="gramEnd"/>
      <w:r>
        <w:t xml:space="preserve">. C 295411 </w:t>
      </w:r>
      <w:proofErr w:type="spellStart"/>
      <w:r>
        <w:rPr>
          <w:b/>
        </w:rPr>
        <w:t>Zastoupen</w:t>
      </w:r>
      <w:proofErr w:type="spellEnd"/>
      <w:r>
        <w:rPr>
          <w:b/>
        </w:rPr>
        <w:t>:</w:t>
      </w:r>
      <w:r>
        <w:rPr>
          <w:b/>
        </w:rPr>
        <w:tab/>
      </w:r>
      <w:r>
        <w:t xml:space="preserve">Daniel </w:t>
      </w:r>
      <w:proofErr w:type="spellStart"/>
      <w:r>
        <w:t>Jesenský</w:t>
      </w:r>
      <w:proofErr w:type="spellEnd"/>
      <w:r>
        <w:t xml:space="preserve">, PhD., </w:t>
      </w:r>
      <w:proofErr w:type="gramStart"/>
      <w:r>
        <w:t>MSc.,</w:t>
      </w:r>
      <w:proofErr w:type="gramEnd"/>
      <w:r>
        <w:t xml:space="preserve"> MBA., </w:t>
      </w:r>
      <w:proofErr w:type="spellStart"/>
      <w:r>
        <w:t>jednatel</w:t>
      </w:r>
      <w:proofErr w:type="spellEnd"/>
      <w:r>
        <w:t xml:space="preserve"> (</w:t>
      </w:r>
      <w:proofErr w:type="spellStart"/>
      <w:r>
        <w:t>dále</w:t>
      </w:r>
      <w:proofErr w:type="spellEnd"/>
      <w:r>
        <w:t xml:space="preserve"> </w:t>
      </w:r>
      <w:proofErr w:type="spellStart"/>
      <w:r>
        <w:t>jen</w:t>
      </w:r>
      <w:proofErr w:type="spellEnd"/>
      <w:r>
        <w:rPr>
          <w:spacing w:val="-3"/>
        </w:rPr>
        <w:t xml:space="preserve"> </w:t>
      </w:r>
      <w:r>
        <w:t>„</w:t>
      </w:r>
      <w:proofErr w:type="spellStart"/>
      <w:r>
        <w:rPr>
          <w:b/>
        </w:rPr>
        <w:t>Příjemce</w:t>
      </w:r>
      <w:proofErr w:type="spellEnd"/>
      <w:r>
        <w:t>“)</w:t>
      </w:r>
    </w:p>
    <w:p w:rsidR="00EE7089" w:rsidRDefault="00371FCD">
      <w:pPr>
        <w:pStyle w:val="Zkladntext"/>
        <w:spacing w:before="4"/>
        <w:ind w:left="115"/>
      </w:pPr>
      <w:proofErr w:type="gramStart"/>
      <w:r>
        <w:t>a</w:t>
      </w:r>
      <w:proofErr w:type="gramEnd"/>
    </w:p>
    <w:p w:rsidR="00EE7089" w:rsidRDefault="00371FCD">
      <w:pPr>
        <w:pStyle w:val="Nadpis1"/>
        <w:tabs>
          <w:tab w:val="left" w:pos="1532"/>
        </w:tabs>
        <w:ind w:left="115" w:right="0"/>
        <w:jc w:val="left"/>
      </w:pPr>
      <w:proofErr w:type="spellStart"/>
      <w:r>
        <w:t>Název</w:t>
      </w:r>
      <w:proofErr w:type="spellEnd"/>
      <w:r>
        <w:t>:</w:t>
      </w:r>
      <w:r>
        <w:tab/>
      </w:r>
      <w:proofErr w:type="spellStart"/>
      <w:r>
        <w:t>Národní</w:t>
      </w:r>
      <w:proofErr w:type="spellEnd"/>
      <w:r>
        <w:t xml:space="preserve"> </w:t>
      </w:r>
      <w:proofErr w:type="spellStart"/>
      <w:r>
        <w:t>ústav</w:t>
      </w:r>
      <w:proofErr w:type="spellEnd"/>
      <w:r>
        <w:t xml:space="preserve"> </w:t>
      </w:r>
      <w:proofErr w:type="spellStart"/>
      <w:r>
        <w:t>duševního</w:t>
      </w:r>
      <w:proofErr w:type="spellEnd"/>
      <w:r>
        <w:rPr>
          <w:spacing w:val="-4"/>
        </w:rPr>
        <w:t xml:space="preserve"> </w:t>
      </w:r>
      <w:proofErr w:type="spellStart"/>
      <w:r>
        <w:t>zdraví</w:t>
      </w:r>
      <w:proofErr w:type="spellEnd"/>
    </w:p>
    <w:p w:rsidR="00EE7089" w:rsidRDefault="00371FCD">
      <w:pPr>
        <w:pStyle w:val="Zkladntext"/>
        <w:spacing w:before="40"/>
        <w:ind w:left="1531"/>
      </w:pPr>
      <w:proofErr w:type="spellStart"/>
      <w:proofErr w:type="gramStart"/>
      <w:r>
        <w:t>státní</w:t>
      </w:r>
      <w:proofErr w:type="spellEnd"/>
      <w:proofErr w:type="gramEnd"/>
      <w:r>
        <w:t xml:space="preserve"> </w:t>
      </w:r>
      <w:proofErr w:type="spellStart"/>
      <w:r>
        <w:t>příspěvková</w:t>
      </w:r>
      <w:proofErr w:type="spellEnd"/>
      <w:r>
        <w:t xml:space="preserve"> </w:t>
      </w:r>
      <w:proofErr w:type="spellStart"/>
      <w:r>
        <w:t>organizace</w:t>
      </w:r>
      <w:proofErr w:type="spellEnd"/>
      <w:r>
        <w:t xml:space="preserve"> </w:t>
      </w:r>
      <w:proofErr w:type="spellStart"/>
      <w:r>
        <w:t>Ministerstva</w:t>
      </w:r>
      <w:proofErr w:type="spellEnd"/>
      <w:r>
        <w:t xml:space="preserve"> </w:t>
      </w:r>
      <w:proofErr w:type="spellStart"/>
      <w:r>
        <w:t>zdravotnictví</w:t>
      </w:r>
      <w:proofErr w:type="spellEnd"/>
      <w:r>
        <w:t xml:space="preserve"> ČR</w:t>
      </w:r>
    </w:p>
    <w:p w:rsidR="00EE7089" w:rsidRDefault="00371FCD">
      <w:pPr>
        <w:tabs>
          <w:tab w:val="left" w:pos="1530"/>
        </w:tabs>
        <w:spacing w:before="155"/>
        <w:ind w:left="115"/>
      </w:pPr>
      <w:r>
        <w:rPr>
          <w:b/>
        </w:rPr>
        <w:t>Se</w:t>
      </w:r>
      <w:r>
        <w:rPr>
          <w:b/>
          <w:spacing w:val="-3"/>
        </w:rPr>
        <w:t xml:space="preserve"> </w:t>
      </w:r>
      <w:proofErr w:type="spellStart"/>
      <w:r>
        <w:rPr>
          <w:b/>
        </w:rPr>
        <w:t>sídlem</w:t>
      </w:r>
      <w:proofErr w:type="spellEnd"/>
      <w:r>
        <w:rPr>
          <w:b/>
        </w:rPr>
        <w:t>:</w:t>
      </w:r>
      <w:r>
        <w:rPr>
          <w:b/>
        </w:rPr>
        <w:tab/>
      </w:r>
      <w:proofErr w:type="spellStart"/>
      <w:r>
        <w:t>Topolová</w:t>
      </w:r>
      <w:proofErr w:type="spellEnd"/>
      <w:r>
        <w:t xml:space="preserve"> 748, 250 67</w:t>
      </w:r>
      <w:r>
        <w:rPr>
          <w:spacing w:val="-3"/>
        </w:rPr>
        <w:t xml:space="preserve"> </w:t>
      </w:r>
      <w:proofErr w:type="spellStart"/>
      <w:r>
        <w:t>Klecany</w:t>
      </w:r>
      <w:proofErr w:type="spellEnd"/>
    </w:p>
    <w:p w:rsidR="00EE7089" w:rsidRDefault="00371FCD">
      <w:pPr>
        <w:tabs>
          <w:tab w:val="left" w:pos="1530"/>
        </w:tabs>
        <w:spacing w:before="160"/>
        <w:ind w:left="115"/>
      </w:pPr>
      <w:r>
        <w:rPr>
          <w:b/>
        </w:rPr>
        <w:t>IČ:</w:t>
      </w:r>
      <w:r>
        <w:rPr>
          <w:b/>
        </w:rPr>
        <w:tab/>
      </w:r>
      <w:r>
        <w:t>00023752</w:t>
      </w:r>
    </w:p>
    <w:p w:rsidR="00EE7089" w:rsidRDefault="00371FCD">
      <w:pPr>
        <w:tabs>
          <w:tab w:val="left" w:pos="1530"/>
        </w:tabs>
        <w:spacing w:before="160"/>
        <w:ind w:left="115"/>
      </w:pPr>
      <w:r>
        <w:rPr>
          <w:b/>
        </w:rPr>
        <w:t>DIČ:</w:t>
      </w:r>
      <w:r>
        <w:rPr>
          <w:b/>
        </w:rPr>
        <w:tab/>
      </w:r>
      <w:r>
        <w:t>CZ00023752</w:t>
      </w:r>
    </w:p>
    <w:p w:rsidR="00EE7089" w:rsidRDefault="00371FCD">
      <w:pPr>
        <w:tabs>
          <w:tab w:val="left" w:pos="1530"/>
        </w:tabs>
        <w:spacing w:before="155" w:line="391" w:lineRule="auto"/>
        <w:ind w:left="115" w:right="4784"/>
      </w:pPr>
      <w:proofErr w:type="spellStart"/>
      <w:r>
        <w:rPr>
          <w:b/>
        </w:rPr>
        <w:t>Zastoupený</w:t>
      </w:r>
      <w:proofErr w:type="spellEnd"/>
      <w:r>
        <w:rPr>
          <w:b/>
        </w:rPr>
        <w:t>:</w:t>
      </w:r>
      <w:r>
        <w:rPr>
          <w:b/>
        </w:rPr>
        <w:tab/>
      </w:r>
      <w:proofErr w:type="spellStart"/>
      <w:r>
        <w:t>PhDr</w:t>
      </w:r>
      <w:proofErr w:type="spellEnd"/>
      <w:r>
        <w:t xml:space="preserve">. Petr Winkler, Ph.D., </w:t>
      </w:r>
      <w:proofErr w:type="spellStart"/>
      <w:r>
        <w:t>ředitel</w:t>
      </w:r>
      <w:proofErr w:type="spellEnd"/>
      <w:r>
        <w:t xml:space="preserve"> (</w:t>
      </w:r>
      <w:proofErr w:type="spellStart"/>
      <w:r>
        <w:t>dále</w:t>
      </w:r>
      <w:proofErr w:type="spellEnd"/>
      <w:r>
        <w:t xml:space="preserve"> </w:t>
      </w:r>
      <w:proofErr w:type="spellStart"/>
      <w:r>
        <w:t>jen</w:t>
      </w:r>
      <w:proofErr w:type="spellEnd"/>
      <w:r>
        <w:t xml:space="preserve"> „</w:t>
      </w:r>
      <w:proofErr w:type="spellStart"/>
      <w:r>
        <w:rPr>
          <w:b/>
        </w:rPr>
        <w:t>Další</w:t>
      </w:r>
      <w:proofErr w:type="spellEnd"/>
      <w:r>
        <w:rPr>
          <w:b/>
          <w:spacing w:val="-4"/>
        </w:rPr>
        <w:t xml:space="preserve"> </w:t>
      </w:r>
      <w:proofErr w:type="spellStart"/>
      <w:r>
        <w:rPr>
          <w:b/>
        </w:rPr>
        <w:t>účastník</w:t>
      </w:r>
      <w:proofErr w:type="spellEnd"/>
      <w:r>
        <w:t>“)</w:t>
      </w:r>
    </w:p>
    <w:p w:rsidR="00EE7089" w:rsidRDefault="00371FCD">
      <w:pPr>
        <w:pStyle w:val="Nadpis1"/>
        <w:spacing w:before="0" w:line="249" w:lineRule="exact"/>
      </w:pPr>
      <w:r>
        <w:t>I.</w:t>
      </w:r>
    </w:p>
    <w:p w:rsidR="00EE7089" w:rsidRDefault="00371FCD">
      <w:pPr>
        <w:spacing w:before="160"/>
        <w:ind w:left="3081" w:right="3082"/>
        <w:jc w:val="center"/>
        <w:rPr>
          <w:b/>
        </w:rPr>
      </w:pPr>
      <w:proofErr w:type="spellStart"/>
      <w:r>
        <w:rPr>
          <w:b/>
        </w:rPr>
        <w:t>Popis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skutkového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stavu</w:t>
      </w:r>
      <w:proofErr w:type="spellEnd"/>
    </w:p>
    <w:p w:rsidR="00EE7089" w:rsidRDefault="00371FCD">
      <w:pPr>
        <w:pStyle w:val="Odstavecseseznamem"/>
        <w:numPr>
          <w:ilvl w:val="0"/>
          <w:numId w:val="3"/>
        </w:numPr>
        <w:tabs>
          <w:tab w:val="left" w:pos="542"/>
        </w:tabs>
        <w:spacing w:before="159" w:line="276" w:lineRule="auto"/>
        <w:ind w:right="113"/>
        <w:jc w:val="both"/>
      </w:pPr>
      <w:proofErr w:type="spellStart"/>
      <w:r>
        <w:t>Smluvní</w:t>
      </w:r>
      <w:proofErr w:type="spellEnd"/>
      <w:r>
        <w:t xml:space="preserve"> </w:t>
      </w:r>
      <w:proofErr w:type="spellStart"/>
      <w:r>
        <w:t>strany</w:t>
      </w:r>
      <w:proofErr w:type="spellEnd"/>
      <w:r>
        <w:t xml:space="preserve"> </w:t>
      </w:r>
      <w:proofErr w:type="spellStart"/>
      <w:r>
        <w:t>uzavřely</w:t>
      </w:r>
      <w:proofErr w:type="spellEnd"/>
      <w:r>
        <w:t xml:space="preserve"> </w:t>
      </w:r>
      <w:proofErr w:type="spellStart"/>
      <w:r>
        <w:t>dne</w:t>
      </w:r>
      <w:proofErr w:type="spellEnd"/>
      <w:r>
        <w:t xml:space="preserve"> 15. 10. 2021 </w:t>
      </w:r>
      <w:proofErr w:type="spellStart"/>
      <w:r>
        <w:t>Smlouvu</w:t>
      </w:r>
      <w:proofErr w:type="spellEnd"/>
      <w:r>
        <w:t xml:space="preserve"> o </w:t>
      </w:r>
      <w:proofErr w:type="spellStart"/>
      <w:r>
        <w:t>využití</w:t>
      </w:r>
      <w:proofErr w:type="spellEnd"/>
      <w:r>
        <w:t xml:space="preserve"> </w:t>
      </w:r>
      <w:proofErr w:type="spellStart"/>
      <w:r>
        <w:t>výsledků</w:t>
      </w:r>
      <w:proofErr w:type="spellEnd"/>
      <w:r>
        <w:t xml:space="preserve"> </w:t>
      </w:r>
      <w:proofErr w:type="spellStart"/>
      <w:r>
        <w:t>výzkumu</w:t>
      </w:r>
      <w:proofErr w:type="spellEnd"/>
      <w:r>
        <w:t xml:space="preserve"> a </w:t>
      </w:r>
      <w:proofErr w:type="spellStart"/>
      <w:r>
        <w:t>vývoje</w:t>
      </w:r>
      <w:proofErr w:type="spellEnd"/>
      <w:r>
        <w:t xml:space="preserve">, </w:t>
      </w:r>
      <w:proofErr w:type="spellStart"/>
      <w:r>
        <w:t>jejímž</w:t>
      </w:r>
      <w:proofErr w:type="spellEnd"/>
      <w:r>
        <w:t xml:space="preserve"> </w:t>
      </w:r>
      <w:proofErr w:type="spellStart"/>
      <w:r>
        <w:t>před</w:t>
      </w:r>
      <w:r>
        <w:t>mětem</w:t>
      </w:r>
      <w:proofErr w:type="spellEnd"/>
      <w:r>
        <w:rPr>
          <w:spacing w:val="-7"/>
        </w:rPr>
        <w:t xml:space="preserve"> </w:t>
      </w:r>
      <w:proofErr w:type="spellStart"/>
      <w:r>
        <w:t>byla</w:t>
      </w:r>
      <w:proofErr w:type="spellEnd"/>
      <w:r>
        <w:rPr>
          <w:spacing w:val="-7"/>
        </w:rPr>
        <w:t xml:space="preserve"> </w:t>
      </w:r>
      <w:proofErr w:type="spellStart"/>
      <w:r>
        <w:t>úprava</w:t>
      </w:r>
      <w:proofErr w:type="spellEnd"/>
      <w:r>
        <w:rPr>
          <w:spacing w:val="-7"/>
        </w:rPr>
        <w:t xml:space="preserve"> </w:t>
      </w:r>
      <w:proofErr w:type="spellStart"/>
      <w:r>
        <w:t>způsobu</w:t>
      </w:r>
      <w:proofErr w:type="spellEnd"/>
      <w:r>
        <w:rPr>
          <w:spacing w:val="-6"/>
        </w:rPr>
        <w:t xml:space="preserve"> </w:t>
      </w:r>
      <w:proofErr w:type="spellStart"/>
      <w:r>
        <w:t>využití</w:t>
      </w:r>
      <w:proofErr w:type="spellEnd"/>
      <w:r>
        <w:rPr>
          <w:spacing w:val="-7"/>
        </w:rPr>
        <w:t xml:space="preserve"> </w:t>
      </w:r>
      <w:proofErr w:type="spellStart"/>
      <w:r>
        <w:t>části</w:t>
      </w:r>
      <w:proofErr w:type="spellEnd"/>
      <w:r>
        <w:rPr>
          <w:spacing w:val="-7"/>
        </w:rPr>
        <w:t xml:space="preserve"> </w:t>
      </w:r>
      <w:proofErr w:type="spellStart"/>
      <w:r>
        <w:t>předpokládaných</w:t>
      </w:r>
      <w:proofErr w:type="spellEnd"/>
      <w:r>
        <w:rPr>
          <w:spacing w:val="-7"/>
        </w:rPr>
        <w:t xml:space="preserve"> </w:t>
      </w:r>
      <w:proofErr w:type="spellStart"/>
      <w:r>
        <w:t>výsledků</w:t>
      </w:r>
      <w:proofErr w:type="spellEnd"/>
      <w:r>
        <w:rPr>
          <w:spacing w:val="-6"/>
        </w:rPr>
        <w:t xml:space="preserve"> </w:t>
      </w:r>
      <w:proofErr w:type="spellStart"/>
      <w:r>
        <w:t>projektu</w:t>
      </w:r>
      <w:proofErr w:type="spellEnd"/>
      <w:r>
        <w:rPr>
          <w:spacing w:val="-7"/>
        </w:rPr>
        <w:t xml:space="preserve"> </w:t>
      </w:r>
      <w:r>
        <w:t>č.</w:t>
      </w:r>
      <w:r>
        <w:rPr>
          <w:spacing w:val="-7"/>
        </w:rPr>
        <w:t xml:space="preserve"> </w:t>
      </w:r>
      <w:r>
        <w:t xml:space="preserve">FW02020025 s </w:t>
      </w:r>
      <w:proofErr w:type="spellStart"/>
      <w:r>
        <w:t>názvem</w:t>
      </w:r>
      <w:proofErr w:type="spellEnd"/>
      <w:r>
        <w:t xml:space="preserve"> „</w:t>
      </w:r>
      <w:proofErr w:type="spellStart"/>
      <w:r>
        <w:t>Stabilní</w:t>
      </w:r>
      <w:proofErr w:type="spellEnd"/>
      <w:r>
        <w:t xml:space="preserve"> a </w:t>
      </w:r>
      <w:proofErr w:type="spellStart"/>
      <w:r>
        <w:t>mobilní</w:t>
      </w:r>
      <w:proofErr w:type="spellEnd"/>
      <w:r>
        <w:t xml:space="preserve"> </w:t>
      </w:r>
      <w:proofErr w:type="spellStart"/>
      <w:r>
        <w:t>zařízení</w:t>
      </w:r>
      <w:proofErr w:type="spellEnd"/>
      <w:r>
        <w:t xml:space="preserve"> pro </w:t>
      </w:r>
      <w:proofErr w:type="spellStart"/>
      <w:r>
        <w:t>podporu</w:t>
      </w:r>
      <w:proofErr w:type="spellEnd"/>
      <w:r>
        <w:t xml:space="preserve"> </w:t>
      </w:r>
      <w:proofErr w:type="spellStart"/>
      <w:r>
        <w:t>cirkadiánní</w:t>
      </w:r>
      <w:proofErr w:type="spellEnd"/>
      <w:r>
        <w:t xml:space="preserve"> </w:t>
      </w:r>
      <w:proofErr w:type="spellStart"/>
      <w:r>
        <w:t>synchronizace</w:t>
      </w:r>
      <w:proofErr w:type="spellEnd"/>
      <w:r>
        <w:t xml:space="preserve">, </w:t>
      </w:r>
      <w:proofErr w:type="spellStart"/>
      <w:r>
        <w:t>léčbu</w:t>
      </w:r>
      <w:proofErr w:type="spellEnd"/>
      <w:r>
        <w:t xml:space="preserve"> a </w:t>
      </w:r>
      <w:proofErr w:type="spellStart"/>
      <w:r>
        <w:t>prevenci</w:t>
      </w:r>
      <w:proofErr w:type="spellEnd"/>
      <w:r>
        <w:t xml:space="preserve"> </w:t>
      </w:r>
      <w:proofErr w:type="spellStart"/>
      <w:r>
        <w:t>psychických</w:t>
      </w:r>
      <w:proofErr w:type="spellEnd"/>
      <w:r>
        <w:rPr>
          <w:spacing w:val="-13"/>
        </w:rPr>
        <w:t xml:space="preserve"> </w:t>
      </w:r>
      <w:proofErr w:type="spellStart"/>
      <w:r>
        <w:t>poruch</w:t>
      </w:r>
      <w:proofErr w:type="spellEnd"/>
      <w:r>
        <w:rPr>
          <w:spacing w:val="-12"/>
        </w:rPr>
        <w:t xml:space="preserve"> </w:t>
      </w:r>
      <w:proofErr w:type="spellStart"/>
      <w:r>
        <w:t>prostřednictvím</w:t>
      </w:r>
      <w:proofErr w:type="spellEnd"/>
      <w:r>
        <w:rPr>
          <w:spacing w:val="-12"/>
        </w:rPr>
        <w:t xml:space="preserve"> </w:t>
      </w:r>
      <w:proofErr w:type="spellStart"/>
      <w:r>
        <w:t>fototerapie</w:t>
      </w:r>
      <w:proofErr w:type="spellEnd"/>
      <w:r>
        <w:rPr>
          <w:spacing w:val="-12"/>
        </w:rPr>
        <w:t xml:space="preserve"> </w:t>
      </w:r>
      <w:proofErr w:type="spellStart"/>
      <w:r>
        <w:t>plnospektrálním</w:t>
      </w:r>
      <w:proofErr w:type="spellEnd"/>
      <w:r>
        <w:rPr>
          <w:spacing w:val="-12"/>
        </w:rPr>
        <w:t xml:space="preserve"> </w:t>
      </w:r>
      <w:proofErr w:type="spellStart"/>
      <w:r>
        <w:t>světlem</w:t>
      </w:r>
      <w:proofErr w:type="spellEnd"/>
      <w:r>
        <w:t>“,</w:t>
      </w:r>
      <w:r>
        <w:rPr>
          <w:spacing w:val="-12"/>
        </w:rPr>
        <w:t xml:space="preserve"> </w:t>
      </w:r>
      <w:proofErr w:type="spellStart"/>
      <w:r>
        <w:t>podaného</w:t>
      </w:r>
      <w:proofErr w:type="spellEnd"/>
      <w:r>
        <w:rPr>
          <w:spacing w:val="-12"/>
        </w:rPr>
        <w:t xml:space="preserve"> </w:t>
      </w:r>
      <w:r>
        <w:t>do</w:t>
      </w:r>
      <w:r>
        <w:rPr>
          <w:spacing w:val="-12"/>
        </w:rPr>
        <w:t xml:space="preserve"> </w:t>
      </w:r>
      <w:proofErr w:type="spellStart"/>
      <w:r>
        <w:t>programu</w:t>
      </w:r>
      <w:proofErr w:type="spellEnd"/>
      <w:r>
        <w:t xml:space="preserve"> </w:t>
      </w:r>
      <w:proofErr w:type="spellStart"/>
      <w:r>
        <w:t>veřejné</w:t>
      </w:r>
      <w:proofErr w:type="spellEnd"/>
      <w:r>
        <w:t xml:space="preserve"> </w:t>
      </w:r>
      <w:proofErr w:type="spellStart"/>
      <w:r>
        <w:t>soutěže</w:t>
      </w:r>
      <w:proofErr w:type="spellEnd"/>
      <w:r>
        <w:t xml:space="preserve"> </w:t>
      </w:r>
      <w:proofErr w:type="spellStart"/>
      <w:r>
        <w:t>programu</w:t>
      </w:r>
      <w:proofErr w:type="spellEnd"/>
      <w:r>
        <w:t xml:space="preserve"> TREND </w:t>
      </w:r>
      <w:proofErr w:type="spellStart"/>
      <w:r>
        <w:t>Technologické</w:t>
      </w:r>
      <w:proofErr w:type="spellEnd"/>
      <w:r>
        <w:t xml:space="preserve"> </w:t>
      </w:r>
      <w:proofErr w:type="spellStart"/>
      <w:r>
        <w:t>agentury</w:t>
      </w:r>
      <w:proofErr w:type="spellEnd"/>
      <w:r>
        <w:t xml:space="preserve"> </w:t>
      </w:r>
      <w:proofErr w:type="spellStart"/>
      <w:r>
        <w:t>České</w:t>
      </w:r>
      <w:proofErr w:type="spellEnd"/>
      <w:r>
        <w:rPr>
          <w:spacing w:val="-13"/>
        </w:rPr>
        <w:t xml:space="preserve"> </w:t>
      </w:r>
      <w:proofErr w:type="spellStart"/>
      <w:r>
        <w:t>republiky</w:t>
      </w:r>
      <w:proofErr w:type="spellEnd"/>
      <w:r>
        <w:t>.</w:t>
      </w:r>
    </w:p>
    <w:p w:rsidR="00EE7089" w:rsidRDefault="00371FCD">
      <w:pPr>
        <w:pStyle w:val="Odstavecseseznamem"/>
        <w:numPr>
          <w:ilvl w:val="0"/>
          <w:numId w:val="3"/>
        </w:numPr>
        <w:tabs>
          <w:tab w:val="left" w:pos="542"/>
        </w:tabs>
        <w:spacing w:before="120" w:line="276" w:lineRule="auto"/>
        <w:ind w:right="114"/>
        <w:jc w:val="both"/>
      </w:pPr>
      <w:proofErr w:type="spellStart"/>
      <w:r>
        <w:t>Další</w:t>
      </w:r>
      <w:proofErr w:type="spellEnd"/>
      <w:r>
        <w:t xml:space="preserve"> </w:t>
      </w:r>
      <w:proofErr w:type="spellStart"/>
      <w:r>
        <w:t>účastník</w:t>
      </w:r>
      <w:proofErr w:type="spellEnd"/>
      <w:r>
        <w:t xml:space="preserve"> je </w:t>
      </w:r>
      <w:proofErr w:type="spellStart"/>
      <w:r>
        <w:t>povinným</w:t>
      </w:r>
      <w:proofErr w:type="spellEnd"/>
      <w:r>
        <w:t xml:space="preserve"> </w:t>
      </w:r>
      <w:proofErr w:type="spellStart"/>
      <w:r>
        <w:t>subjektem</w:t>
      </w:r>
      <w:proofErr w:type="spellEnd"/>
      <w:r>
        <w:t xml:space="preserve"> pro </w:t>
      </w:r>
      <w:proofErr w:type="spellStart"/>
      <w:r>
        <w:t>zveřejňování</w:t>
      </w:r>
      <w:proofErr w:type="spellEnd"/>
      <w:r>
        <w:t xml:space="preserve"> v </w:t>
      </w:r>
      <w:proofErr w:type="spellStart"/>
      <w:r>
        <w:t>registru</w:t>
      </w:r>
      <w:proofErr w:type="spellEnd"/>
      <w:r>
        <w:t xml:space="preserve"> </w:t>
      </w:r>
      <w:proofErr w:type="spellStart"/>
      <w:r>
        <w:t>smluv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</w:t>
      </w:r>
      <w:proofErr w:type="spellStart"/>
      <w:r>
        <w:t>uvedené</w:t>
      </w:r>
      <w:proofErr w:type="spellEnd"/>
      <w:r>
        <w:t xml:space="preserve">     v </w:t>
      </w:r>
      <w:proofErr w:type="spellStart"/>
      <w:r>
        <w:t>ustanovení</w:t>
      </w:r>
      <w:proofErr w:type="spellEnd"/>
      <w:r>
        <w:t xml:space="preserve"> </w:t>
      </w:r>
      <w:proofErr w:type="spellStart"/>
      <w:r>
        <w:t>odst</w:t>
      </w:r>
      <w:proofErr w:type="spellEnd"/>
      <w:r>
        <w:t xml:space="preserve">. 1. </w:t>
      </w:r>
      <w:proofErr w:type="spellStart"/>
      <w:proofErr w:type="gramStart"/>
      <w:r>
        <w:t>tohoto</w:t>
      </w:r>
      <w:proofErr w:type="spellEnd"/>
      <w:proofErr w:type="gramEnd"/>
      <w:r>
        <w:t xml:space="preserve"> </w:t>
      </w:r>
      <w:proofErr w:type="spellStart"/>
      <w:r>
        <w:t>článku</w:t>
      </w:r>
      <w:proofErr w:type="spellEnd"/>
      <w:r>
        <w:t xml:space="preserve"> a </w:t>
      </w:r>
      <w:proofErr w:type="spellStart"/>
      <w:r>
        <w:t>má</w:t>
      </w:r>
      <w:proofErr w:type="spellEnd"/>
      <w:r>
        <w:t xml:space="preserve"> </w:t>
      </w:r>
      <w:proofErr w:type="spellStart"/>
      <w:r>
        <w:t>povinnost</w:t>
      </w:r>
      <w:proofErr w:type="spellEnd"/>
      <w:r>
        <w:t xml:space="preserve"> </w:t>
      </w:r>
      <w:proofErr w:type="spellStart"/>
      <w:r>
        <w:t>uzavřenou</w:t>
      </w:r>
      <w:proofErr w:type="spellEnd"/>
      <w:r>
        <w:t xml:space="preserve"> </w:t>
      </w:r>
      <w:proofErr w:type="spellStart"/>
      <w:r>
        <w:t>smlouvu</w:t>
      </w:r>
      <w:proofErr w:type="spellEnd"/>
      <w:r>
        <w:t xml:space="preserve"> </w:t>
      </w:r>
      <w:proofErr w:type="spellStart"/>
      <w:r>
        <w:t>zveřejnit</w:t>
      </w:r>
      <w:proofErr w:type="spellEnd"/>
      <w:r>
        <w:t xml:space="preserve"> </w:t>
      </w:r>
      <w:proofErr w:type="spellStart"/>
      <w:r>
        <w:t>postupem</w:t>
      </w:r>
      <w:proofErr w:type="spellEnd"/>
      <w:r>
        <w:t xml:space="preserve"> </w:t>
      </w:r>
      <w:proofErr w:type="spellStart"/>
      <w:r>
        <w:t>podle</w:t>
      </w:r>
      <w:proofErr w:type="spellEnd"/>
      <w:r>
        <w:t xml:space="preserve"> </w:t>
      </w:r>
      <w:proofErr w:type="spellStart"/>
      <w:r>
        <w:t>zákona</w:t>
      </w:r>
      <w:proofErr w:type="spellEnd"/>
      <w:r>
        <w:t xml:space="preserve"> č. 340/2015 Sb., </w:t>
      </w:r>
      <w:proofErr w:type="spellStart"/>
      <w:r>
        <w:t>zákon</w:t>
      </w:r>
      <w:proofErr w:type="spellEnd"/>
      <w:r>
        <w:t xml:space="preserve"> o </w:t>
      </w:r>
      <w:proofErr w:type="spellStart"/>
      <w:r>
        <w:t>registru</w:t>
      </w:r>
      <w:proofErr w:type="spellEnd"/>
      <w:r>
        <w:t xml:space="preserve"> </w:t>
      </w:r>
      <w:proofErr w:type="spellStart"/>
      <w:r>
        <w:t>smluv</w:t>
      </w:r>
      <w:proofErr w:type="spellEnd"/>
      <w:r>
        <w:t xml:space="preserve">, </w:t>
      </w:r>
      <w:proofErr w:type="spellStart"/>
      <w:r>
        <w:t>ve</w:t>
      </w:r>
      <w:proofErr w:type="spellEnd"/>
      <w:r>
        <w:t xml:space="preserve"> </w:t>
      </w:r>
      <w:proofErr w:type="spellStart"/>
      <w:r>
        <w:t>znění</w:t>
      </w:r>
      <w:proofErr w:type="spellEnd"/>
      <w:r>
        <w:t xml:space="preserve"> </w:t>
      </w:r>
      <w:proofErr w:type="spellStart"/>
      <w:r>
        <w:t>pozdějších</w:t>
      </w:r>
      <w:proofErr w:type="spellEnd"/>
      <w:r>
        <w:rPr>
          <w:spacing w:val="-19"/>
        </w:rPr>
        <w:t xml:space="preserve"> </w:t>
      </w:r>
      <w:proofErr w:type="spellStart"/>
      <w:r>
        <w:t>předpisů</w:t>
      </w:r>
      <w:proofErr w:type="spellEnd"/>
      <w:r>
        <w:t>.</w:t>
      </w:r>
    </w:p>
    <w:p w:rsidR="00EE7089" w:rsidRDefault="00371FCD">
      <w:pPr>
        <w:pStyle w:val="Odstavecseseznamem"/>
        <w:numPr>
          <w:ilvl w:val="0"/>
          <w:numId w:val="3"/>
        </w:numPr>
        <w:tabs>
          <w:tab w:val="left" w:pos="542"/>
        </w:tabs>
        <w:spacing w:before="121" w:line="276" w:lineRule="auto"/>
        <w:ind w:right="114"/>
        <w:jc w:val="both"/>
      </w:pPr>
      <w:proofErr w:type="spellStart"/>
      <w:r>
        <w:t>Obě</w:t>
      </w:r>
      <w:proofErr w:type="spellEnd"/>
      <w:r>
        <w:rPr>
          <w:spacing w:val="-8"/>
        </w:rPr>
        <w:t xml:space="preserve"> </w:t>
      </w:r>
      <w:proofErr w:type="spellStart"/>
      <w:r>
        <w:t>smluvní</w:t>
      </w:r>
      <w:proofErr w:type="spellEnd"/>
      <w:r>
        <w:rPr>
          <w:spacing w:val="-8"/>
        </w:rPr>
        <w:t xml:space="preserve"> </w:t>
      </w:r>
      <w:proofErr w:type="spellStart"/>
      <w:r>
        <w:t>strany</w:t>
      </w:r>
      <w:proofErr w:type="spellEnd"/>
      <w:r>
        <w:rPr>
          <w:spacing w:val="-8"/>
        </w:rPr>
        <w:t xml:space="preserve"> </w:t>
      </w:r>
      <w:proofErr w:type="spellStart"/>
      <w:r>
        <w:t>shodně</w:t>
      </w:r>
      <w:proofErr w:type="spellEnd"/>
      <w:r>
        <w:rPr>
          <w:spacing w:val="-8"/>
        </w:rPr>
        <w:t xml:space="preserve"> </w:t>
      </w:r>
      <w:proofErr w:type="spellStart"/>
      <w:r>
        <w:t>konstatují</w:t>
      </w:r>
      <w:proofErr w:type="spellEnd"/>
      <w:r>
        <w:t>,</w:t>
      </w:r>
      <w:r>
        <w:rPr>
          <w:spacing w:val="-8"/>
        </w:rPr>
        <w:t xml:space="preserve"> </w:t>
      </w:r>
      <w:proofErr w:type="spellStart"/>
      <w:r>
        <w:t>že</w:t>
      </w:r>
      <w:proofErr w:type="spellEnd"/>
      <w:r>
        <w:rPr>
          <w:spacing w:val="-7"/>
        </w:rPr>
        <w:t xml:space="preserve"> </w:t>
      </w:r>
      <w:r>
        <w:t>do</w:t>
      </w:r>
      <w:r>
        <w:rPr>
          <w:spacing w:val="-8"/>
        </w:rPr>
        <w:t xml:space="preserve"> </w:t>
      </w:r>
      <w:proofErr w:type="spellStart"/>
      <w:r>
        <w:t>okamžiku</w:t>
      </w:r>
      <w:proofErr w:type="spellEnd"/>
      <w:r>
        <w:rPr>
          <w:spacing w:val="-8"/>
        </w:rPr>
        <w:t xml:space="preserve"> </w:t>
      </w:r>
      <w:proofErr w:type="spellStart"/>
      <w:r>
        <w:t>sjednání</w:t>
      </w:r>
      <w:proofErr w:type="spellEnd"/>
      <w:r>
        <w:rPr>
          <w:spacing w:val="-8"/>
        </w:rPr>
        <w:t xml:space="preserve"> </w:t>
      </w:r>
      <w:proofErr w:type="spellStart"/>
      <w:r>
        <w:t>této</w:t>
      </w:r>
      <w:proofErr w:type="spellEnd"/>
      <w:r>
        <w:rPr>
          <w:spacing w:val="-8"/>
        </w:rPr>
        <w:t xml:space="preserve"> </w:t>
      </w:r>
      <w:proofErr w:type="spellStart"/>
      <w:r>
        <w:t>smlouvy</w:t>
      </w:r>
      <w:proofErr w:type="spellEnd"/>
      <w:r>
        <w:rPr>
          <w:spacing w:val="-7"/>
        </w:rPr>
        <w:t xml:space="preserve"> </w:t>
      </w:r>
      <w:proofErr w:type="spellStart"/>
      <w:r>
        <w:t>nedošlo</w:t>
      </w:r>
      <w:proofErr w:type="spellEnd"/>
      <w:r>
        <w:rPr>
          <w:spacing w:val="-8"/>
        </w:rPr>
        <w:t xml:space="preserve"> </w:t>
      </w:r>
      <w:r>
        <w:t>k</w:t>
      </w:r>
      <w:r>
        <w:rPr>
          <w:spacing w:val="-7"/>
        </w:rPr>
        <w:t xml:space="preserve"> </w:t>
      </w:r>
      <w:proofErr w:type="spellStart"/>
      <w:r>
        <w:t>uveřejnění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</w:t>
      </w:r>
      <w:proofErr w:type="spellStart"/>
      <w:r>
        <w:t>uvedené</w:t>
      </w:r>
      <w:proofErr w:type="spellEnd"/>
      <w:r>
        <w:t xml:space="preserve"> v </w:t>
      </w:r>
      <w:proofErr w:type="spellStart"/>
      <w:r>
        <w:t>odst</w:t>
      </w:r>
      <w:proofErr w:type="spellEnd"/>
      <w:r>
        <w:t xml:space="preserve">. 1 </w:t>
      </w:r>
      <w:proofErr w:type="spellStart"/>
      <w:r>
        <w:t>tohoto</w:t>
      </w:r>
      <w:proofErr w:type="spellEnd"/>
      <w:r>
        <w:t xml:space="preserve"> </w:t>
      </w:r>
      <w:proofErr w:type="spellStart"/>
      <w:r>
        <w:t>článku</w:t>
      </w:r>
      <w:proofErr w:type="spellEnd"/>
      <w:r>
        <w:t xml:space="preserve"> v </w:t>
      </w:r>
      <w:proofErr w:type="spellStart"/>
      <w:r>
        <w:t>registru</w:t>
      </w:r>
      <w:proofErr w:type="spellEnd"/>
      <w:r>
        <w:t xml:space="preserve"> </w:t>
      </w:r>
      <w:proofErr w:type="spellStart"/>
      <w:r>
        <w:t>smluv</w:t>
      </w:r>
      <w:proofErr w:type="spellEnd"/>
      <w:r>
        <w:t>,</w:t>
      </w:r>
      <w:r>
        <w:t xml:space="preserve"> a </w:t>
      </w:r>
      <w:proofErr w:type="spellStart"/>
      <w:r>
        <w:t>že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vědomy</w:t>
      </w:r>
      <w:proofErr w:type="spellEnd"/>
      <w:r>
        <w:t xml:space="preserve"> </w:t>
      </w:r>
      <w:proofErr w:type="spellStart"/>
      <w:r>
        <w:t>právních</w:t>
      </w:r>
      <w:proofErr w:type="spellEnd"/>
      <w:r>
        <w:t xml:space="preserve"> </w:t>
      </w:r>
      <w:proofErr w:type="spellStart"/>
      <w:r>
        <w:t>následků</w:t>
      </w:r>
      <w:proofErr w:type="spellEnd"/>
      <w:r>
        <w:t xml:space="preserve"> s </w:t>
      </w:r>
      <w:proofErr w:type="spellStart"/>
      <w:r>
        <w:t>tím</w:t>
      </w:r>
      <w:proofErr w:type="spellEnd"/>
      <w:r>
        <w:rPr>
          <w:spacing w:val="-3"/>
        </w:rPr>
        <w:t xml:space="preserve"> </w:t>
      </w:r>
      <w:proofErr w:type="spellStart"/>
      <w:r>
        <w:t>spojených</w:t>
      </w:r>
      <w:proofErr w:type="spellEnd"/>
      <w:r>
        <w:t>.</w:t>
      </w:r>
    </w:p>
    <w:p w:rsidR="00EE7089" w:rsidRDefault="00371FCD">
      <w:pPr>
        <w:pStyle w:val="Odstavecseseznamem"/>
        <w:numPr>
          <w:ilvl w:val="0"/>
          <w:numId w:val="3"/>
        </w:numPr>
        <w:tabs>
          <w:tab w:val="left" w:pos="542"/>
        </w:tabs>
        <w:spacing w:before="116" w:line="276" w:lineRule="auto"/>
        <w:jc w:val="both"/>
      </w:pPr>
      <w:r>
        <w:t xml:space="preserve">V </w:t>
      </w:r>
      <w:proofErr w:type="spellStart"/>
      <w:r>
        <w:t>zájmu</w:t>
      </w:r>
      <w:proofErr w:type="spellEnd"/>
      <w:r>
        <w:t xml:space="preserve"> </w:t>
      </w:r>
      <w:proofErr w:type="spellStart"/>
      <w:r>
        <w:t>úpravy</w:t>
      </w:r>
      <w:proofErr w:type="spellEnd"/>
      <w:r>
        <w:t xml:space="preserve">  </w:t>
      </w:r>
      <w:proofErr w:type="spellStart"/>
      <w:r>
        <w:t>vzájemných</w:t>
      </w:r>
      <w:proofErr w:type="spellEnd"/>
      <w:r>
        <w:t xml:space="preserve">  </w:t>
      </w:r>
      <w:proofErr w:type="spellStart"/>
      <w:r>
        <w:t>práv</w:t>
      </w:r>
      <w:proofErr w:type="spellEnd"/>
      <w:r>
        <w:t xml:space="preserve">  a  </w:t>
      </w:r>
      <w:proofErr w:type="spellStart"/>
      <w:r>
        <w:t>povinností</w:t>
      </w:r>
      <w:proofErr w:type="spellEnd"/>
      <w:r>
        <w:t xml:space="preserve">  </w:t>
      </w:r>
      <w:proofErr w:type="spellStart"/>
      <w:r>
        <w:t>vyplývajících</w:t>
      </w:r>
      <w:proofErr w:type="spellEnd"/>
      <w:r>
        <w:t xml:space="preserve">  z </w:t>
      </w:r>
      <w:proofErr w:type="spellStart"/>
      <w:r>
        <w:t>původně</w:t>
      </w:r>
      <w:proofErr w:type="spellEnd"/>
      <w:r>
        <w:t xml:space="preserve">  </w:t>
      </w:r>
      <w:proofErr w:type="spellStart"/>
      <w:r>
        <w:t>sjednané</w:t>
      </w:r>
      <w:proofErr w:type="spellEnd"/>
      <w:r>
        <w:t xml:space="preserve">  </w:t>
      </w:r>
      <w:proofErr w:type="spellStart"/>
      <w:r>
        <w:t>smlouvy</w:t>
      </w:r>
      <w:proofErr w:type="spellEnd"/>
      <w:r>
        <w:t xml:space="preserve">,  s </w:t>
      </w:r>
      <w:proofErr w:type="spellStart"/>
      <w:r>
        <w:t>ohledem</w:t>
      </w:r>
      <w:proofErr w:type="spellEnd"/>
      <w:r>
        <w:t xml:space="preserve">  </w:t>
      </w:r>
      <w:proofErr w:type="spellStart"/>
      <w:r>
        <w:t>na</w:t>
      </w:r>
      <w:proofErr w:type="spellEnd"/>
      <w:r>
        <w:t xml:space="preserve">  </w:t>
      </w:r>
      <w:proofErr w:type="spellStart"/>
      <w:r>
        <w:t>skutečnost</w:t>
      </w:r>
      <w:proofErr w:type="spellEnd"/>
      <w:r>
        <w:t xml:space="preserve">,  </w:t>
      </w:r>
      <w:proofErr w:type="spellStart"/>
      <w:r>
        <w:t>že</w:t>
      </w:r>
      <w:proofErr w:type="spellEnd"/>
      <w:r>
        <w:t xml:space="preserve">  </w:t>
      </w:r>
      <w:proofErr w:type="spellStart"/>
      <w:r>
        <w:t>obě</w:t>
      </w:r>
      <w:proofErr w:type="spellEnd"/>
      <w:r>
        <w:t xml:space="preserve">  </w:t>
      </w:r>
      <w:proofErr w:type="spellStart"/>
      <w:r>
        <w:t>strany</w:t>
      </w:r>
      <w:proofErr w:type="spellEnd"/>
      <w:r>
        <w:t xml:space="preserve">  </w:t>
      </w:r>
      <w:proofErr w:type="spellStart"/>
      <w:r>
        <w:t>jednaly</w:t>
      </w:r>
      <w:proofErr w:type="spellEnd"/>
      <w:r>
        <w:t xml:space="preserve">  s </w:t>
      </w:r>
      <w:proofErr w:type="spellStart"/>
      <w:r>
        <w:t>vědomím</w:t>
      </w:r>
      <w:proofErr w:type="spellEnd"/>
      <w:r>
        <w:t xml:space="preserve">  </w:t>
      </w:r>
      <w:proofErr w:type="spellStart"/>
      <w:r>
        <w:t>závaznosti</w:t>
      </w:r>
      <w:proofErr w:type="spellEnd"/>
      <w:r>
        <w:t xml:space="preserve">  </w:t>
      </w:r>
      <w:proofErr w:type="spellStart"/>
      <w:r>
        <w:t>uzavřené</w:t>
      </w:r>
      <w:proofErr w:type="spellEnd"/>
      <w:r>
        <w:t xml:space="preserve">  </w:t>
      </w:r>
      <w:proofErr w:type="spellStart"/>
      <w:r>
        <w:t>smlouvy</w:t>
      </w:r>
      <w:proofErr w:type="spellEnd"/>
      <w:r>
        <w:t xml:space="preserve">    a v </w:t>
      </w:r>
      <w:proofErr w:type="spellStart"/>
      <w:r>
        <w:t>souladu</w:t>
      </w:r>
      <w:proofErr w:type="spellEnd"/>
      <w:r>
        <w:t xml:space="preserve"> s </w:t>
      </w:r>
      <w:proofErr w:type="spellStart"/>
      <w:r>
        <w:t>jejím</w:t>
      </w:r>
      <w:proofErr w:type="spellEnd"/>
      <w:r>
        <w:t xml:space="preserve"> </w:t>
      </w:r>
      <w:proofErr w:type="spellStart"/>
      <w:r>
        <w:t>obsahem</w:t>
      </w:r>
      <w:proofErr w:type="spellEnd"/>
      <w:r>
        <w:t xml:space="preserve"> </w:t>
      </w:r>
      <w:proofErr w:type="spellStart"/>
      <w:r>
        <w:t>plnily</w:t>
      </w:r>
      <w:proofErr w:type="spellEnd"/>
      <w:r>
        <w:t xml:space="preserve">, co </w:t>
      </w:r>
      <w:proofErr w:type="spellStart"/>
      <w:r>
        <w:t>si</w:t>
      </w:r>
      <w:proofErr w:type="spellEnd"/>
      <w:r>
        <w:t xml:space="preserve"> </w:t>
      </w:r>
      <w:proofErr w:type="spellStart"/>
      <w:r>
        <w:t>vzájemně</w:t>
      </w:r>
      <w:proofErr w:type="spellEnd"/>
      <w:r>
        <w:t xml:space="preserve"> </w:t>
      </w:r>
      <w:proofErr w:type="spellStart"/>
      <w:r>
        <w:t>ujednaly</w:t>
      </w:r>
      <w:proofErr w:type="spellEnd"/>
      <w:r>
        <w:t xml:space="preserve">, a </w:t>
      </w:r>
      <w:proofErr w:type="spellStart"/>
      <w:r>
        <w:t>ve</w:t>
      </w:r>
      <w:proofErr w:type="spellEnd"/>
      <w:r>
        <w:t xml:space="preserve"> </w:t>
      </w:r>
      <w:proofErr w:type="spellStart"/>
      <w:r>
        <w:t>snaze</w:t>
      </w:r>
      <w:proofErr w:type="spellEnd"/>
      <w:r>
        <w:t xml:space="preserve"> </w:t>
      </w:r>
      <w:proofErr w:type="spellStart"/>
      <w:r>
        <w:t>napravit</w:t>
      </w:r>
      <w:proofErr w:type="spellEnd"/>
      <w:r>
        <w:t xml:space="preserve"> </w:t>
      </w:r>
      <w:proofErr w:type="spellStart"/>
      <w:r>
        <w:t>stav</w:t>
      </w:r>
      <w:proofErr w:type="spellEnd"/>
      <w:r>
        <w:t xml:space="preserve"> </w:t>
      </w:r>
      <w:proofErr w:type="spellStart"/>
      <w:r>
        <w:t>vzniklý</w:t>
      </w:r>
      <w:proofErr w:type="spellEnd"/>
      <w:r>
        <w:t xml:space="preserve">       v </w:t>
      </w:r>
      <w:proofErr w:type="spellStart"/>
      <w:r>
        <w:t>důsledku</w:t>
      </w:r>
      <w:proofErr w:type="spellEnd"/>
      <w:r>
        <w:t xml:space="preserve"> </w:t>
      </w:r>
      <w:proofErr w:type="spellStart"/>
      <w:r>
        <w:t>neuveřejnění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v </w:t>
      </w:r>
      <w:proofErr w:type="spellStart"/>
      <w:r>
        <w:t>registru</w:t>
      </w:r>
      <w:proofErr w:type="spellEnd"/>
      <w:r>
        <w:t xml:space="preserve"> </w:t>
      </w:r>
      <w:proofErr w:type="spellStart"/>
      <w:r>
        <w:t>smluv</w:t>
      </w:r>
      <w:proofErr w:type="spellEnd"/>
      <w:r>
        <w:t xml:space="preserve">, </w:t>
      </w:r>
      <w:proofErr w:type="spellStart"/>
      <w:r>
        <w:t>sjednávají</w:t>
      </w:r>
      <w:proofErr w:type="spellEnd"/>
      <w:r>
        <w:t xml:space="preserve"> </w:t>
      </w:r>
      <w:proofErr w:type="spellStart"/>
      <w:r>
        <w:t>smluvní</w:t>
      </w:r>
      <w:proofErr w:type="spellEnd"/>
      <w:r>
        <w:t xml:space="preserve"> </w:t>
      </w:r>
      <w:proofErr w:type="spellStart"/>
      <w:r>
        <w:t>strany</w:t>
      </w:r>
      <w:proofErr w:type="spellEnd"/>
      <w:r>
        <w:t xml:space="preserve"> </w:t>
      </w:r>
      <w:proofErr w:type="spellStart"/>
      <w:r>
        <w:t>tuto</w:t>
      </w:r>
      <w:proofErr w:type="spellEnd"/>
      <w:r>
        <w:t xml:space="preserve"> </w:t>
      </w:r>
      <w:proofErr w:type="spellStart"/>
      <w:r>
        <w:t>novou</w:t>
      </w:r>
      <w:proofErr w:type="spellEnd"/>
      <w:r>
        <w:t xml:space="preserve"> </w:t>
      </w:r>
      <w:proofErr w:type="spellStart"/>
      <w:r>
        <w:t>smlouvu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znění</w:t>
      </w:r>
      <w:proofErr w:type="spellEnd"/>
      <w:r>
        <w:t xml:space="preserve">, </w:t>
      </w:r>
      <w:proofErr w:type="spellStart"/>
      <w:r>
        <w:t>jak</w:t>
      </w:r>
      <w:proofErr w:type="spellEnd"/>
      <w:r>
        <w:t xml:space="preserve"> je </w:t>
      </w:r>
      <w:proofErr w:type="spellStart"/>
      <w:r>
        <w:t>dále</w:t>
      </w:r>
      <w:proofErr w:type="spellEnd"/>
      <w:r>
        <w:rPr>
          <w:spacing w:val="-6"/>
        </w:rPr>
        <w:t xml:space="preserve"> </w:t>
      </w:r>
      <w:proofErr w:type="spellStart"/>
      <w:r>
        <w:t>uvedeno</w:t>
      </w:r>
      <w:proofErr w:type="spellEnd"/>
      <w:r>
        <w:t>.</w:t>
      </w:r>
    </w:p>
    <w:p w:rsidR="00EE7089" w:rsidRDefault="00EE7089">
      <w:pPr>
        <w:spacing w:line="276" w:lineRule="auto"/>
        <w:jc w:val="both"/>
        <w:sectPr w:rsidR="00EE708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1340" w:right="1280" w:bottom="1220" w:left="1320" w:header="708" w:footer="1027" w:gutter="0"/>
          <w:pgNumType w:start="1"/>
          <w:cols w:space="708"/>
        </w:sectPr>
      </w:pPr>
    </w:p>
    <w:p w:rsidR="00EE7089" w:rsidRDefault="00EE7089">
      <w:pPr>
        <w:pStyle w:val="Zkladntext"/>
        <w:spacing w:before="10"/>
        <w:rPr>
          <w:sz w:val="13"/>
        </w:rPr>
      </w:pPr>
    </w:p>
    <w:p w:rsidR="00EE7089" w:rsidRDefault="00371FCD">
      <w:pPr>
        <w:pStyle w:val="Nadpis1"/>
        <w:spacing w:before="91"/>
      </w:pPr>
      <w:r>
        <w:t>II.</w:t>
      </w:r>
    </w:p>
    <w:p w:rsidR="00EE7089" w:rsidRDefault="00371FCD">
      <w:pPr>
        <w:spacing w:before="155"/>
        <w:ind w:left="3081" w:right="3083"/>
        <w:jc w:val="center"/>
        <w:rPr>
          <w:b/>
        </w:rPr>
      </w:pPr>
      <w:proofErr w:type="spellStart"/>
      <w:r>
        <w:rPr>
          <w:b/>
        </w:rPr>
        <w:t>Práva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závazky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smluvních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stran</w:t>
      </w:r>
      <w:proofErr w:type="spellEnd"/>
    </w:p>
    <w:p w:rsidR="00EE7089" w:rsidRDefault="00371FCD">
      <w:pPr>
        <w:pStyle w:val="Odstavecseseznamem"/>
        <w:numPr>
          <w:ilvl w:val="0"/>
          <w:numId w:val="2"/>
        </w:numPr>
        <w:tabs>
          <w:tab w:val="left" w:pos="541"/>
        </w:tabs>
        <w:spacing w:before="160" w:line="276" w:lineRule="auto"/>
        <w:jc w:val="both"/>
      </w:pPr>
      <w:proofErr w:type="spellStart"/>
      <w:r>
        <w:t>Smluvní</w:t>
      </w:r>
      <w:proofErr w:type="spellEnd"/>
      <w:r>
        <w:rPr>
          <w:spacing w:val="-15"/>
        </w:rPr>
        <w:t xml:space="preserve"> </w:t>
      </w:r>
      <w:proofErr w:type="spellStart"/>
      <w:r>
        <w:t>strany</w:t>
      </w:r>
      <w:proofErr w:type="spellEnd"/>
      <w:r>
        <w:rPr>
          <w:spacing w:val="-15"/>
        </w:rPr>
        <w:t xml:space="preserve"> </w:t>
      </w:r>
      <w:proofErr w:type="spellStart"/>
      <w:r>
        <w:t>si</w:t>
      </w:r>
      <w:proofErr w:type="spellEnd"/>
      <w:r>
        <w:rPr>
          <w:spacing w:val="-15"/>
        </w:rPr>
        <w:t xml:space="preserve"> </w:t>
      </w:r>
      <w:proofErr w:type="spellStart"/>
      <w:r>
        <w:t>tímto</w:t>
      </w:r>
      <w:proofErr w:type="spellEnd"/>
      <w:r>
        <w:rPr>
          <w:spacing w:val="-15"/>
        </w:rPr>
        <w:t xml:space="preserve"> </w:t>
      </w:r>
      <w:proofErr w:type="spellStart"/>
      <w:r>
        <w:t>ujednáním</w:t>
      </w:r>
      <w:proofErr w:type="spellEnd"/>
      <w:r>
        <w:rPr>
          <w:spacing w:val="-15"/>
        </w:rPr>
        <w:t xml:space="preserve"> </w:t>
      </w:r>
      <w:proofErr w:type="spellStart"/>
      <w:r>
        <w:t>vzájemně</w:t>
      </w:r>
      <w:proofErr w:type="spellEnd"/>
      <w:r>
        <w:rPr>
          <w:spacing w:val="-15"/>
        </w:rPr>
        <w:t xml:space="preserve"> </w:t>
      </w:r>
      <w:proofErr w:type="spellStart"/>
      <w:r>
        <w:t>stvrzují</w:t>
      </w:r>
      <w:proofErr w:type="spellEnd"/>
      <w:r>
        <w:t>,</w:t>
      </w:r>
      <w:r>
        <w:rPr>
          <w:spacing w:val="-15"/>
        </w:rPr>
        <w:t xml:space="preserve"> </w:t>
      </w:r>
      <w:proofErr w:type="spellStart"/>
      <w:r>
        <w:t>že</w:t>
      </w:r>
      <w:proofErr w:type="spellEnd"/>
      <w:r>
        <w:rPr>
          <w:spacing w:val="-15"/>
        </w:rPr>
        <w:t xml:space="preserve"> </w:t>
      </w:r>
      <w:proofErr w:type="spellStart"/>
      <w:r>
        <w:t>obsah</w:t>
      </w:r>
      <w:proofErr w:type="spellEnd"/>
      <w:r>
        <w:rPr>
          <w:spacing w:val="-14"/>
        </w:rPr>
        <w:t xml:space="preserve"> </w:t>
      </w:r>
      <w:proofErr w:type="spellStart"/>
      <w:r>
        <w:t>vzájemných</w:t>
      </w:r>
      <w:proofErr w:type="spellEnd"/>
      <w:r>
        <w:rPr>
          <w:spacing w:val="-15"/>
        </w:rPr>
        <w:t xml:space="preserve"> </w:t>
      </w:r>
      <w:proofErr w:type="spellStart"/>
      <w:r>
        <w:t>práv</w:t>
      </w:r>
      <w:proofErr w:type="spellEnd"/>
      <w:r>
        <w:rPr>
          <w:spacing w:val="-15"/>
        </w:rPr>
        <w:t xml:space="preserve"> </w:t>
      </w:r>
      <w:r>
        <w:t>a</w:t>
      </w:r>
      <w:r>
        <w:rPr>
          <w:spacing w:val="-15"/>
        </w:rPr>
        <w:t xml:space="preserve"> </w:t>
      </w:r>
      <w:proofErr w:type="spellStart"/>
      <w:r>
        <w:t>povinností</w:t>
      </w:r>
      <w:proofErr w:type="spellEnd"/>
      <w:r>
        <w:t>,</w:t>
      </w:r>
      <w:r>
        <w:rPr>
          <w:spacing w:val="-15"/>
        </w:rPr>
        <w:t xml:space="preserve"> </w:t>
      </w:r>
      <w:proofErr w:type="spellStart"/>
      <w:r>
        <w:t>který</w:t>
      </w:r>
      <w:proofErr w:type="spellEnd"/>
      <w:r>
        <w:t xml:space="preserve"> </w:t>
      </w:r>
      <w:proofErr w:type="spellStart"/>
      <w:r>
        <w:t>touto</w:t>
      </w:r>
      <w:proofErr w:type="spellEnd"/>
      <w:r>
        <w:t xml:space="preserve"> </w:t>
      </w:r>
      <w:proofErr w:type="spellStart"/>
      <w:r>
        <w:t>smlouvou</w:t>
      </w:r>
      <w:proofErr w:type="spellEnd"/>
      <w:r>
        <w:t xml:space="preserve"> </w:t>
      </w:r>
      <w:proofErr w:type="spellStart"/>
      <w:r>
        <w:t>nově</w:t>
      </w:r>
      <w:proofErr w:type="spellEnd"/>
      <w:r>
        <w:t xml:space="preserve"> </w:t>
      </w:r>
      <w:proofErr w:type="spellStart"/>
      <w:r>
        <w:t>sjednávají</w:t>
      </w:r>
      <w:proofErr w:type="spellEnd"/>
      <w:r>
        <w:t xml:space="preserve">, je </w:t>
      </w:r>
      <w:proofErr w:type="spellStart"/>
      <w:r>
        <w:t>zcela</w:t>
      </w:r>
      <w:proofErr w:type="spellEnd"/>
      <w:r>
        <w:t xml:space="preserve"> a </w:t>
      </w:r>
      <w:proofErr w:type="spellStart"/>
      <w:r>
        <w:t>beze</w:t>
      </w:r>
      <w:proofErr w:type="spellEnd"/>
      <w:r>
        <w:t xml:space="preserve"> </w:t>
      </w:r>
      <w:proofErr w:type="spellStart"/>
      <w:r>
        <w:t>zbytku</w:t>
      </w:r>
      <w:proofErr w:type="spellEnd"/>
      <w:r>
        <w:t xml:space="preserve"> </w:t>
      </w:r>
      <w:proofErr w:type="spellStart"/>
      <w:r>
        <w:t>vyjádřen</w:t>
      </w:r>
      <w:proofErr w:type="spellEnd"/>
      <w:r>
        <w:t xml:space="preserve"> </w:t>
      </w:r>
      <w:proofErr w:type="spellStart"/>
      <w:r>
        <w:t>textem</w:t>
      </w:r>
      <w:proofErr w:type="spellEnd"/>
      <w:r>
        <w:t xml:space="preserve"> </w:t>
      </w:r>
      <w:proofErr w:type="spellStart"/>
      <w:r>
        <w:t>původně</w:t>
      </w:r>
      <w:proofErr w:type="spellEnd"/>
      <w:r>
        <w:t xml:space="preserve"> </w:t>
      </w:r>
      <w:proofErr w:type="spellStart"/>
      <w:r>
        <w:t>sjednané</w:t>
      </w:r>
      <w:proofErr w:type="spellEnd"/>
      <w:r>
        <w:t xml:space="preserve"> </w:t>
      </w:r>
      <w:proofErr w:type="spellStart"/>
      <w:r>
        <w:t>smlouvy</w:t>
      </w:r>
      <w:proofErr w:type="spellEnd"/>
      <w:r>
        <w:t>,</w:t>
      </w:r>
      <w:r>
        <w:t xml:space="preserve"> </w:t>
      </w:r>
      <w:proofErr w:type="spellStart"/>
      <w:r>
        <w:t>která</w:t>
      </w:r>
      <w:proofErr w:type="spellEnd"/>
      <w:r>
        <w:t xml:space="preserve"> </w:t>
      </w:r>
      <w:proofErr w:type="spellStart"/>
      <w:r>
        <w:t>tvoří</w:t>
      </w:r>
      <w:proofErr w:type="spellEnd"/>
      <w:r>
        <w:t xml:space="preserve"> pro </w:t>
      </w:r>
      <w:proofErr w:type="spellStart"/>
      <w:r>
        <w:t>tyto</w:t>
      </w:r>
      <w:proofErr w:type="spellEnd"/>
      <w:r>
        <w:t xml:space="preserve"> </w:t>
      </w:r>
      <w:proofErr w:type="spellStart"/>
      <w:r>
        <w:t>účely</w:t>
      </w:r>
      <w:proofErr w:type="spellEnd"/>
      <w:r>
        <w:t xml:space="preserve"> </w:t>
      </w:r>
      <w:proofErr w:type="spellStart"/>
      <w:r>
        <w:t>přílohu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. </w:t>
      </w:r>
      <w:proofErr w:type="spellStart"/>
      <w:r>
        <w:t>Lhůty</w:t>
      </w:r>
      <w:proofErr w:type="spellEnd"/>
      <w:r>
        <w:t xml:space="preserve"> se </w:t>
      </w:r>
      <w:proofErr w:type="spellStart"/>
      <w:r>
        <w:t>rovněž</w:t>
      </w:r>
      <w:proofErr w:type="spellEnd"/>
      <w:r>
        <w:t xml:space="preserve"> </w:t>
      </w:r>
      <w:proofErr w:type="spellStart"/>
      <w:r>
        <w:t>řídí</w:t>
      </w:r>
      <w:proofErr w:type="spellEnd"/>
      <w:r>
        <w:t xml:space="preserve"> </w:t>
      </w:r>
      <w:proofErr w:type="spellStart"/>
      <w:r>
        <w:t>původně</w:t>
      </w:r>
      <w:proofErr w:type="spellEnd"/>
      <w:r>
        <w:t xml:space="preserve"> </w:t>
      </w:r>
      <w:proofErr w:type="spellStart"/>
      <w:r>
        <w:t>sjednanou</w:t>
      </w:r>
      <w:proofErr w:type="spellEnd"/>
      <w:r>
        <w:t xml:space="preserve"> </w:t>
      </w:r>
      <w:proofErr w:type="spellStart"/>
      <w:r>
        <w:t>smlouvou</w:t>
      </w:r>
      <w:proofErr w:type="spellEnd"/>
      <w:r>
        <w:t xml:space="preserve"> a </w:t>
      </w:r>
      <w:proofErr w:type="spellStart"/>
      <w:r>
        <w:t>počítají</w:t>
      </w:r>
      <w:proofErr w:type="spellEnd"/>
      <w:r>
        <w:t xml:space="preserve"> se </w:t>
      </w:r>
      <w:proofErr w:type="gramStart"/>
      <w:r>
        <w:t>od</w:t>
      </w:r>
      <w:proofErr w:type="gramEnd"/>
      <w:r>
        <w:t xml:space="preserve"> </w:t>
      </w:r>
      <w:proofErr w:type="spellStart"/>
      <w:r>
        <w:t>uplynutí</w:t>
      </w:r>
      <w:proofErr w:type="spellEnd"/>
      <w:r>
        <w:t xml:space="preserve"> 31 </w:t>
      </w:r>
      <w:proofErr w:type="spellStart"/>
      <w:r>
        <w:t>dnů</w:t>
      </w:r>
      <w:proofErr w:type="spellEnd"/>
      <w:r>
        <w:t xml:space="preserve"> od data </w:t>
      </w:r>
      <w:proofErr w:type="spellStart"/>
      <w:r>
        <w:t>jejího</w:t>
      </w:r>
      <w:proofErr w:type="spellEnd"/>
      <w:r>
        <w:rPr>
          <w:spacing w:val="-14"/>
        </w:rPr>
        <w:t xml:space="preserve"> </w:t>
      </w:r>
      <w:proofErr w:type="spellStart"/>
      <w:r>
        <w:t>uzavření</w:t>
      </w:r>
      <w:proofErr w:type="spellEnd"/>
      <w:r>
        <w:t>.</w:t>
      </w:r>
    </w:p>
    <w:p w:rsidR="00EE7089" w:rsidRDefault="00371FCD">
      <w:pPr>
        <w:pStyle w:val="Odstavecseseznamem"/>
        <w:numPr>
          <w:ilvl w:val="0"/>
          <w:numId w:val="2"/>
        </w:numPr>
        <w:tabs>
          <w:tab w:val="left" w:pos="541"/>
        </w:tabs>
        <w:spacing w:before="118" w:line="278" w:lineRule="auto"/>
        <w:jc w:val="both"/>
      </w:pPr>
      <w:proofErr w:type="spellStart"/>
      <w:r>
        <w:t>Smluvní</w:t>
      </w:r>
      <w:proofErr w:type="spellEnd"/>
      <w:r>
        <w:t xml:space="preserve"> </w:t>
      </w:r>
      <w:proofErr w:type="spellStart"/>
      <w:r>
        <w:t>strany</w:t>
      </w:r>
      <w:proofErr w:type="spellEnd"/>
      <w:r>
        <w:t xml:space="preserve"> </w:t>
      </w:r>
      <w:proofErr w:type="spellStart"/>
      <w:r>
        <w:t>prohlašují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veškerá</w:t>
      </w:r>
      <w:proofErr w:type="spellEnd"/>
      <w:r>
        <w:t xml:space="preserve"> </w:t>
      </w:r>
      <w:proofErr w:type="spellStart"/>
      <w:r>
        <w:t>vzájemně</w:t>
      </w:r>
      <w:proofErr w:type="spellEnd"/>
      <w:r>
        <w:t xml:space="preserve"> </w:t>
      </w:r>
      <w:proofErr w:type="spellStart"/>
      <w:r>
        <w:t>poskytnutá</w:t>
      </w:r>
      <w:proofErr w:type="spellEnd"/>
      <w:r>
        <w:t xml:space="preserve"> </w:t>
      </w:r>
      <w:proofErr w:type="spellStart"/>
      <w:r>
        <w:t>plnění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základě</w:t>
      </w:r>
      <w:proofErr w:type="spellEnd"/>
      <w:r>
        <w:t xml:space="preserve"> </w:t>
      </w:r>
      <w:proofErr w:type="spellStart"/>
      <w:r>
        <w:t>původně</w:t>
      </w:r>
      <w:proofErr w:type="spellEnd"/>
      <w:r>
        <w:t xml:space="preserve"> </w:t>
      </w:r>
      <w:proofErr w:type="spellStart"/>
      <w:r>
        <w:t>sjednané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</w:t>
      </w:r>
      <w:proofErr w:type="spellStart"/>
      <w:r>
        <w:t>považují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plnění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a </w:t>
      </w:r>
      <w:proofErr w:type="spellStart"/>
      <w:r>
        <w:t>že</w:t>
      </w:r>
      <w:proofErr w:type="spellEnd"/>
      <w:r>
        <w:t xml:space="preserve"> v </w:t>
      </w:r>
      <w:proofErr w:type="spellStart"/>
      <w:r>
        <w:t>souvislosti</w:t>
      </w:r>
      <w:proofErr w:type="spellEnd"/>
      <w:r>
        <w:t xml:space="preserve"> se </w:t>
      </w:r>
      <w:proofErr w:type="spellStart"/>
      <w:r>
        <w:t>vzájemně</w:t>
      </w:r>
      <w:proofErr w:type="spellEnd"/>
      <w:r>
        <w:t xml:space="preserve"> </w:t>
      </w:r>
      <w:proofErr w:type="spellStart"/>
      <w:r>
        <w:t>poskytnutým</w:t>
      </w:r>
      <w:proofErr w:type="spellEnd"/>
      <w:r>
        <w:t xml:space="preserve"> </w:t>
      </w:r>
      <w:proofErr w:type="spellStart"/>
      <w:r>
        <w:t>plněním</w:t>
      </w:r>
      <w:proofErr w:type="spellEnd"/>
      <w:r>
        <w:t xml:space="preserve"> </w:t>
      </w:r>
      <w:proofErr w:type="spellStart"/>
      <w:r>
        <w:t>nebudou</w:t>
      </w:r>
      <w:proofErr w:type="spellEnd"/>
      <w:r>
        <w:t xml:space="preserve"> </w:t>
      </w:r>
      <w:proofErr w:type="spellStart"/>
      <w:r>
        <w:t>vzájemně</w:t>
      </w:r>
      <w:proofErr w:type="spellEnd"/>
      <w:r>
        <w:t xml:space="preserve"> </w:t>
      </w:r>
      <w:proofErr w:type="spellStart"/>
      <w:r>
        <w:t>vznášet</w:t>
      </w:r>
      <w:proofErr w:type="spellEnd"/>
      <w:r>
        <w:t xml:space="preserve"> </w:t>
      </w:r>
      <w:proofErr w:type="spellStart"/>
      <w:r>
        <w:t>vůči</w:t>
      </w:r>
      <w:proofErr w:type="spellEnd"/>
      <w:r>
        <w:t xml:space="preserve"> </w:t>
      </w:r>
      <w:proofErr w:type="spellStart"/>
      <w:r>
        <w:t>druhé</w:t>
      </w:r>
      <w:proofErr w:type="spellEnd"/>
      <w:r>
        <w:t xml:space="preserve"> </w:t>
      </w:r>
      <w:proofErr w:type="spellStart"/>
      <w:r>
        <w:t>smluvní</w:t>
      </w:r>
      <w:proofErr w:type="spellEnd"/>
      <w:r>
        <w:t xml:space="preserve"> </w:t>
      </w:r>
      <w:proofErr w:type="spellStart"/>
      <w:r>
        <w:t>straně</w:t>
      </w:r>
      <w:proofErr w:type="spellEnd"/>
      <w:r>
        <w:t xml:space="preserve"> </w:t>
      </w:r>
      <w:proofErr w:type="spellStart"/>
      <w:r>
        <w:t>nároky</w:t>
      </w:r>
      <w:proofErr w:type="spellEnd"/>
      <w:r>
        <w:t xml:space="preserve"> z </w:t>
      </w:r>
      <w:proofErr w:type="spellStart"/>
      <w:r>
        <w:t>titulu</w:t>
      </w:r>
      <w:proofErr w:type="spellEnd"/>
      <w:r>
        <w:t xml:space="preserve"> </w:t>
      </w:r>
      <w:proofErr w:type="spellStart"/>
      <w:r>
        <w:t>b</w:t>
      </w:r>
      <w:r>
        <w:t>ezdůvodného</w:t>
      </w:r>
      <w:proofErr w:type="spellEnd"/>
      <w:r>
        <w:rPr>
          <w:spacing w:val="-38"/>
        </w:rPr>
        <w:t xml:space="preserve"> </w:t>
      </w:r>
      <w:proofErr w:type="spellStart"/>
      <w:r>
        <w:t>obohacení</w:t>
      </w:r>
      <w:proofErr w:type="spellEnd"/>
      <w:r>
        <w:t>.</w:t>
      </w:r>
    </w:p>
    <w:p w:rsidR="00EE7089" w:rsidRDefault="00371FCD">
      <w:pPr>
        <w:pStyle w:val="Odstavecseseznamem"/>
        <w:numPr>
          <w:ilvl w:val="0"/>
          <w:numId w:val="2"/>
        </w:numPr>
        <w:tabs>
          <w:tab w:val="left" w:pos="541"/>
        </w:tabs>
        <w:spacing w:line="278" w:lineRule="auto"/>
        <w:ind w:right="116"/>
        <w:jc w:val="both"/>
      </w:pPr>
      <w:proofErr w:type="spellStart"/>
      <w:r>
        <w:t>Smluvní</w:t>
      </w:r>
      <w:proofErr w:type="spellEnd"/>
      <w:r>
        <w:t xml:space="preserve"> </w:t>
      </w:r>
      <w:proofErr w:type="spellStart"/>
      <w:r>
        <w:t>strany</w:t>
      </w:r>
      <w:proofErr w:type="spellEnd"/>
      <w:r>
        <w:t xml:space="preserve"> </w:t>
      </w:r>
      <w:proofErr w:type="spellStart"/>
      <w:r>
        <w:t>prohlašují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veškerá</w:t>
      </w:r>
      <w:proofErr w:type="spellEnd"/>
      <w:r>
        <w:t xml:space="preserve"> </w:t>
      </w:r>
      <w:proofErr w:type="spellStart"/>
      <w:r>
        <w:t>budoucí</w:t>
      </w:r>
      <w:proofErr w:type="spellEnd"/>
      <w:r>
        <w:t xml:space="preserve"> </w:t>
      </w:r>
      <w:proofErr w:type="spellStart"/>
      <w:r>
        <w:t>plnění</w:t>
      </w:r>
      <w:proofErr w:type="spellEnd"/>
      <w:r>
        <w:t xml:space="preserve"> z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, </w:t>
      </w:r>
      <w:proofErr w:type="spellStart"/>
      <w:r>
        <w:t>která</w:t>
      </w:r>
      <w:proofErr w:type="spellEnd"/>
      <w:r>
        <w:t xml:space="preserve"> </w:t>
      </w:r>
      <w:proofErr w:type="spellStart"/>
      <w:r>
        <w:t>mají</w:t>
      </w:r>
      <w:proofErr w:type="spellEnd"/>
      <w:r>
        <w:t xml:space="preserve"> </w:t>
      </w:r>
      <w:proofErr w:type="spellStart"/>
      <w:r>
        <w:t>být</w:t>
      </w:r>
      <w:proofErr w:type="spellEnd"/>
      <w:r>
        <w:t xml:space="preserve"> </w:t>
      </w:r>
      <w:proofErr w:type="spellStart"/>
      <w:proofErr w:type="gramStart"/>
      <w:r>
        <w:t>od</w:t>
      </w:r>
      <w:proofErr w:type="spellEnd"/>
      <w:proofErr w:type="gramEnd"/>
      <w:r>
        <w:t xml:space="preserve"> </w:t>
      </w:r>
      <w:proofErr w:type="spellStart"/>
      <w:r>
        <w:t>okamžiku</w:t>
      </w:r>
      <w:proofErr w:type="spellEnd"/>
      <w:r>
        <w:t xml:space="preserve"> </w:t>
      </w:r>
      <w:proofErr w:type="spellStart"/>
      <w:r>
        <w:t>jejího</w:t>
      </w:r>
      <w:proofErr w:type="spellEnd"/>
      <w:r>
        <w:t xml:space="preserve"> </w:t>
      </w:r>
      <w:proofErr w:type="spellStart"/>
      <w:r>
        <w:t>uveřejnění</w:t>
      </w:r>
      <w:proofErr w:type="spellEnd"/>
      <w:r>
        <w:t xml:space="preserve"> v </w:t>
      </w:r>
      <w:proofErr w:type="spellStart"/>
      <w:r>
        <w:t>registru</w:t>
      </w:r>
      <w:proofErr w:type="spellEnd"/>
      <w:r>
        <w:t xml:space="preserve"> </w:t>
      </w:r>
      <w:proofErr w:type="spellStart"/>
      <w:r>
        <w:t>smluv</w:t>
      </w:r>
      <w:proofErr w:type="spellEnd"/>
      <w:r>
        <w:t xml:space="preserve"> </w:t>
      </w:r>
      <w:proofErr w:type="spellStart"/>
      <w:r>
        <w:t>plněna</w:t>
      </w:r>
      <w:proofErr w:type="spellEnd"/>
      <w:r>
        <w:t xml:space="preserve"> v </w:t>
      </w:r>
      <w:proofErr w:type="spellStart"/>
      <w:r>
        <w:t>souladu</w:t>
      </w:r>
      <w:proofErr w:type="spellEnd"/>
      <w:r>
        <w:t xml:space="preserve"> s </w:t>
      </w:r>
      <w:proofErr w:type="spellStart"/>
      <w:r>
        <w:t>obsahem</w:t>
      </w:r>
      <w:proofErr w:type="spellEnd"/>
      <w:r>
        <w:t xml:space="preserve"> </w:t>
      </w:r>
      <w:proofErr w:type="spellStart"/>
      <w:r>
        <w:t>vzájemných</w:t>
      </w:r>
      <w:proofErr w:type="spellEnd"/>
      <w:r>
        <w:t xml:space="preserve"> </w:t>
      </w:r>
      <w:proofErr w:type="spellStart"/>
      <w:r>
        <w:t>závazků</w:t>
      </w:r>
      <w:proofErr w:type="spellEnd"/>
      <w:r>
        <w:t xml:space="preserve"> </w:t>
      </w:r>
      <w:proofErr w:type="spellStart"/>
      <w:r>
        <w:t>vyjádřeným</w:t>
      </w:r>
      <w:proofErr w:type="spellEnd"/>
      <w:r>
        <w:t xml:space="preserve"> v </w:t>
      </w:r>
      <w:proofErr w:type="spellStart"/>
      <w:r>
        <w:t>příloze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, </w:t>
      </w:r>
      <w:proofErr w:type="spellStart"/>
      <w:r>
        <w:t>budou</w:t>
      </w:r>
      <w:proofErr w:type="spellEnd"/>
      <w:r>
        <w:t xml:space="preserve"> </w:t>
      </w:r>
      <w:proofErr w:type="spellStart"/>
      <w:r>
        <w:t>splněna</w:t>
      </w:r>
      <w:proofErr w:type="spellEnd"/>
      <w:r>
        <w:t xml:space="preserve"> </w:t>
      </w:r>
      <w:proofErr w:type="spellStart"/>
      <w:r>
        <w:t>podle</w:t>
      </w:r>
      <w:proofErr w:type="spellEnd"/>
      <w:r>
        <w:t xml:space="preserve"> </w:t>
      </w:r>
      <w:proofErr w:type="spellStart"/>
      <w:r>
        <w:t>s</w:t>
      </w:r>
      <w:r>
        <w:t>jednaných</w:t>
      </w:r>
      <w:proofErr w:type="spellEnd"/>
      <w:r>
        <w:rPr>
          <w:spacing w:val="-12"/>
        </w:rPr>
        <w:t xml:space="preserve"> </w:t>
      </w:r>
      <w:proofErr w:type="spellStart"/>
      <w:r>
        <w:t>podmínek</w:t>
      </w:r>
      <w:proofErr w:type="spellEnd"/>
      <w:r>
        <w:t>.</w:t>
      </w:r>
    </w:p>
    <w:p w:rsidR="00EE7089" w:rsidRDefault="00371FCD">
      <w:pPr>
        <w:pStyle w:val="Odstavecseseznamem"/>
        <w:numPr>
          <w:ilvl w:val="0"/>
          <w:numId w:val="2"/>
        </w:numPr>
        <w:tabs>
          <w:tab w:val="left" w:pos="541"/>
        </w:tabs>
        <w:spacing w:line="276" w:lineRule="auto"/>
        <w:ind w:right="116"/>
        <w:jc w:val="both"/>
      </w:pPr>
      <w:proofErr w:type="spellStart"/>
      <w:r>
        <w:t>Smluvní</w:t>
      </w:r>
      <w:proofErr w:type="spellEnd"/>
      <w:r>
        <w:t xml:space="preserve"> </w:t>
      </w:r>
      <w:proofErr w:type="spellStart"/>
      <w:r>
        <w:t>strana</w:t>
      </w:r>
      <w:proofErr w:type="spellEnd"/>
      <w:r>
        <w:t xml:space="preserve">, </w:t>
      </w:r>
      <w:proofErr w:type="spellStart"/>
      <w:r>
        <w:t>která</w:t>
      </w:r>
      <w:proofErr w:type="spellEnd"/>
      <w:r>
        <w:t xml:space="preserve"> je </w:t>
      </w:r>
      <w:proofErr w:type="spellStart"/>
      <w:r>
        <w:t>povinným</w:t>
      </w:r>
      <w:proofErr w:type="spellEnd"/>
      <w:r>
        <w:t xml:space="preserve"> </w:t>
      </w:r>
      <w:proofErr w:type="spellStart"/>
      <w:r>
        <w:t>subjektem</w:t>
      </w:r>
      <w:proofErr w:type="spellEnd"/>
      <w:r>
        <w:t xml:space="preserve"> pro </w:t>
      </w:r>
      <w:proofErr w:type="spellStart"/>
      <w:r>
        <w:t>zveřejňování</w:t>
      </w:r>
      <w:proofErr w:type="spellEnd"/>
      <w:r>
        <w:t xml:space="preserve"> v </w:t>
      </w:r>
      <w:proofErr w:type="spellStart"/>
      <w:r>
        <w:t>registru</w:t>
      </w:r>
      <w:proofErr w:type="spellEnd"/>
      <w:r>
        <w:t xml:space="preserve"> </w:t>
      </w:r>
      <w:proofErr w:type="spellStart"/>
      <w:r>
        <w:t>smluv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</w:t>
      </w:r>
      <w:proofErr w:type="spellStart"/>
      <w:r>
        <w:t>uvedené</w:t>
      </w:r>
      <w:proofErr w:type="spellEnd"/>
      <w:r>
        <w:t xml:space="preserve"> v </w:t>
      </w:r>
      <w:proofErr w:type="spellStart"/>
      <w:r>
        <w:t>čl</w:t>
      </w:r>
      <w:proofErr w:type="spellEnd"/>
      <w:r>
        <w:t xml:space="preserve">. I. </w:t>
      </w:r>
      <w:proofErr w:type="spellStart"/>
      <w:r>
        <w:t>odst</w:t>
      </w:r>
      <w:proofErr w:type="spellEnd"/>
      <w:r>
        <w:t xml:space="preserve">. 1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, se </w:t>
      </w:r>
      <w:proofErr w:type="spellStart"/>
      <w:r>
        <w:t>tímto</w:t>
      </w:r>
      <w:proofErr w:type="spellEnd"/>
      <w:r>
        <w:t xml:space="preserve"> </w:t>
      </w:r>
      <w:proofErr w:type="spellStart"/>
      <w:r>
        <w:t>zavazuje</w:t>
      </w:r>
      <w:proofErr w:type="spellEnd"/>
      <w:r>
        <w:t xml:space="preserve"> </w:t>
      </w:r>
      <w:proofErr w:type="spellStart"/>
      <w:r>
        <w:t>druhé</w:t>
      </w:r>
      <w:proofErr w:type="spellEnd"/>
      <w:r>
        <w:t xml:space="preserve"> </w:t>
      </w:r>
      <w:proofErr w:type="spellStart"/>
      <w:r>
        <w:t>smluvní</w:t>
      </w:r>
      <w:proofErr w:type="spellEnd"/>
      <w:r>
        <w:t xml:space="preserve"> </w:t>
      </w:r>
      <w:proofErr w:type="spellStart"/>
      <w:r>
        <w:t>straně</w:t>
      </w:r>
      <w:proofErr w:type="spellEnd"/>
      <w:r>
        <w:t xml:space="preserve"> k </w:t>
      </w:r>
      <w:proofErr w:type="spellStart"/>
      <w:r>
        <w:t>neprodlenému</w:t>
      </w:r>
      <w:proofErr w:type="spellEnd"/>
      <w:r>
        <w:t xml:space="preserve"> </w:t>
      </w:r>
      <w:proofErr w:type="spellStart"/>
      <w:r>
        <w:t>zveřejnění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a </w:t>
      </w:r>
      <w:proofErr w:type="spellStart"/>
      <w:r>
        <w:t>její</w:t>
      </w:r>
      <w:proofErr w:type="spellEnd"/>
      <w:r>
        <w:t xml:space="preserve"> </w:t>
      </w:r>
      <w:proofErr w:type="spellStart"/>
      <w:r>
        <w:t>kompletní</w:t>
      </w:r>
      <w:proofErr w:type="spellEnd"/>
      <w:r>
        <w:t xml:space="preserve"> </w:t>
      </w:r>
      <w:proofErr w:type="spellStart"/>
      <w:r>
        <w:t>přílohy</w:t>
      </w:r>
      <w:proofErr w:type="spellEnd"/>
      <w:r>
        <w:t xml:space="preserve"> v </w:t>
      </w:r>
      <w:proofErr w:type="spellStart"/>
      <w:r>
        <w:t>re</w:t>
      </w:r>
      <w:r>
        <w:t>gistru</w:t>
      </w:r>
      <w:proofErr w:type="spellEnd"/>
      <w:r>
        <w:t xml:space="preserve"> </w:t>
      </w:r>
      <w:proofErr w:type="spellStart"/>
      <w:r>
        <w:t>smluv</w:t>
      </w:r>
      <w:proofErr w:type="spellEnd"/>
      <w:r>
        <w:t xml:space="preserve"> v </w:t>
      </w:r>
      <w:proofErr w:type="spellStart"/>
      <w:r>
        <w:t>souladu</w:t>
      </w:r>
      <w:proofErr w:type="spellEnd"/>
      <w:r>
        <w:t xml:space="preserve"> s </w:t>
      </w:r>
      <w:proofErr w:type="spellStart"/>
      <w:r>
        <w:t>ustanovením</w:t>
      </w:r>
      <w:proofErr w:type="spellEnd"/>
      <w:r>
        <w:t xml:space="preserve"> § 5 </w:t>
      </w:r>
      <w:proofErr w:type="spellStart"/>
      <w:r>
        <w:t>zákona</w:t>
      </w:r>
      <w:proofErr w:type="spellEnd"/>
      <w:r>
        <w:t xml:space="preserve"> o </w:t>
      </w:r>
      <w:proofErr w:type="spellStart"/>
      <w:r>
        <w:t>registru</w:t>
      </w:r>
      <w:proofErr w:type="spellEnd"/>
      <w:r>
        <w:rPr>
          <w:spacing w:val="-4"/>
        </w:rPr>
        <w:t xml:space="preserve"> </w:t>
      </w:r>
      <w:proofErr w:type="spellStart"/>
      <w:r>
        <w:t>smluv</w:t>
      </w:r>
      <w:proofErr w:type="spellEnd"/>
      <w:r>
        <w:t>.</w:t>
      </w:r>
    </w:p>
    <w:p w:rsidR="00EE7089" w:rsidRDefault="00EE7089">
      <w:pPr>
        <w:pStyle w:val="Zkladntext"/>
        <w:rPr>
          <w:sz w:val="24"/>
        </w:rPr>
      </w:pPr>
    </w:p>
    <w:p w:rsidR="00EE7089" w:rsidRDefault="00EE7089">
      <w:pPr>
        <w:pStyle w:val="Zkladntext"/>
        <w:spacing w:before="2"/>
      </w:pPr>
    </w:p>
    <w:p w:rsidR="00EE7089" w:rsidRDefault="00371FCD">
      <w:pPr>
        <w:pStyle w:val="Nadpis1"/>
        <w:spacing w:before="0"/>
        <w:ind w:left="3080" w:right="3083"/>
      </w:pPr>
      <w:r>
        <w:t>III.</w:t>
      </w:r>
    </w:p>
    <w:p w:rsidR="00EE7089" w:rsidRDefault="00371FCD">
      <w:pPr>
        <w:spacing w:before="160"/>
        <w:ind w:left="3081" w:right="3082"/>
        <w:jc w:val="center"/>
        <w:rPr>
          <w:b/>
        </w:rPr>
      </w:pPr>
      <w:proofErr w:type="spellStart"/>
      <w:r>
        <w:rPr>
          <w:b/>
        </w:rPr>
        <w:t>Závěrečná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ustanovení</w:t>
      </w:r>
      <w:proofErr w:type="spellEnd"/>
    </w:p>
    <w:p w:rsidR="00EE7089" w:rsidRDefault="00371FCD">
      <w:pPr>
        <w:pStyle w:val="Odstavecseseznamem"/>
        <w:numPr>
          <w:ilvl w:val="0"/>
          <w:numId w:val="1"/>
        </w:numPr>
        <w:tabs>
          <w:tab w:val="left" w:pos="540"/>
          <w:tab w:val="left" w:pos="541"/>
        </w:tabs>
        <w:spacing w:before="155"/>
        <w:ind w:right="0" w:hanging="427"/>
      </w:pPr>
      <w:r>
        <w:t xml:space="preserve">Tato </w:t>
      </w:r>
      <w:proofErr w:type="spellStart"/>
      <w:r>
        <w:t>smlouva</w:t>
      </w:r>
      <w:proofErr w:type="spellEnd"/>
      <w:r>
        <w:t xml:space="preserve"> o </w:t>
      </w:r>
      <w:proofErr w:type="spellStart"/>
      <w:r>
        <w:t>vypořádání</w:t>
      </w:r>
      <w:proofErr w:type="spellEnd"/>
      <w:r>
        <w:t xml:space="preserve"> </w:t>
      </w:r>
      <w:proofErr w:type="spellStart"/>
      <w:r>
        <w:t>závazků</w:t>
      </w:r>
      <w:proofErr w:type="spellEnd"/>
      <w:r>
        <w:t xml:space="preserve"> </w:t>
      </w:r>
      <w:proofErr w:type="spellStart"/>
      <w:r>
        <w:t>nabývá</w:t>
      </w:r>
      <w:proofErr w:type="spellEnd"/>
      <w:r>
        <w:t xml:space="preserve"> </w:t>
      </w:r>
      <w:proofErr w:type="spellStart"/>
      <w:r>
        <w:t>účinnosti</w:t>
      </w:r>
      <w:proofErr w:type="spellEnd"/>
      <w:r>
        <w:t xml:space="preserve"> </w:t>
      </w:r>
      <w:proofErr w:type="spellStart"/>
      <w:r>
        <w:t>dnem</w:t>
      </w:r>
      <w:proofErr w:type="spellEnd"/>
      <w:r>
        <w:t xml:space="preserve"> </w:t>
      </w:r>
      <w:proofErr w:type="spellStart"/>
      <w:r>
        <w:t>uveřejnění</w:t>
      </w:r>
      <w:proofErr w:type="spellEnd"/>
      <w:r>
        <w:t xml:space="preserve"> v </w:t>
      </w:r>
      <w:proofErr w:type="spellStart"/>
      <w:r>
        <w:t>registru</w:t>
      </w:r>
      <w:proofErr w:type="spellEnd"/>
      <w:r>
        <w:rPr>
          <w:spacing w:val="-29"/>
        </w:rPr>
        <w:t xml:space="preserve"> </w:t>
      </w:r>
      <w:proofErr w:type="spellStart"/>
      <w:r>
        <w:t>smluv</w:t>
      </w:r>
      <w:proofErr w:type="spellEnd"/>
      <w:r>
        <w:t>.</w:t>
      </w:r>
    </w:p>
    <w:p w:rsidR="00EE7089" w:rsidRDefault="00371FCD">
      <w:pPr>
        <w:pStyle w:val="Odstavecseseznamem"/>
        <w:numPr>
          <w:ilvl w:val="0"/>
          <w:numId w:val="1"/>
        </w:numPr>
        <w:tabs>
          <w:tab w:val="left" w:pos="541"/>
        </w:tabs>
        <w:spacing w:before="160" w:line="278" w:lineRule="auto"/>
        <w:ind w:right="117"/>
        <w:jc w:val="both"/>
      </w:pPr>
      <w:r>
        <w:t xml:space="preserve">Tato </w:t>
      </w:r>
      <w:proofErr w:type="spellStart"/>
      <w:r>
        <w:t>smlouva</w:t>
      </w:r>
      <w:proofErr w:type="spellEnd"/>
      <w:r>
        <w:t xml:space="preserve"> o </w:t>
      </w:r>
      <w:proofErr w:type="spellStart"/>
      <w:r>
        <w:t>vypořádání</w:t>
      </w:r>
      <w:proofErr w:type="spellEnd"/>
      <w:r>
        <w:t xml:space="preserve"> </w:t>
      </w:r>
      <w:proofErr w:type="spellStart"/>
      <w:r>
        <w:t>závazků</w:t>
      </w:r>
      <w:proofErr w:type="spellEnd"/>
      <w:r>
        <w:t xml:space="preserve"> je </w:t>
      </w:r>
      <w:proofErr w:type="spellStart"/>
      <w:r>
        <w:t>vyhotovena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dvou</w:t>
      </w:r>
      <w:proofErr w:type="spellEnd"/>
      <w:r>
        <w:t xml:space="preserve"> </w:t>
      </w:r>
      <w:proofErr w:type="spellStart"/>
      <w:r>
        <w:t>stejnopisech</w:t>
      </w:r>
      <w:proofErr w:type="spellEnd"/>
      <w:r>
        <w:t xml:space="preserve">, </w:t>
      </w:r>
      <w:proofErr w:type="spellStart"/>
      <w:r>
        <w:t>každý</w:t>
      </w:r>
      <w:proofErr w:type="spellEnd"/>
      <w:r>
        <w:t xml:space="preserve"> s </w:t>
      </w:r>
      <w:proofErr w:type="spellStart"/>
      <w:r>
        <w:t>hodnotou</w:t>
      </w:r>
      <w:proofErr w:type="spellEnd"/>
      <w:r>
        <w:t xml:space="preserve"> </w:t>
      </w:r>
      <w:proofErr w:type="spellStart"/>
      <w:r>
        <w:t>originálu</w:t>
      </w:r>
      <w:proofErr w:type="spellEnd"/>
      <w:r>
        <w:t xml:space="preserve">, </w:t>
      </w:r>
      <w:proofErr w:type="spellStart"/>
      <w:r>
        <w:t>přičemž</w:t>
      </w:r>
      <w:proofErr w:type="spellEnd"/>
      <w:r>
        <w:t xml:space="preserve"> </w:t>
      </w:r>
      <w:proofErr w:type="spellStart"/>
      <w:r>
        <w:t>každá</w:t>
      </w:r>
      <w:proofErr w:type="spellEnd"/>
      <w:r>
        <w:t xml:space="preserve"> </w:t>
      </w:r>
      <w:proofErr w:type="spellStart"/>
      <w:r>
        <w:t>ze</w:t>
      </w:r>
      <w:proofErr w:type="spellEnd"/>
      <w:r>
        <w:t xml:space="preserve"> </w:t>
      </w:r>
      <w:proofErr w:type="spellStart"/>
      <w:r>
        <w:t>smluvních</w:t>
      </w:r>
      <w:proofErr w:type="spellEnd"/>
      <w:r>
        <w:t xml:space="preserve"> </w:t>
      </w:r>
      <w:proofErr w:type="spellStart"/>
      <w:r>
        <w:t>stran</w:t>
      </w:r>
      <w:proofErr w:type="spellEnd"/>
      <w:r>
        <w:t xml:space="preserve"> </w:t>
      </w:r>
      <w:proofErr w:type="spellStart"/>
      <w:r>
        <w:t>obdrží</w:t>
      </w:r>
      <w:proofErr w:type="spellEnd"/>
      <w:r>
        <w:t xml:space="preserve"> </w:t>
      </w:r>
      <w:proofErr w:type="spellStart"/>
      <w:r>
        <w:t>jeden</w:t>
      </w:r>
      <w:proofErr w:type="spellEnd"/>
      <w:r>
        <w:rPr>
          <w:spacing w:val="-13"/>
        </w:rPr>
        <w:t xml:space="preserve"> </w:t>
      </w:r>
      <w:proofErr w:type="spellStart"/>
      <w:r>
        <w:t>stejnopis</w:t>
      </w:r>
      <w:proofErr w:type="spellEnd"/>
      <w:r>
        <w:t>.</w:t>
      </w:r>
    </w:p>
    <w:p w:rsidR="00EE7089" w:rsidRDefault="00EE7089">
      <w:pPr>
        <w:pStyle w:val="Zkladntext"/>
        <w:rPr>
          <w:sz w:val="24"/>
        </w:rPr>
      </w:pPr>
    </w:p>
    <w:p w:rsidR="00EE7089" w:rsidRDefault="00EE7089">
      <w:pPr>
        <w:pStyle w:val="Zkladntext"/>
        <w:spacing w:before="9"/>
        <w:rPr>
          <w:sz w:val="21"/>
        </w:rPr>
      </w:pPr>
    </w:p>
    <w:p w:rsidR="00EE7089" w:rsidRDefault="00371FCD">
      <w:pPr>
        <w:pStyle w:val="Zkladntext"/>
        <w:ind w:left="114"/>
      </w:pPr>
      <w:proofErr w:type="spellStart"/>
      <w:r>
        <w:t>Příloha</w:t>
      </w:r>
      <w:proofErr w:type="spellEnd"/>
      <w:r>
        <w:rPr>
          <w:spacing w:val="-3"/>
        </w:rPr>
        <w:t xml:space="preserve"> </w:t>
      </w:r>
      <w:r>
        <w:t>č.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proofErr w:type="spellStart"/>
      <w:r>
        <w:t>Smlouva</w:t>
      </w:r>
      <w:proofErr w:type="spellEnd"/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proofErr w:type="spellStart"/>
      <w:r>
        <w:t>využití</w:t>
      </w:r>
      <w:proofErr w:type="spellEnd"/>
      <w:r>
        <w:rPr>
          <w:spacing w:val="-3"/>
        </w:rPr>
        <w:t xml:space="preserve"> </w:t>
      </w:r>
      <w:proofErr w:type="spellStart"/>
      <w:r>
        <w:t>výsledků</w:t>
      </w:r>
      <w:proofErr w:type="spellEnd"/>
      <w:r>
        <w:rPr>
          <w:spacing w:val="-3"/>
        </w:rPr>
        <w:t xml:space="preserve"> </w:t>
      </w:r>
      <w:proofErr w:type="spellStart"/>
      <w:r>
        <w:t>výzkumu</w:t>
      </w:r>
      <w:proofErr w:type="spellEnd"/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proofErr w:type="spellStart"/>
      <w:r>
        <w:t>vývoje</w:t>
      </w:r>
      <w:proofErr w:type="spellEnd"/>
      <w:r>
        <w:rPr>
          <w:spacing w:val="-3"/>
        </w:rPr>
        <w:t xml:space="preserve"> </w:t>
      </w:r>
      <w:proofErr w:type="spellStart"/>
      <w:r>
        <w:t>ze</w:t>
      </w:r>
      <w:proofErr w:type="spellEnd"/>
      <w:r>
        <w:rPr>
          <w:spacing w:val="-2"/>
        </w:rPr>
        <w:t xml:space="preserve"> </w:t>
      </w:r>
      <w:proofErr w:type="spellStart"/>
      <w:r>
        <w:t>dne</w:t>
      </w:r>
      <w:proofErr w:type="spellEnd"/>
      <w:r>
        <w:rPr>
          <w:spacing w:val="-4"/>
        </w:rPr>
        <w:t xml:space="preserve"> </w:t>
      </w:r>
      <w:r>
        <w:t>15.</w:t>
      </w:r>
      <w:r>
        <w:rPr>
          <w:spacing w:val="-3"/>
        </w:rPr>
        <w:t xml:space="preserve"> </w:t>
      </w:r>
      <w:r>
        <w:t>10.</w:t>
      </w:r>
      <w:r>
        <w:rPr>
          <w:spacing w:val="-2"/>
        </w:rPr>
        <w:t xml:space="preserve"> </w:t>
      </w:r>
      <w:r>
        <w:t>2021.</w:t>
      </w:r>
    </w:p>
    <w:p w:rsidR="00EE7089" w:rsidRDefault="00EE7089">
      <w:pPr>
        <w:pStyle w:val="Zkladntext"/>
        <w:rPr>
          <w:sz w:val="24"/>
        </w:rPr>
      </w:pPr>
    </w:p>
    <w:p w:rsidR="00EE7089" w:rsidRDefault="00EE7089">
      <w:pPr>
        <w:pStyle w:val="Zkladntext"/>
        <w:spacing w:before="4"/>
        <w:rPr>
          <w:sz w:val="25"/>
        </w:rPr>
      </w:pPr>
    </w:p>
    <w:p w:rsidR="00BC3D3E" w:rsidRDefault="00371FCD">
      <w:pPr>
        <w:pStyle w:val="Zkladntext"/>
        <w:tabs>
          <w:tab w:val="left" w:pos="5094"/>
        </w:tabs>
        <w:ind w:left="225"/>
      </w:pPr>
      <w:r>
        <w:t>V………….………</w:t>
      </w:r>
      <w:r>
        <w:rPr>
          <w:spacing w:val="-3"/>
        </w:rPr>
        <w:t xml:space="preserve"> </w:t>
      </w:r>
      <w:proofErr w:type="spellStart"/>
      <w:r>
        <w:t>dne</w:t>
      </w:r>
      <w:proofErr w:type="spellEnd"/>
      <w:r>
        <w:rPr>
          <w:spacing w:val="-2"/>
        </w:rPr>
        <w:t xml:space="preserve"> </w:t>
      </w:r>
      <w:r>
        <w:t>………………..….</w:t>
      </w:r>
    </w:p>
    <w:p w:rsidR="00EE7089" w:rsidRDefault="00BC3D3E">
      <w:pPr>
        <w:pStyle w:val="Zkladntext"/>
        <w:tabs>
          <w:tab w:val="left" w:pos="5094"/>
        </w:tabs>
        <w:ind w:left="225"/>
      </w:pPr>
      <w:r w:rsidRPr="00BC3D3E">
        <w:rPr>
          <w:b/>
          <w:highlight w:val="yellow"/>
        </w:rPr>
        <w:t>VYMAZÁNO</w:t>
      </w:r>
      <w:r w:rsidR="00371FCD">
        <w:tab/>
        <w:t xml:space="preserve">V ………………… </w:t>
      </w:r>
      <w:proofErr w:type="spellStart"/>
      <w:r w:rsidR="00371FCD">
        <w:t>dne</w:t>
      </w:r>
      <w:proofErr w:type="spellEnd"/>
      <w:r w:rsidR="00371FCD">
        <w:rPr>
          <w:spacing w:val="-4"/>
        </w:rPr>
        <w:t xml:space="preserve"> </w:t>
      </w:r>
      <w:r w:rsidR="00371FCD">
        <w:t>…………………..</w:t>
      </w:r>
    </w:p>
    <w:p w:rsidR="00EE7089" w:rsidRDefault="00EE7089"/>
    <w:p w:rsidR="00BC3D3E" w:rsidRDefault="00BC3D3E">
      <w:pPr>
        <w:sectPr w:rsidR="00BC3D3E">
          <w:pgSz w:w="11910" w:h="16840"/>
          <w:pgMar w:top="1580" w:right="1280" w:bottom="1220" w:left="1320" w:header="0" w:footer="1027" w:gutter="0"/>
          <w:cols w:space="708"/>
        </w:sect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C3D3E">
        <w:rPr>
          <w:b/>
          <w:highlight w:val="yellow"/>
        </w:rPr>
        <w:t>VYMAZÁNO</w:t>
      </w:r>
      <w:bookmarkStart w:id="0" w:name="_GoBack"/>
      <w:bookmarkEnd w:id="0"/>
    </w:p>
    <w:p w:rsidR="00EE7089" w:rsidRDefault="00EE7089">
      <w:pPr>
        <w:spacing w:line="156" w:lineRule="exact"/>
        <w:rPr>
          <w:rFonts w:ascii="Calibri"/>
          <w:sz w:val="13"/>
        </w:rPr>
        <w:sectPr w:rsidR="00EE7089">
          <w:type w:val="continuous"/>
          <w:pgSz w:w="11910" w:h="16840"/>
          <w:pgMar w:top="1340" w:right="1280" w:bottom="1220" w:left="1320" w:header="708" w:footer="708" w:gutter="0"/>
          <w:cols w:num="2" w:space="708" w:equalWidth="0">
            <w:col w:w="6480" w:space="40"/>
            <w:col w:w="2790"/>
          </w:cols>
        </w:sectPr>
      </w:pPr>
    </w:p>
    <w:p w:rsidR="00EE7089" w:rsidRDefault="00371FCD">
      <w:pPr>
        <w:pStyle w:val="Zkladntext"/>
        <w:tabs>
          <w:tab w:val="left" w:pos="5030"/>
        </w:tabs>
        <w:spacing w:line="186" w:lineRule="exact"/>
        <w:ind w:left="225"/>
      </w:pPr>
      <w:r>
        <w:t>………………………………………………</w:t>
      </w:r>
      <w:r>
        <w:tab/>
        <w:t>…………………………………………….</w:t>
      </w:r>
    </w:p>
    <w:p w:rsidR="00EE7089" w:rsidRDefault="00371FCD">
      <w:pPr>
        <w:pStyle w:val="Nadpis1"/>
        <w:tabs>
          <w:tab w:val="left" w:pos="4104"/>
        </w:tabs>
        <w:ind w:left="0" w:right="872"/>
        <w:jc w:val="right"/>
      </w:pPr>
      <w:proofErr w:type="spellStart"/>
      <w:r>
        <w:t>Spectrasol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s.r.o</w:t>
      </w:r>
      <w:proofErr w:type="spellEnd"/>
      <w:r>
        <w:t>.</w:t>
      </w:r>
      <w:r>
        <w:tab/>
      </w:r>
      <w:proofErr w:type="spellStart"/>
      <w:r>
        <w:t>Národní</w:t>
      </w:r>
      <w:proofErr w:type="spellEnd"/>
      <w:r>
        <w:t xml:space="preserve"> </w:t>
      </w:r>
      <w:proofErr w:type="spellStart"/>
      <w:r>
        <w:t>ústav</w:t>
      </w:r>
      <w:proofErr w:type="spellEnd"/>
      <w:r>
        <w:t xml:space="preserve"> </w:t>
      </w:r>
      <w:proofErr w:type="spellStart"/>
      <w:r>
        <w:t>duševního</w:t>
      </w:r>
      <w:proofErr w:type="spellEnd"/>
      <w:r>
        <w:rPr>
          <w:spacing w:val="-16"/>
        </w:rPr>
        <w:t xml:space="preserve"> </w:t>
      </w:r>
      <w:proofErr w:type="spellStart"/>
      <w:r>
        <w:t>zdraví</w:t>
      </w:r>
      <w:proofErr w:type="spellEnd"/>
    </w:p>
    <w:p w:rsidR="00EE7089" w:rsidRDefault="00371FCD">
      <w:pPr>
        <w:pStyle w:val="Zkladntext"/>
        <w:tabs>
          <w:tab w:val="left" w:pos="4924"/>
        </w:tabs>
        <w:spacing w:before="1"/>
        <w:ind w:right="882"/>
        <w:jc w:val="right"/>
      </w:pPr>
      <w:r>
        <w:t xml:space="preserve">Daniel </w:t>
      </w:r>
      <w:proofErr w:type="spellStart"/>
      <w:r>
        <w:t>Jesenský</w:t>
      </w:r>
      <w:proofErr w:type="spellEnd"/>
      <w:r>
        <w:t>, PhD.,</w:t>
      </w:r>
      <w:r>
        <w:rPr>
          <w:spacing w:val="-7"/>
        </w:rPr>
        <w:t xml:space="preserve"> </w:t>
      </w:r>
      <w:proofErr w:type="gramStart"/>
      <w:r>
        <w:t>MSc.,</w:t>
      </w:r>
      <w:proofErr w:type="gramEnd"/>
      <w:r>
        <w:rPr>
          <w:spacing w:val="-2"/>
        </w:rPr>
        <w:t xml:space="preserve"> </w:t>
      </w:r>
      <w:r>
        <w:t>MBA</w:t>
      </w:r>
      <w:r>
        <w:tab/>
      </w:r>
      <w:proofErr w:type="spellStart"/>
      <w:r>
        <w:t>PhDr</w:t>
      </w:r>
      <w:proofErr w:type="spellEnd"/>
      <w:r>
        <w:t>. Petr Winkler, Ph.D.,</w:t>
      </w:r>
      <w:r>
        <w:rPr>
          <w:spacing w:val="-20"/>
        </w:rPr>
        <w:t xml:space="preserve"> </w:t>
      </w:r>
      <w:proofErr w:type="spellStart"/>
      <w:r>
        <w:t>ředitel</w:t>
      </w:r>
      <w:proofErr w:type="spellEnd"/>
    </w:p>
    <w:p w:rsidR="00EE7089" w:rsidRDefault="00EE7089">
      <w:pPr>
        <w:pStyle w:val="Zkladntext"/>
        <w:spacing w:before="3"/>
        <w:rPr>
          <w:sz w:val="25"/>
        </w:rPr>
      </w:pPr>
    </w:p>
    <w:p w:rsidR="00EE7089" w:rsidRDefault="00EE7089">
      <w:pPr>
        <w:spacing w:before="130" w:line="235" w:lineRule="auto"/>
        <w:ind w:left="840" w:right="6580"/>
        <w:rPr>
          <w:rFonts w:ascii="Lucida Sans" w:hAnsi="Lucida Sans"/>
          <w:b/>
          <w:sz w:val="26"/>
        </w:rPr>
      </w:pPr>
    </w:p>
    <w:p w:rsidR="00EE7089" w:rsidRDefault="00EE7089">
      <w:pPr>
        <w:spacing w:before="11" w:line="194" w:lineRule="auto"/>
        <w:ind w:left="2160" w:right="5957"/>
        <w:rPr>
          <w:rFonts w:ascii="Lucida Sans Unicode"/>
          <w:sz w:val="16"/>
        </w:rPr>
      </w:pPr>
    </w:p>
    <w:sectPr w:rsidR="00EE7089">
      <w:type w:val="continuous"/>
      <w:pgSz w:w="11910" w:h="16840"/>
      <w:pgMar w:top="1340" w:right="1280" w:bottom="1220" w:left="13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71FCD">
      <w:r>
        <w:separator/>
      </w:r>
    </w:p>
  </w:endnote>
  <w:endnote w:type="continuationSeparator" w:id="0">
    <w:p w:rsidR="00000000" w:rsidRDefault="00371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altName w:val="Lucida Sans Unicode"/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FCD" w:rsidRDefault="00371FC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089" w:rsidRDefault="00EE7089">
    <w:pPr>
      <w:pStyle w:val="Zkladntext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FCD" w:rsidRDefault="00371FC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71FCD">
      <w:r>
        <w:separator/>
      </w:r>
    </w:p>
  </w:footnote>
  <w:footnote w:type="continuationSeparator" w:id="0">
    <w:p w:rsidR="00000000" w:rsidRDefault="00371F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FCD" w:rsidRDefault="00371FC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FCD" w:rsidRDefault="00371FC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FCD" w:rsidRDefault="00371FC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335DA7"/>
    <w:multiLevelType w:val="hybridMultilevel"/>
    <w:tmpl w:val="4D6CA850"/>
    <w:lvl w:ilvl="0" w:tplc="908490A6">
      <w:start w:val="1"/>
      <w:numFmt w:val="decimal"/>
      <w:lvlText w:val="%1."/>
      <w:lvlJc w:val="left"/>
      <w:pPr>
        <w:ind w:left="540" w:hanging="42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</w:rPr>
    </w:lvl>
    <w:lvl w:ilvl="1" w:tplc="CF30FA2A">
      <w:numFmt w:val="bullet"/>
      <w:lvlText w:val="•"/>
      <w:lvlJc w:val="left"/>
      <w:pPr>
        <w:ind w:left="1416" w:hanging="426"/>
      </w:pPr>
      <w:rPr>
        <w:rFonts w:hint="default"/>
      </w:rPr>
    </w:lvl>
    <w:lvl w:ilvl="2" w:tplc="E612D6E6">
      <w:numFmt w:val="bullet"/>
      <w:lvlText w:val="•"/>
      <w:lvlJc w:val="left"/>
      <w:pPr>
        <w:ind w:left="2293" w:hanging="426"/>
      </w:pPr>
      <w:rPr>
        <w:rFonts w:hint="default"/>
      </w:rPr>
    </w:lvl>
    <w:lvl w:ilvl="3" w:tplc="CA245D06">
      <w:numFmt w:val="bullet"/>
      <w:lvlText w:val="•"/>
      <w:lvlJc w:val="left"/>
      <w:pPr>
        <w:ind w:left="3169" w:hanging="426"/>
      </w:pPr>
      <w:rPr>
        <w:rFonts w:hint="default"/>
      </w:rPr>
    </w:lvl>
    <w:lvl w:ilvl="4" w:tplc="0D26EA32">
      <w:numFmt w:val="bullet"/>
      <w:lvlText w:val="•"/>
      <w:lvlJc w:val="left"/>
      <w:pPr>
        <w:ind w:left="4046" w:hanging="426"/>
      </w:pPr>
      <w:rPr>
        <w:rFonts w:hint="default"/>
      </w:rPr>
    </w:lvl>
    <w:lvl w:ilvl="5" w:tplc="2FDC7F94">
      <w:numFmt w:val="bullet"/>
      <w:lvlText w:val="•"/>
      <w:lvlJc w:val="left"/>
      <w:pPr>
        <w:ind w:left="4922" w:hanging="426"/>
      </w:pPr>
      <w:rPr>
        <w:rFonts w:hint="default"/>
      </w:rPr>
    </w:lvl>
    <w:lvl w:ilvl="6" w:tplc="CEFC1838">
      <w:numFmt w:val="bullet"/>
      <w:lvlText w:val="•"/>
      <w:lvlJc w:val="left"/>
      <w:pPr>
        <w:ind w:left="5799" w:hanging="426"/>
      </w:pPr>
      <w:rPr>
        <w:rFonts w:hint="default"/>
      </w:rPr>
    </w:lvl>
    <w:lvl w:ilvl="7" w:tplc="9AC037F2">
      <w:numFmt w:val="bullet"/>
      <w:lvlText w:val="•"/>
      <w:lvlJc w:val="left"/>
      <w:pPr>
        <w:ind w:left="6675" w:hanging="426"/>
      </w:pPr>
      <w:rPr>
        <w:rFonts w:hint="default"/>
      </w:rPr>
    </w:lvl>
    <w:lvl w:ilvl="8" w:tplc="86FE5D62">
      <w:numFmt w:val="bullet"/>
      <w:lvlText w:val="•"/>
      <w:lvlJc w:val="left"/>
      <w:pPr>
        <w:ind w:left="7552" w:hanging="426"/>
      </w:pPr>
      <w:rPr>
        <w:rFonts w:hint="default"/>
      </w:rPr>
    </w:lvl>
  </w:abstractNum>
  <w:abstractNum w:abstractNumId="1" w15:restartNumberingAfterBreak="0">
    <w:nsid w:val="52831FCC"/>
    <w:multiLevelType w:val="hybridMultilevel"/>
    <w:tmpl w:val="3B12A728"/>
    <w:lvl w:ilvl="0" w:tplc="12746860">
      <w:start w:val="1"/>
      <w:numFmt w:val="decimal"/>
      <w:lvlText w:val="%1."/>
      <w:lvlJc w:val="left"/>
      <w:pPr>
        <w:ind w:left="540" w:hanging="42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</w:rPr>
    </w:lvl>
    <w:lvl w:ilvl="1" w:tplc="BBEC03DE">
      <w:numFmt w:val="bullet"/>
      <w:lvlText w:val="•"/>
      <w:lvlJc w:val="left"/>
      <w:pPr>
        <w:ind w:left="1416" w:hanging="426"/>
      </w:pPr>
      <w:rPr>
        <w:rFonts w:hint="default"/>
      </w:rPr>
    </w:lvl>
    <w:lvl w:ilvl="2" w:tplc="D6B0D27E">
      <w:numFmt w:val="bullet"/>
      <w:lvlText w:val="•"/>
      <w:lvlJc w:val="left"/>
      <w:pPr>
        <w:ind w:left="2293" w:hanging="426"/>
      </w:pPr>
      <w:rPr>
        <w:rFonts w:hint="default"/>
      </w:rPr>
    </w:lvl>
    <w:lvl w:ilvl="3" w:tplc="A1F83768">
      <w:numFmt w:val="bullet"/>
      <w:lvlText w:val="•"/>
      <w:lvlJc w:val="left"/>
      <w:pPr>
        <w:ind w:left="3169" w:hanging="426"/>
      </w:pPr>
      <w:rPr>
        <w:rFonts w:hint="default"/>
      </w:rPr>
    </w:lvl>
    <w:lvl w:ilvl="4" w:tplc="14F8EA42">
      <w:numFmt w:val="bullet"/>
      <w:lvlText w:val="•"/>
      <w:lvlJc w:val="left"/>
      <w:pPr>
        <w:ind w:left="4046" w:hanging="426"/>
      </w:pPr>
      <w:rPr>
        <w:rFonts w:hint="default"/>
      </w:rPr>
    </w:lvl>
    <w:lvl w:ilvl="5" w:tplc="65FE4BB0">
      <w:numFmt w:val="bullet"/>
      <w:lvlText w:val="•"/>
      <w:lvlJc w:val="left"/>
      <w:pPr>
        <w:ind w:left="4922" w:hanging="426"/>
      </w:pPr>
      <w:rPr>
        <w:rFonts w:hint="default"/>
      </w:rPr>
    </w:lvl>
    <w:lvl w:ilvl="6" w:tplc="277E5B28">
      <w:numFmt w:val="bullet"/>
      <w:lvlText w:val="•"/>
      <w:lvlJc w:val="left"/>
      <w:pPr>
        <w:ind w:left="5799" w:hanging="426"/>
      </w:pPr>
      <w:rPr>
        <w:rFonts w:hint="default"/>
      </w:rPr>
    </w:lvl>
    <w:lvl w:ilvl="7" w:tplc="933002B0">
      <w:numFmt w:val="bullet"/>
      <w:lvlText w:val="•"/>
      <w:lvlJc w:val="left"/>
      <w:pPr>
        <w:ind w:left="6675" w:hanging="426"/>
      </w:pPr>
      <w:rPr>
        <w:rFonts w:hint="default"/>
      </w:rPr>
    </w:lvl>
    <w:lvl w:ilvl="8" w:tplc="76BC77E8">
      <w:numFmt w:val="bullet"/>
      <w:lvlText w:val="•"/>
      <w:lvlJc w:val="left"/>
      <w:pPr>
        <w:ind w:left="7552" w:hanging="426"/>
      </w:pPr>
      <w:rPr>
        <w:rFonts w:hint="default"/>
      </w:rPr>
    </w:lvl>
  </w:abstractNum>
  <w:abstractNum w:abstractNumId="2" w15:restartNumberingAfterBreak="0">
    <w:nsid w:val="785A60A7"/>
    <w:multiLevelType w:val="hybridMultilevel"/>
    <w:tmpl w:val="5636EEA8"/>
    <w:lvl w:ilvl="0" w:tplc="234CA264">
      <w:start w:val="1"/>
      <w:numFmt w:val="decimal"/>
      <w:lvlText w:val="%1."/>
      <w:lvlJc w:val="left"/>
      <w:pPr>
        <w:ind w:left="541" w:hanging="42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</w:rPr>
    </w:lvl>
    <w:lvl w:ilvl="1" w:tplc="64D0098E">
      <w:numFmt w:val="bullet"/>
      <w:lvlText w:val="•"/>
      <w:lvlJc w:val="left"/>
      <w:pPr>
        <w:ind w:left="1416" w:hanging="426"/>
      </w:pPr>
      <w:rPr>
        <w:rFonts w:hint="default"/>
      </w:rPr>
    </w:lvl>
    <w:lvl w:ilvl="2" w:tplc="08EE058C">
      <w:numFmt w:val="bullet"/>
      <w:lvlText w:val="•"/>
      <w:lvlJc w:val="left"/>
      <w:pPr>
        <w:ind w:left="2293" w:hanging="426"/>
      </w:pPr>
      <w:rPr>
        <w:rFonts w:hint="default"/>
      </w:rPr>
    </w:lvl>
    <w:lvl w:ilvl="3" w:tplc="4A3A1EEA">
      <w:numFmt w:val="bullet"/>
      <w:lvlText w:val="•"/>
      <w:lvlJc w:val="left"/>
      <w:pPr>
        <w:ind w:left="3169" w:hanging="426"/>
      </w:pPr>
      <w:rPr>
        <w:rFonts w:hint="default"/>
      </w:rPr>
    </w:lvl>
    <w:lvl w:ilvl="4" w:tplc="81AC2670">
      <w:numFmt w:val="bullet"/>
      <w:lvlText w:val="•"/>
      <w:lvlJc w:val="left"/>
      <w:pPr>
        <w:ind w:left="4046" w:hanging="426"/>
      </w:pPr>
      <w:rPr>
        <w:rFonts w:hint="default"/>
      </w:rPr>
    </w:lvl>
    <w:lvl w:ilvl="5" w:tplc="167E264A">
      <w:numFmt w:val="bullet"/>
      <w:lvlText w:val="•"/>
      <w:lvlJc w:val="left"/>
      <w:pPr>
        <w:ind w:left="4922" w:hanging="426"/>
      </w:pPr>
      <w:rPr>
        <w:rFonts w:hint="default"/>
      </w:rPr>
    </w:lvl>
    <w:lvl w:ilvl="6" w:tplc="2A9E513A">
      <w:numFmt w:val="bullet"/>
      <w:lvlText w:val="•"/>
      <w:lvlJc w:val="left"/>
      <w:pPr>
        <w:ind w:left="5799" w:hanging="426"/>
      </w:pPr>
      <w:rPr>
        <w:rFonts w:hint="default"/>
      </w:rPr>
    </w:lvl>
    <w:lvl w:ilvl="7" w:tplc="86FE6384">
      <w:numFmt w:val="bullet"/>
      <w:lvlText w:val="•"/>
      <w:lvlJc w:val="left"/>
      <w:pPr>
        <w:ind w:left="6675" w:hanging="426"/>
      </w:pPr>
      <w:rPr>
        <w:rFonts w:hint="default"/>
      </w:rPr>
    </w:lvl>
    <w:lvl w:ilvl="8" w:tplc="42C62738">
      <w:numFmt w:val="bullet"/>
      <w:lvlText w:val="•"/>
      <w:lvlJc w:val="left"/>
      <w:pPr>
        <w:ind w:left="7552" w:hanging="426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EE7089"/>
    <w:rsid w:val="00371FCD"/>
    <w:rsid w:val="00BC3D3E"/>
    <w:rsid w:val="00EE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2BD455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uiPriority w:val="1"/>
    <w:qFormat/>
    <w:pPr>
      <w:spacing w:before="155"/>
      <w:ind w:left="3081" w:right="3082"/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  <w:pPr>
      <w:spacing w:before="113"/>
      <w:ind w:left="540" w:right="115" w:hanging="426"/>
      <w:jc w:val="both"/>
    </w:pPr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371FC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71FCD"/>
    <w:rPr>
      <w:rFonts w:ascii="Times New Roman" w:eastAsia="Times New Roman" w:hAnsi="Times New Roman" w:cs="Times New Roman"/>
    </w:rPr>
  </w:style>
  <w:style w:type="paragraph" w:styleId="Zpat">
    <w:name w:val="footer"/>
    <w:basedOn w:val="Normln"/>
    <w:link w:val="ZpatChar"/>
    <w:uiPriority w:val="99"/>
    <w:unhideWhenUsed/>
    <w:rsid w:val="00371FC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71FCD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3257</Characters>
  <Application>Microsoft Office Word</Application>
  <DocSecurity>0</DocSecurity>
  <Lines>27</Lines>
  <Paragraphs>7</Paragraphs>
  <ScaleCrop>false</ScaleCrop>
  <Company/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2023-11-09T09:27:00Z</dcterms:created>
  <dcterms:modified xsi:type="dcterms:W3CDTF">2023-11-09T09:27:00Z</dcterms:modified>
</cp:coreProperties>
</file>