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FF0" w14:textId="77777777" w:rsidR="008E65E1" w:rsidRPr="00366843" w:rsidRDefault="004D731B" w:rsidP="00B67602">
      <w:r>
        <w:t xml:space="preserve"> </w:t>
      </w:r>
    </w:p>
    <w:p w14:paraId="5A38C3A7" w14:textId="77777777" w:rsidR="00B67602" w:rsidRPr="00B40658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0658">
        <w:rPr>
          <w:b/>
          <w:sz w:val="32"/>
          <w:szCs w:val="32"/>
        </w:rPr>
        <w:t xml:space="preserve">Veřejnoprávní smlouva o poskytnutí </w:t>
      </w:r>
      <w:r>
        <w:rPr>
          <w:b/>
          <w:sz w:val="32"/>
          <w:szCs w:val="32"/>
        </w:rPr>
        <w:t xml:space="preserve">jednorázové účelové individuální neinvestiční </w:t>
      </w:r>
      <w:r w:rsidRPr="00B40658">
        <w:rPr>
          <w:b/>
          <w:sz w:val="32"/>
          <w:szCs w:val="32"/>
        </w:rPr>
        <w:t>dotace</w:t>
      </w:r>
    </w:p>
    <w:p w14:paraId="4EB6B2DC" w14:textId="77777777" w:rsidR="00B67602" w:rsidRPr="00447D87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F88FEA" w14:textId="4769B11D" w:rsidR="00B67602" w:rsidRPr="003D0B2E" w:rsidRDefault="00A433E1" w:rsidP="00B67602">
      <w:pPr>
        <w:pStyle w:val="Nadpis2"/>
        <w:rPr>
          <w:szCs w:val="20"/>
        </w:rPr>
      </w:pPr>
      <w:r>
        <w:rPr>
          <w:szCs w:val="20"/>
        </w:rPr>
        <w:t>p</w:t>
      </w:r>
      <w:r w:rsidR="008E65E1">
        <w:rPr>
          <w:szCs w:val="20"/>
        </w:rPr>
        <w:t>ro</w:t>
      </w:r>
      <w:r>
        <w:rPr>
          <w:szCs w:val="20"/>
        </w:rPr>
        <w:t xml:space="preserve"> </w:t>
      </w:r>
      <w:r w:rsidR="00F14BFD">
        <w:rPr>
          <w:szCs w:val="20"/>
        </w:rPr>
        <w:t>1</w:t>
      </w:r>
      <w:r>
        <w:rPr>
          <w:szCs w:val="20"/>
        </w:rPr>
        <w:t>. pololetí roku</w:t>
      </w:r>
      <w:r w:rsidR="008E65E1">
        <w:rPr>
          <w:szCs w:val="20"/>
        </w:rPr>
        <w:t xml:space="preserve"> </w:t>
      </w:r>
      <w:r w:rsidR="00B67602">
        <w:rPr>
          <w:szCs w:val="20"/>
        </w:rPr>
        <w:t>20</w:t>
      </w:r>
      <w:r w:rsidR="002F36FB">
        <w:rPr>
          <w:szCs w:val="20"/>
        </w:rPr>
        <w:t>2</w:t>
      </w:r>
      <w:r w:rsidR="00BA05EA">
        <w:rPr>
          <w:szCs w:val="20"/>
        </w:rPr>
        <w:t>4</w:t>
      </w:r>
    </w:p>
    <w:p w14:paraId="47B5F6B9" w14:textId="77777777" w:rsidR="00B67602" w:rsidRPr="006F1500" w:rsidRDefault="00B67602" w:rsidP="00B67602">
      <w:pPr>
        <w:jc w:val="center"/>
        <w:rPr>
          <w:b/>
          <w:iCs/>
        </w:rPr>
      </w:pPr>
      <w:r>
        <w:rPr>
          <w:b/>
          <w:i/>
        </w:rPr>
        <w:t>uzavřená níže uvedeného dne, měsíce a roku podle zákona č. 250/2000 Sb., o rozpočtových pravidlech územních rozpočtů, ve znění pozdějších přepisů (dále jen „zákon o rozpočtových pravidlech“), zákona č. 500/2004 Sb., správní řád, ve znění pozdějších předpisů (dále jen „správní řád“) a zákona č. 89/2012 Sb., občanský zákoník, ve znění pozdějších předpisů (dále jen „občanský zákoník“)</w:t>
      </w:r>
      <w:r w:rsidRPr="006F1500">
        <w:rPr>
          <w:b/>
          <w:i/>
        </w:rPr>
        <w:br/>
        <w:t>mezi těmito smluvními stranami:</w:t>
      </w:r>
    </w:p>
    <w:p w14:paraId="2AC6F492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2DA144F4" w14:textId="77777777" w:rsidR="00330570" w:rsidRDefault="00330570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1EDF1C29" w14:textId="77777777" w:rsidR="00B67602" w:rsidRDefault="008E65E1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Městská část Praha - Újezd</w:t>
      </w:r>
    </w:p>
    <w:p w14:paraId="70480A5D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8E65E1">
        <w:t>Kateřinské náměstí 465/1, 149 00 Praha 4 – Újezd u Průhonic</w:t>
      </w:r>
    </w:p>
    <w:p w14:paraId="16C277D7" w14:textId="77777777" w:rsidR="00B67602" w:rsidRDefault="00B67602" w:rsidP="00B67602">
      <w:pPr>
        <w:overflowPunct w:val="0"/>
        <w:autoSpaceDE w:val="0"/>
        <w:autoSpaceDN w:val="0"/>
        <w:adjustRightInd w:val="0"/>
      </w:pPr>
      <w:r>
        <w:t>zastupuje:</w:t>
      </w:r>
      <w:r w:rsidR="008E65E1">
        <w:t xml:space="preserve"> Václav Drahorád</w:t>
      </w:r>
      <w:r w:rsidR="00EE1B83">
        <w:t>, starosta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57123A8E" w14:textId="77777777" w:rsidTr="00816B29">
        <w:tc>
          <w:tcPr>
            <w:tcW w:w="3472" w:type="dxa"/>
          </w:tcPr>
          <w:p w14:paraId="3D7C35DE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IČO: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612B596B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00241784</w:t>
            </w:r>
          </w:p>
        </w:tc>
      </w:tr>
      <w:tr w:rsidR="00B67602" w14:paraId="356469F0" w14:textId="77777777" w:rsidTr="00816B29">
        <w:tc>
          <w:tcPr>
            <w:tcW w:w="3472" w:type="dxa"/>
          </w:tcPr>
          <w:p w14:paraId="715D4DDF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bankovní spojení: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2381609F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ČSOB, a. s.  </w:t>
            </w:r>
          </w:p>
        </w:tc>
      </w:tr>
      <w:tr w:rsidR="00B67602" w14:paraId="3BCD2F17" w14:textId="77777777" w:rsidTr="00816B29">
        <w:tc>
          <w:tcPr>
            <w:tcW w:w="3472" w:type="dxa"/>
          </w:tcPr>
          <w:p w14:paraId="6840DC2D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Číslo </w:t>
            </w:r>
            <w:r w:rsidR="00B67602">
              <w:t>účtu:</w:t>
            </w:r>
          </w:p>
        </w:tc>
        <w:tc>
          <w:tcPr>
            <w:tcW w:w="5812" w:type="dxa"/>
          </w:tcPr>
          <w:p w14:paraId="1B4B88D6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159140048/0300</w:t>
            </w:r>
          </w:p>
        </w:tc>
      </w:tr>
      <w:tr w:rsidR="00B67602" w14:paraId="041EB2C4" w14:textId="77777777" w:rsidTr="00816B29">
        <w:tc>
          <w:tcPr>
            <w:tcW w:w="3472" w:type="dxa"/>
          </w:tcPr>
          <w:p w14:paraId="49946BC8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„poskytovatel“)</w:t>
            </w:r>
          </w:p>
        </w:tc>
        <w:tc>
          <w:tcPr>
            <w:tcW w:w="5812" w:type="dxa"/>
          </w:tcPr>
          <w:p w14:paraId="5DF7BD1C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28BCC9A5" w14:textId="77777777" w:rsidR="00B67602" w:rsidRDefault="00816B29" w:rsidP="00B67602">
      <w:pPr>
        <w:overflowPunct w:val="0"/>
        <w:autoSpaceDE w:val="0"/>
        <w:autoSpaceDN w:val="0"/>
        <w:adjustRightInd w:val="0"/>
        <w:spacing w:before="120" w:after="120"/>
        <w:rPr>
          <w:bCs/>
          <w:iCs/>
        </w:rPr>
      </w:pPr>
      <w:r>
        <w:rPr>
          <w:bCs/>
          <w:iCs/>
        </w:rPr>
        <w:t>a</w:t>
      </w:r>
    </w:p>
    <w:p w14:paraId="6D907A82" w14:textId="77777777" w:rsidR="00816B29" w:rsidRDefault="00EE1B83" w:rsidP="00816B2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SK </w:t>
      </w:r>
      <w:r w:rsidR="00816B29">
        <w:rPr>
          <w:b/>
          <w:bCs/>
          <w:szCs w:val="20"/>
        </w:rPr>
        <w:t>Újezd</w:t>
      </w:r>
      <w:r w:rsidR="00AC7E22">
        <w:rPr>
          <w:b/>
          <w:bCs/>
          <w:szCs w:val="20"/>
        </w:rPr>
        <w:t xml:space="preserve"> Praha 4, z</w:t>
      </w:r>
      <w:r>
        <w:rPr>
          <w:b/>
          <w:bCs/>
          <w:szCs w:val="20"/>
        </w:rPr>
        <w:t>.s.</w:t>
      </w:r>
    </w:p>
    <w:p w14:paraId="5AB8B693" w14:textId="77777777" w:rsidR="00816B29" w:rsidRDefault="00816B29" w:rsidP="00816B2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EE1B83">
        <w:t>Nad Statkem 118</w:t>
      </w:r>
      <w:r>
        <w:t>, 149 00 Praha 4 – Újezd u Průhonic</w:t>
      </w:r>
    </w:p>
    <w:p w14:paraId="7B410E39" w14:textId="77777777" w:rsidR="00816B29" w:rsidRDefault="00EE1B83" w:rsidP="00816B29">
      <w:pPr>
        <w:overflowPunct w:val="0"/>
        <w:autoSpaceDE w:val="0"/>
        <w:autoSpaceDN w:val="0"/>
        <w:adjustRightInd w:val="0"/>
      </w:pPr>
      <w:r>
        <w:t>zastupuje: JUDr. Zdeněk Krampera, prezident klubu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6199101B" w14:textId="77777777" w:rsidTr="00816B29">
        <w:trPr>
          <w:trHeight w:val="20"/>
        </w:trPr>
        <w:tc>
          <w:tcPr>
            <w:tcW w:w="3472" w:type="dxa"/>
          </w:tcPr>
          <w:p w14:paraId="09CBA555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  <w:ind w:right="-1204"/>
            </w:pPr>
            <w:r w:rsidRPr="00C32D1E">
              <w:t>IČO:</w:t>
            </w:r>
            <w:r>
              <w:t xml:space="preserve">                      </w:t>
            </w:r>
            <w:r w:rsidRPr="00C32D1E">
              <w:t xml:space="preserve"> </w:t>
            </w:r>
          </w:p>
        </w:tc>
        <w:tc>
          <w:tcPr>
            <w:tcW w:w="5812" w:type="dxa"/>
          </w:tcPr>
          <w:p w14:paraId="649274D6" w14:textId="77777777" w:rsidR="00B67602" w:rsidRDefault="00EE1B83" w:rsidP="00816B29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>
              <w:t>14888246</w:t>
            </w:r>
          </w:p>
        </w:tc>
      </w:tr>
      <w:tr w:rsidR="00B67602" w14:paraId="3D3C22EE" w14:textId="77777777" w:rsidTr="00816B29">
        <w:trPr>
          <w:trHeight w:val="20"/>
        </w:trPr>
        <w:tc>
          <w:tcPr>
            <w:tcW w:w="3472" w:type="dxa"/>
          </w:tcPr>
          <w:p w14:paraId="480BB7E5" w14:textId="77777777" w:rsidR="00B67602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Číslo</w:t>
            </w:r>
            <w:r w:rsidRPr="00C32D1E">
              <w:t xml:space="preserve"> účtu: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5812" w:type="dxa"/>
            <w:vAlign w:val="bottom"/>
          </w:tcPr>
          <w:p w14:paraId="049AAF1A" w14:textId="77777777" w:rsidR="00B67602" w:rsidRDefault="002B49A3" w:rsidP="00EE1B83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 w:rsidRPr="002B49A3">
              <w:t>2509</w:t>
            </w:r>
            <w:r w:rsidR="00A433E1">
              <w:t>29365</w:t>
            </w:r>
            <w:r w:rsidRPr="002B49A3">
              <w:t>/0300</w:t>
            </w:r>
          </w:p>
        </w:tc>
      </w:tr>
      <w:tr w:rsidR="00EE1B83" w14:paraId="4268DEE1" w14:textId="77777777" w:rsidTr="00816B29">
        <w:trPr>
          <w:trHeight w:val="20"/>
        </w:trPr>
        <w:tc>
          <w:tcPr>
            <w:tcW w:w="3472" w:type="dxa"/>
          </w:tcPr>
          <w:p w14:paraId="4714DDED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„příjemce“)</w:t>
            </w:r>
          </w:p>
        </w:tc>
        <w:tc>
          <w:tcPr>
            <w:tcW w:w="5812" w:type="dxa"/>
            <w:vAlign w:val="bottom"/>
          </w:tcPr>
          <w:p w14:paraId="0692A24C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4C3B2A17" w14:textId="77777777" w:rsidR="00816B29" w:rsidRDefault="00816B29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4CA91B8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I.</w:t>
      </w:r>
    </w:p>
    <w:p w14:paraId="3A44FFC2" w14:textId="3F69F881" w:rsidR="00B67602" w:rsidRPr="00FF7FE5" w:rsidRDefault="00B67602" w:rsidP="0033057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FF7FE5">
        <w:rPr>
          <w:rFonts w:eastAsia="Arial Unicode MS" w:cs="Tahoma"/>
          <w:kern w:val="3"/>
          <w:sz w:val="22"/>
          <w:szCs w:val="22"/>
        </w:rPr>
        <w:t>Předmětem 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 xml:space="preserve">je poskytnutí </w:t>
      </w:r>
      <w:r>
        <w:rPr>
          <w:rFonts w:eastAsia="Arial Unicode MS" w:cs="Tahoma"/>
          <w:kern w:val="3"/>
          <w:sz w:val="22"/>
          <w:szCs w:val="22"/>
        </w:rPr>
        <w:t>jednorázové účelové individuální ne</w:t>
      </w:r>
      <w:r w:rsidRPr="00FF7FE5">
        <w:rPr>
          <w:rFonts w:eastAsia="Arial Unicode MS" w:cs="Tahoma"/>
          <w:kern w:val="3"/>
          <w:sz w:val="22"/>
          <w:szCs w:val="22"/>
        </w:rPr>
        <w:t xml:space="preserve">investiční dotace ve výši </w:t>
      </w:r>
      <w:r w:rsidR="00BA05EA" w:rsidRPr="00BA05EA">
        <w:rPr>
          <w:rFonts w:eastAsia="Arial Unicode MS" w:cs="Tahoma"/>
          <w:b/>
          <w:bCs/>
          <w:kern w:val="3"/>
          <w:sz w:val="22"/>
          <w:szCs w:val="22"/>
        </w:rPr>
        <w:t>80</w:t>
      </w:r>
      <w:r w:rsidR="00A433E1" w:rsidRPr="00BA05EA">
        <w:rPr>
          <w:rFonts w:eastAsia="Arial Unicode MS" w:cs="Tahoma"/>
          <w:b/>
          <w:bCs/>
          <w:kern w:val="3"/>
          <w:sz w:val="22"/>
          <w:szCs w:val="22"/>
        </w:rPr>
        <w:t>.</w:t>
      </w:r>
      <w:r w:rsidR="00BA05EA" w:rsidRPr="00BA05EA">
        <w:rPr>
          <w:rFonts w:eastAsia="Arial Unicode MS" w:cs="Tahoma"/>
          <w:b/>
          <w:bCs/>
          <w:kern w:val="3"/>
          <w:sz w:val="22"/>
          <w:szCs w:val="22"/>
        </w:rPr>
        <w:t>6</w:t>
      </w:r>
      <w:r w:rsidR="00A433E1">
        <w:rPr>
          <w:rFonts w:eastAsia="Arial Unicode MS" w:cs="Tahoma"/>
          <w:b/>
          <w:kern w:val="3"/>
          <w:sz w:val="22"/>
          <w:szCs w:val="22"/>
        </w:rPr>
        <w:t>00</w:t>
      </w:r>
      <w:r w:rsidRPr="00FF7FE5">
        <w:rPr>
          <w:rFonts w:eastAsia="Arial Unicode MS" w:cs="Tahoma"/>
          <w:b/>
          <w:kern w:val="3"/>
          <w:sz w:val="22"/>
          <w:szCs w:val="22"/>
        </w:rPr>
        <w:t xml:space="preserve"> Kč (slovy:</w:t>
      </w:r>
      <w:r w:rsidR="00EE1B83">
        <w:rPr>
          <w:rFonts w:eastAsia="Arial Unicode MS" w:cs="Tahoma"/>
          <w:b/>
          <w:kern w:val="3"/>
          <w:sz w:val="22"/>
          <w:szCs w:val="22"/>
        </w:rPr>
        <w:t xml:space="preserve"> </w:t>
      </w:r>
      <w:r w:rsidR="00BA05EA">
        <w:rPr>
          <w:rFonts w:eastAsia="Arial Unicode MS" w:cs="Tahoma"/>
          <w:b/>
          <w:kern w:val="3"/>
          <w:sz w:val="22"/>
          <w:szCs w:val="22"/>
        </w:rPr>
        <w:t>osmdesáttisícšestset</w:t>
      </w:r>
      <w:r w:rsidR="00EE1B83">
        <w:rPr>
          <w:rFonts w:eastAsia="Arial Unicode MS" w:cs="Tahoma"/>
          <w:b/>
          <w:kern w:val="3"/>
          <w:sz w:val="22"/>
          <w:szCs w:val="22"/>
        </w:rPr>
        <w:t>korunčeských</w:t>
      </w:r>
      <w:r w:rsidRPr="00FF7FE5">
        <w:rPr>
          <w:rFonts w:eastAsia="Arial Unicode MS" w:cs="Tahoma"/>
          <w:b/>
          <w:kern w:val="3"/>
          <w:sz w:val="22"/>
          <w:szCs w:val="22"/>
        </w:rPr>
        <w:t>)</w:t>
      </w:r>
      <w:r w:rsidR="00F14BFD">
        <w:rPr>
          <w:rFonts w:eastAsia="Arial Unicode MS" w:cs="Tahoma"/>
          <w:b/>
          <w:kern w:val="3"/>
          <w:sz w:val="22"/>
          <w:szCs w:val="22"/>
        </w:rPr>
        <w:t xml:space="preserve"> </w:t>
      </w:r>
      <w:r w:rsidR="003D65DA" w:rsidRPr="003D65DA">
        <w:rPr>
          <w:rFonts w:eastAsia="Arial Unicode MS" w:cs="Tahoma"/>
          <w:bCs/>
          <w:kern w:val="3"/>
          <w:sz w:val="22"/>
          <w:szCs w:val="22"/>
        </w:rPr>
        <w:t xml:space="preserve">na úhradu nákladů </w:t>
      </w:r>
      <w:r w:rsidR="00F14BFD">
        <w:rPr>
          <w:rFonts w:eastAsia="Arial Unicode MS" w:cs="Tahoma"/>
          <w:bCs/>
          <w:kern w:val="3"/>
          <w:sz w:val="22"/>
          <w:szCs w:val="22"/>
        </w:rPr>
        <w:t>zimního soustředění dětí</w:t>
      </w:r>
      <w:r w:rsidR="00BA05EA">
        <w:rPr>
          <w:rFonts w:eastAsia="Arial Unicode MS" w:cs="Tahoma"/>
          <w:bCs/>
          <w:kern w:val="3"/>
          <w:sz w:val="22"/>
          <w:szCs w:val="22"/>
        </w:rPr>
        <w:t xml:space="preserve"> – ubytování, strava, pronájem sportovišť, úhrada mzdových nákladů pro trenéry v době konání soustředění</w:t>
      </w:r>
      <w:r w:rsidR="00F1224D">
        <w:rPr>
          <w:rFonts w:eastAsia="Arial Unicode MS" w:cs="Tahoma"/>
          <w:kern w:val="3"/>
          <w:sz w:val="22"/>
          <w:szCs w:val="22"/>
        </w:rPr>
        <w:t>, které</w:t>
      </w:r>
      <w:r>
        <w:rPr>
          <w:rFonts w:eastAsia="Arial Unicode MS" w:cs="Tahoma"/>
          <w:kern w:val="3"/>
          <w:sz w:val="22"/>
          <w:szCs w:val="22"/>
        </w:rPr>
        <w:t xml:space="preserve"> proběhne</w:t>
      </w:r>
      <w:r w:rsidR="00F1224D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v období </w:t>
      </w:r>
      <w:r w:rsidR="00F1224D" w:rsidRPr="00D4738D">
        <w:rPr>
          <w:rFonts w:eastAsia="Arial Unicode MS" w:cs="Tahoma"/>
          <w:b/>
          <w:kern w:val="3"/>
          <w:sz w:val="22"/>
          <w:szCs w:val="22"/>
        </w:rPr>
        <w:t>1.</w:t>
      </w:r>
      <w:r w:rsidR="00F14BFD">
        <w:rPr>
          <w:rFonts w:eastAsia="Arial Unicode MS" w:cs="Tahoma"/>
          <w:b/>
          <w:kern w:val="3"/>
          <w:sz w:val="22"/>
          <w:szCs w:val="22"/>
        </w:rPr>
        <w:t>1</w:t>
      </w:r>
      <w:r w:rsidR="00F1224D" w:rsidRPr="00D4738D">
        <w:rPr>
          <w:rFonts w:eastAsia="Arial Unicode MS" w:cs="Tahoma"/>
          <w:b/>
          <w:kern w:val="3"/>
          <w:sz w:val="22"/>
          <w:szCs w:val="22"/>
        </w:rPr>
        <w:t>.20</w:t>
      </w:r>
      <w:r w:rsidR="002F36FB">
        <w:rPr>
          <w:rFonts w:eastAsia="Arial Unicode MS" w:cs="Tahoma"/>
          <w:b/>
          <w:kern w:val="3"/>
          <w:sz w:val="22"/>
          <w:szCs w:val="22"/>
        </w:rPr>
        <w:t>2</w:t>
      </w:r>
      <w:r w:rsidR="00BA05EA">
        <w:rPr>
          <w:rFonts w:eastAsia="Arial Unicode MS" w:cs="Tahoma"/>
          <w:b/>
          <w:kern w:val="3"/>
          <w:sz w:val="22"/>
          <w:szCs w:val="22"/>
        </w:rPr>
        <w:t>4</w:t>
      </w:r>
      <w:r w:rsidR="00F1224D" w:rsidRPr="00D4738D">
        <w:rPr>
          <w:rFonts w:eastAsia="Arial Unicode MS" w:cs="Tahoma"/>
          <w:b/>
          <w:kern w:val="3"/>
          <w:sz w:val="22"/>
          <w:szCs w:val="22"/>
        </w:rPr>
        <w:t xml:space="preserve"> – 3</w:t>
      </w:r>
      <w:r w:rsidR="00F14BFD">
        <w:rPr>
          <w:rFonts w:eastAsia="Arial Unicode MS" w:cs="Tahoma"/>
          <w:b/>
          <w:kern w:val="3"/>
          <w:sz w:val="22"/>
          <w:szCs w:val="22"/>
        </w:rPr>
        <w:t>0</w:t>
      </w:r>
      <w:r w:rsidR="00F1224D" w:rsidRPr="00D4738D">
        <w:rPr>
          <w:rFonts w:eastAsia="Arial Unicode MS" w:cs="Tahoma"/>
          <w:b/>
          <w:kern w:val="3"/>
          <w:sz w:val="22"/>
          <w:szCs w:val="22"/>
        </w:rPr>
        <w:t>.</w:t>
      </w:r>
      <w:r w:rsidR="00F14BFD">
        <w:rPr>
          <w:rFonts w:eastAsia="Arial Unicode MS" w:cs="Tahoma"/>
          <w:b/>
          <w:kern w:val="3"/>
          <w:sz w:val="22"/>
          <w:szCs w:val="22"/>
        </w:rPr>
        <w:t>6</w:t>
      </w:r>
      <w:r w:rsidR="00F1224D" w:rsidRPr="00D4738D">
        <w:rPr>
          <w:rFonts w:eastAsia="Arial Unicode MS" w:cs="Tahoma"/>
          <w:b/>
          <w:kern w:val="3"/>
          <w:sz w:val="22"/>
          <w:szCs w:val="22"/>
        </w:rPr>
        <w:t>.20</w:t>
      </w:r>
      <w:r w:rsidR="002F36FB">
        <w:rPr>
          <w:rFonts w:eastAsia="Arial Unicode MS" w:cs="Tahoma"/>
          <w:b/>
          <w:kern w:val="3"/>
          <w:sz w:val="22"/>
          <w:szCs w:val="22"/>
        </w:rPr>
        <w:t>2</w:t>
      </w:r>
      <w:r w:rsidR="00BA05EA">
        <w:rPr>
          <w:rFonts w:eastAsia="Arial Unicode MS" w:cs="Tahoma"/>
          <w:b/>
          <w:kern w:val="3"/>
          <w:sz w:val="22"/>
          <w:szCs w:val="22"/>
        </w:rPr>
        <w:t>4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>(dále jen „účel“</w:t>
      </w:r>
      <w:r>
        <w:rPr>
          <w:rFonts w:eastAsia="Arial Unicode MS" w:cs="Tahoma"/>
          <w:kern w:val="3"/>
          <w:sz w:val="22"/>
          <w:szCs w:val="22"/>
        </w:rPr>
        <w:t xml:space="preserve"> nebo „projekt“</w:t>
      </w:r>
      <w:r w:rsidRPr="00FF7FE5">
        <w:rPr>
          <w:rFonts w:eastAsia="Arial Unicode MS" w:cs="Tahoma"/>
          <w:kern w:val="3"/>
          <w:sz w:val="22"/>
          <w:szCs w:val="22"/>
        </w:rPr>
        <w:t>).</w:t>
      </w:r>
      <w:r>
        <w:rPr>
          <w:sz w:val="22"/>
          <w:szCs w:val="22"/>
        </w:rPr>
        <w:t xml:space="preserve">    </w:t>
      </w:r>
    </w:p>
    <w:p w14:paraId="04148CFF" w14:textId="55EB6004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2. </w:t>
      </w:r>
      <w:r w:rsidR="00330570">
        <w:rPr>
          <w:rFonts w:eastAsia="Arial Unicode MS" w:cs="Tahoma"/>
          <w:kern w:val="3"/>
          <w:sz w:val="22"/>
          <w:szCs w:val="22"/>
        </w:rPr>
        <w:t xml:space="preserve"> 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>V souladu s § 43 odst. 1 zákona č. 131/2000 Sb., o hlavním městě Praze, ve znění pozdějších</w:t>
      </w:r>
      <w:r>
        <w:rPr>
          <w:rFonts w:eastAsia="Arial Unicode MS" w:cs="Tahoma"/>
          <w:kern w:val="3"/>
          <w:sz w:val="22"/>
          <w:szCs w:val="22"/>
        </w:rPr>
        <w:t xml:space="preserve">    </w:t>
      </w:r>
      <w:r w:rsidRPr="009D1691">
        <w:rPr>
          <w:rFonts w:eastAsia="Arial Unicode MS" w:cs="Tahoma"/>
          <w:kern w:val="3"/>
          <w:sz w:val="22"/>
          <w:szCs w:val="22"/>
        </w:rPr>
        <w:t xml:space="preserve">předpisů, </w:t>
      </w:r>
      <w:r>
        <w:rPr>
          <w:rFonts w:eastAsia="Arial Unicode MS" w:cs="Tahoma"/>
          <w:kern w:val="3"/>
          <w:sz w:val="22"/>
          <w:szCs w:val="22"/>
        </w:rPr>
        <w:t>poskytovatel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tímto </w:t>
      </w:r>
      <w:r w:rsidRPr="009D1691">
        <w:rPr>
          <w:rFonts w:eastAsia="Arial Unicode MS" w:cs="Tahoma"/>
          <w:kern w:val="3"/>
          <w:sz w:val="22"/>
          <w:szCs w:val="22"/>
        </w:rPr>
        <w:t>potvrzuje,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že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uzavření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schválil</w:t>
      </w:r>
      <w:r w:rsidR="00F1224D">
        <w:rPr>
          <w:rFonts w:eastAsia="Arial Unicode MS" w:cs="Tahoma"/>
          <w:kern w:val="3"/>
          <w:sz w:val="22"/>
          <w:szCs w:val="22"/>
        </w:rPr>
        <w:t>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="008E65E1">
        <w:rPr>
          <w:rFonts w:eastAsia="Arial Unicode MS" w:cs="Tahoma"/>
          <w:kern w:val="3"/>
          <w:sz w:val="22"/>
          <w:szCs w:val="22"/>
        </w:rPr>
        <w:t>Zastupitelstvo městské části Praha-Újezd</w:t>
      </w:r>
      <w:r w:rsidRPr="009D1691">
        <w:rPr>
          <w:rFonts w:eastAsia="Arial Unicode MS" w:cs="Tahoma"/>
          <w:kern w:val="3"/>
          <w:sz w:val="22"/>
          <w:szCs w:val="22"/>
        </w:rPr>
        <w:t xml:space="preserve"> svým usnesením č</w:t>
      </w:r>
      <w:r w:rsidR="003D65DA" w:rsidRPr="009D1691">
        <w:rPr>
          <w:rFonts w:eastAsia="Arial Unicode MS" w:cs="Tahoma"/>
          <w:kern w:val="3"/>
          <w:sz w:val="22"/>
          <w:szCs w:val="22"/>
        </w:rPr>
        <w:t>.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BA05EA">
        <w:rPr>
          <w:rFonts w:eastAsia="Arial Unicode MS" w:cs="Tahoma"/>
          <w:kern w:val="3"/>
          <w:sz w:val="22"/>
          <w:szCs w:val="22"/>
        </w:rPr>
        <w:t>05</w:t>
      </w:r>
      <w:r w:rsidR="003D65DA">
        <w:rPr>
          <w:rFonts w:eastAsia="Arial Unicode MS" w:cs="Tahoma"/>
          <w:kern w:val="3"/>
          <w:sz w:val="22"/>
          <w:szCs w:val="22"/>
        </w:rPr>
        <w:t>/</w:t>
      </w:r>
      <w:r w:rsidR="00BA05EA">
        <w:rPr>
          <w:rFonts w:eastAsia="Arial Unicode MS" w:cs="Tahoma"/>
          <w:kern w:val="3"/>
          <w:sz w:val="22"/>
          <w:szCs w:val="22"/>
        </w:rPr>
        <w:t>13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BA05EA">
        <w:rPr>
          <w:rFonts w:eastAsia="Arial Unicode MS" w:cs="Tahoma"/>
          <w:kern w:val="3"/>
          <w:sz w:val="22"/>
          <w:szCs w:val="22"/>
        </w:rPr>
        <w:t>3</w:t>
      </w:r>
      <w:r w:rsidR="003D65DA">
        <w:rPr>
          <w:rFonts w:eastAsia="Arial Unicode MS" w:cs="Tahoma"/>
          <w:kern w:val="3"/>
          <w:sz w:val="22"/>
          <w:szCs w:val="22"/>
        </w:rPr>
        <w:t xml:space="preserve"> ze zápisu č. </w:t>
      </w:r>
      <w:r w:rsidR="00BA05EA">
        <w:rPr>
          <w:rFonts w:eastAsia="Arial Unicode MS" w:cs="Tahoma"/>
          <w:kern w:val="3"/>
          <w:sz w:val="22"/>
          <w:szCs w:val="22"/>
        </w:rPr>
        <w:t>13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BA05EA">
        <w:rPr>
          <w:rFonts w:eastAsia="Arial Unicode MS" w:cs="Tahoma"/>
          <w:kern w:val="3"/>
          <w:sz w:val="22"/>
          <w:szCs w:val="22"/>
        </w:rPr>
        <w:t>3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3D65DA" w:rsidRPr="009D1691">
        <w:rPr>
          <w:rFonts w:eastAsia="Arial Unicode MS" w:cs="Tahoma"/>
          <w:kern w:val="3"/>
          <w:sz w:val="22"/>
          <w:szCs w:val="22"/>
        </w:rPr>
        <w:t>ze dne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BA05EA">
        <w:rPr>
          <w:rFonts w:eastAsia="Arial Unicode MS" w:cs="Tahoma"/>
          <w:kern w:val="3"/>
          <w:sz w:val="22"/>
          <w:szCs w:val="22"/>
        </w:rPr>
        <w:t>18</w:t>
      </w:r>
      <w:r w:rsidR="003D65DA">
        <w:rPr>
          <w:rFonts w:eastAsia="Arial Unicode MS" w:cs="Tahoma"/>
          <w:kern w:val="3"/>
          <w:sz w:val="22"/>
          <w:szCs w:val="22"/>
        </w:rPr>
        <w:t xml:space="preserve">. </w:t>
      </w:r>
      <w:r w:rsidR="00F14BFD">
        <w:rPr>
          <w:rFonts w:eastAsia="Arial Unicode MS" w:cs="Tahoma"/>
          <w:kern w:val="3"/>
          <w:sz w:val="22"/>
          <w:szCs w:val="22"/>
        </w:rPr>
        <w:t>1</w:t>
      </w:r>
      <w:r w:rsidR="00BA05EA">
        <w:rPr>
          <w:rFonts w:eastAsia="Arial Unicode MS" w:cs="Tahoma"/>
          <w:kern w:val="3"/>
          <w:sz w:val="22"/>
          <w:szCs w:val="22"/>
        </w:rPr>
        <w:t>0</w:t>
      </w:r>
      <w:r w:rsidR="003D65DA">
        <w:rPr>
          <w:rFonts w:eastAsia="Arial Unicode MS" w:cs="Tahoma"/>
          <w:kern w:val="3"/>
          <w:sz w:val="22"/>
          <w:szCs w:val="22"/>
        </w:rPr>
        <w:t>. 202</w:t>
      </w:r>
      <w:r w:rsidR="00BA05EA">
        <w:rPr>
          <w:rFonts w:eastAsia="Arial Unicode MS" w:cs="Tahoma"/>
          <w:kern w:val="3"/>
          <w:sz w:val="22"/>
          <w:szCs w:val="22"/>
        </w:rPr>
        <w:t>3</w:t>
      </w:r>
      <w:r w:rsidR="002F36FB">
        <w:rPr>
          <w:rFonts w:eastAsia="Arial Unicode MS" w:cs="Tahoma"/>
          <w:kern w:val="3"/>
          <w:sz w:val="22"/>
          <w:szCs w:val="22"/>
        </w:rPr>
        <w:t xml:space="preserve">.             </w:t>
      </w:r>
    </w:p>
    <w:p w14:paraId="2371CC1C" w14:textId="7777777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3.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 xml:space="preserve">Přidělené finanční prostředky se poskytnou převodem z účtu </w:t>
      </w:r>
      <w:r>
        <w:rPr>
          <w:rFonts w:eastAsia="Arial Unicode MS" w:cs="Tahoma"/>
          <w:kern w:val="3"/>
          <w:sz w:val="22"/>
          <w:szCs w:val="22"/>
        </w:rPr>
        <w:t xml:space="preserve">poskytovatele </w:t>
      </w:r>
      <w:r w:rsidRPr="009D1691">
        <w:rPr>
          <w:rFonts w:eastAsia="Arial Unicode MS" w:cs="Tahoma"/>
          <w:kern w:val="3"/>
          <w:sz w:val="22"/>
          <w:szCs w:val="22"/>
        </w:rPr>
        <w:t>na bankovní účet</w:t>
      </w:r>
      <w:r>
        <w:rPr>
          <w:rFonts w:eastAsia="Arial Unicode MS" w:cs="Tahoma"/>
          <w:kern w:val="3"/>
          <w:sz w:val="22"/>
          <w:szCs w:val="22"/>
        </w:rPr>
        <w:t xml:space="preserve"> p</w:t>
      </w:r>
      <w:r w:rsidRPr="009D1691">
        <w:rPr>
          <w:rFonts w:eastAsia="Arial Unicode MS" w:cs="Tahoma"/>
          <w:kern w:val="3"/>
          <w:sz w:val="22"/>
          <w:szCs w:val="22"/>
        </w:rPr>
        <w:t xml:space="preserve">říjemce nejpozději do 30 dnů od </w:t>
      </w:r>
      <w:r>
        <w:rPr>
          <w:rFonts w:eastAsia="Arial Unicode MS" w:cs="Tahoma"/>
          <w:kern w:val="3"/>
          <w:sz w:val="22"/>
          <w:szCs w:val="22"/>
        </w:rPr>
        <w:t>účinnosti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této </w:t>
      </w:r>
      <w:r w:rsidRPr="009D1691">
        <w:rPr>
          <w:rFonts w:eastAsia="Arial Unicode MS" w:cs="Tahoma"/>
          <w:kern w:val="3"/>
          <w:sz w:val="22"/>
          <w:szCs w:val="22"/>
        </w:rPr>
        <w:t>smlouvy.</w:t>
      </w:r>
      <w:r w:rsidRPr="009D1691">
        <w:rPr>
          <w:b/>
          <w:bCs/>
          <w:sz w:val="22"/>
          <w:szCs w:val="22"/>
        </w:rPr>
        <w:t xml:space="preserve"> </w:t>
      </w:r>
    </w:p>
    <w:p w14:paraId="5FB00DDC" w14:textId="7777777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330570">
        <w:rPr>
          <w:b/>
          <w:bCs/>
          <w:sz w:val="22"/>
          <w:szCs w:val="22"/>
        </w:rPr>
        <w:tab/>
      </w:r>
      <w:r w:rsidRPr="009D1691">
        <w:rPr>
          <w:bCs/>
          <w:sz w:val="22"/>
          <w:szCs w:val="22"/>
        </w:rPr>
        <w:t>Poskytnutí neinvestiční dotace kumulativně nenaplňuje znaky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veřejné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podpory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dle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čl. 107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odst. 1 Smlouvy o fungování EU.</w:t>
      </w:r>
    </w:p>
    <w:p w14:paraId="001099E7" w14:textId="77777777" w:rsidR="00B67602" w:rsidRDefault="00B67602" w:rsidP="00330570">
      <w:p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</w:p>
    <w:p w14:paraId="17ECD264" w14:textId="77777777" w:rsidR="008E65E1" w:rsidRPr="009D1691" w:rsidRDefault="008E65E1" w:rsidP="00B67602">
      <w:p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14:paraId="735004E4" w14:textId="77777777" w:rsidR="00B67602" w:rsidRDefault="00B67602" w:rsidP="00B67602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II.</w:t>
      </w:r>
    </w:p>
    <w:p w14:paraId="5FD8A006" w14:textId="77777777" w:rsidR="00B67602" w:rsidRPr="009D1691" w:rsidRDefault="00B67602" w:rsidP="00B67602">
      <w:pPr>
        <w:tabs>
          <w:tab w:val="left" w:pos="360"/>
        </w:tabs>
        <w:overflowPunct w:val="0"/>
        <w:autoSpaceDE w:val="0"/>
        <w:autoSpaceDN w:val="0"/>
        <w:adjustRightInd w:val="0"/>
        <w:ind w:left="357"/>
        <w:rPr>
          <w:b/>
          <w:bCs/>
          <w:sz w:val="22"/>
          <w:szCs w:val="22"/>
        </w:rPr>
      </w:pPr>
    </w:p>
    <w:p w14:paraId="147FDDEC" w14:textId="77777777" w:rsidR="00B67602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Příjemce dotaci přijímá a zavazuje se ji využít v souladu s účelem, na který byla určena.</w:t>
      </w:r>
    </w:p>
    <w:p w14:paraId="0871751D" w14:textId="48CCA0A7" w:rsidR="00695B39" w:rsidRDefault="00B67602" w:rsidP="008338E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04BCF">
        <w:rPr>
          <w:sz w:val="22"/>
          <w:szCs w:val="22"/>
        </w:rPr>
        <w:t xml:space="preserve">Příjemce se dále zavazuje dosáhnout účelu, na který mu byla dotace poskytnuta, nejpozději ke dni </w:t>
      </w:r>
      <w:r w:rsidR="00F1224D" w:rsidRPr="00D4738D">
        <w:rPr>
          <w:b/>
          <w:sz w:val="22"/>
          <w:szCs w:val="22"/>
        </w:rPr>
        <w:t>3</w:t>
      </w:r>
      <w:r w:rsidR="00F14BFD">
        <w:rPr>
          <w:b/>
          <w:sz w:val="22"/>
          <w:szCs w:val="22"/>
        </w:rPr>
        <w:t>0</w:t>
      </w:r>
      <w:r w:rsidR="00F1224D" w:rsidRPr="00D4738D">
        <w:rPr>
          <w:b/>
          <w:sz w:val="22"/>
          <w:szCs w:val="22"/>
        </w:rPr>
        <w:t>.</w:t>
      </w:r>
      <w:r w:rsidR="00F14BFD">
        <w:rPr>
          <w:b/>
          <w:sz w:val="22"/>
          <w:szCs w:val="22"/>
        </w:rPr>
        <w:t>06</w:t>
      </w:r>
      <w:r w:rsidR="003D65DA">
        <w:rPr>
          <w:b/>
          <w:sz w:val="22"/>
          <w:szCs w:val="22"/>
        </w:rPr>
        <w:t>.</w:t>
      </w:r>
      <w:r w:rsidR="00F1224D" w:rsidRPr="00D4738D">
        <w:rPr>
          <w:b/>
          <w:sz w:val="22"/>
          <w:szCs w:val="22"/>
        </w:rPr>
        <w:t>20</w:t>
      </w:r>
      <w:r w:rsidR="002F36FB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F1224D" w:rsidRPr="008338E8">
        <w:rPr>
          <w:b/>
          <w:sz w:val="22"/>
          <w:szCs w:val="22"/>
        </w:rPr>
        <w:t>.</w:t>
      </w:r>
    </w:p>
    <w:p w14:paraId="5B71F5AB" w14:textId="7FCEF142" w:rsidR="008338E8" w:rsidRDefault="008338E8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410A6A83" w14:textId="47A4EF0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1D734F77" w14:textId="6BBC533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32D1F7D2" w14:textId="77777777" w:rsidR="00F14BFD" w:rsidRPr="008338E8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03A68CDD" w14:textId="77777777" w:rsidR="00B67602" w:rsidRPr="009D1691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Příjemce se dále zavazuje</w:t>
      </w:r>
      <w:r>
        <w:rPr>
          <w:sz w:val="22"/>
          <w:szCs w:val="22"/>
        </w:rPr>
        <w:t>:</w:t>
      </w:r>
    </w:p>
    <w:p w14:paraId="2776BE06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dotaci hospodárně používat, a to v souladu s účely, pro které byla poskytnuta a v</w:t>
      </w:r>
      <w:r>
        <w:rPr>
          <w:sz w:val="22"/>
          <w:szCs w:val="22"/>
        </w:rPr>
        <w:t> </w:t>
      </w:r>
      <w:r w:rsidRPr="009D1691">
        <w:rPr>
          <w:sz w:val="22"/>
          <w:szCs w:val="22"/>
        </w:rPr>
        <w:t>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zásadami efektivnosti, účelnosti a hospodárnosti;</w:t>
      </w:r>
    </w:p>
    <w:p w14:paraId="1164A773" w14:textId="77777777" w:rsidR="00B67602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postupovat v souladu se zákonem č. 134/2016 Sb., o zadávání veřejných zakázek, ve znění pozdějších předpisů (dále jen „zákon o zadávání veřejných zakázek“), dojde-li k naplnění stanovených podmínek, zejména pak uvedených v § 4 odst. 2. zákona o zadávání veřejných zakázek</w:t>
      </w:r>
      <w:r w:rsidRPr="009D1691">
        <w:rPr>
          <w:sz w:val="22"/>
          <w:szCs w:val="22"/>
        </w:rPr>
        <w:t>;</w:t>
      </w:r>
    </w:p>
    <w:p w14:paraId="5D78B440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čerpání poskytnuté dotace řádně vést a odděleně sledovat v účetní evidenci v souladu se zákonem</w:t>
      </w:r>
      <w:r w:rsidR="008E65E1">
        <w:rPr>
          <w:sz w:val="22"/>
          <w:szCs w:val="22"/>
        </w:rPr>
        <w:t> </w:t>
      </w:r>
      <w:r>
        <w:rPr>
          <w:sz w:val="22"/>
          <w:szCs w:val="22"/>
        </w:rPr>
        <w:t>č. 563/1991 Sb., o účetnictví, ve znění pozdějších předpisů;</w:t>
      </w:r>
    </w:p>
    <w:p w14:paraId="7AA7F468" w14:textId="77777777" w:rsidR="00B67602" w:rsidRPr="009D1691" w:rsidRDefault="00B67602" w:rsidP="00B67602">
      <w:pPr>
        <w:numPr>
          <w:ilvl w:val="0"/>
          <w:numId w:val="2"/>
        </w:numPr>
        <w:ind w:hanging="357"/>
        <w:jc w:val="both"/>
        <w:rPr>
          <w:sz w:val="22"/>
          <w:szCs w:val="22"/>
        </w:rPr>
      </w:pPr>
      <w:r w:rsidRPr="009D1691">
        <w:rPr>
          <w:rFonts w:eastAsia="Arial Unicode MS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služby, dojde-li k nim v době od uzavření této smlouvy do vyúčtování dotace, nejpozději do 14 kalendářních dnů od vzniku této skutečnosti;</w:t>
      </w:r>
    </w:p>
    <w:p w14:paraId="18582EF9" w14:textId="3A4C5413" w:rsidR="00B67602" w:rsidRPr="009D1691" w:rsidRDefault="00B67602" w:rsidP="00B6760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příjemce dotace je povinen přidělenou dotaci (finanční prostředky) řádně vyúčtovat nejpozději ke dni </w:t>
      </w:r>
      <w:r w:rsidR="00F14BFD" w:rsidRPr="00F14BFD">
        <w:rPr>
          <w:b/>
          <w:bCs/>
          <w:sz w:val="22"/>
          <w:szCs w:val="22"/>
        </w:rPr>
        <w:t>31</w:t>
      </w:r>
      <w:r w:rsidR="00F1224D" w:rsidRPr="00F14BFD">
        <w:rPr>
          <w:b/>
          <w:bCs/>
          <w:sz w:val="22"/>
          <w:szCs w:val="22"/>
        </w:rPr>
        <w:t>.</w:t>
      </w:r>
      <w:r w:rsidR="00F14BFD" w:rsidRPr="00F14BFD">
        <w:rPr>
          <w:b/>
          <w:bCs/>
          <w:sz w:val="22"/>
          <w:szCs w:val="22"/>
        </w:rPr>
        <w:t>8</w:t>
      </w:r>
      <w:r w:rsidR="00F1224D" w:rsidRPr="00F14BFD">
        <w:rPr>
          <w:b/>
          <w:bCs/>
          <w:sz w:val="22"/>
          <w:szCs w:val="22"/>
        </w:rPr>
        <w:t>.20</w:t>
      </w:r>
      <w:r w:rsidR="00695B39" w:rsidRPr="00F14BFD">
        <w:rPr>
          <w:b/>
          <w:bCs/>
          <w:sz w:val="22"/>
          <w:szCs w:val="22"/>
        </w:rPr>
        <w:t>2</w:t>
      </w:r>
      <w:r w:rsidR="00BA05EA">
        <w:rPr>
          <w:b/>
          <w:bCs/>
          <w:sz w:val="22"/>
          <w:szCs w:val="22"/>
        </w:rPr>
        <w:t>4</w:t>
      </w:r>
      <w:r w:rsidRPr="009D1691">
        <w:rPr>
          <w:sz w:val="22"/>
          <w:szCs w:val="22"/>
        </w:rPr>
        <w:t xml:space="preserve"> formou věcné zprávy</w:t>
      </w:r>
      <w:r>
        <w:rPr>
          <w:sz w:val="22"/>
          <w:szCs w:val="22"/>
        </w:rPr>
        <w:t xml:space="preserve"> o užití dotace</w:t>
      </w:r>
      <w:r w:rsidRPr="009D1691">
        <w:rPr>
          <w:sz w:val="22"/>
          <w:szCs w:val="22"/>
        </w:rPr>
        <w:t xml:space="preserve"> </w:t>
      </w:r>
      <w:r>
        <w:rPr>
          <w:sz w:val="22"/>
          <w:szCs w:val="22"/>
        </w:rPr>
        <w:t>spolu se soupisem platebních dokladů</w:t>
      </w:r>
      <w:r w:rsidRPr="009D1691">
        <w:rPr>
          <w:sz w:val="22"/>
          <w:szCs w:val="22"/>
        </w:rPr>
        <w:t xml:space="preserve">. Vyúčtování musí </w:t>
      </w:r>
      <w:r>
        <w:rPr>
          <w:sz w:val="22"/>
          <w:szCs w:val="22"/>
        </w:rPr>
        <w:t xml:space="preserve">příjemce poskytovateli </w:t>
      </w:r>
      <w:r w:rsidRPr="009D1691">
        <w:rPr>
          <w:sz w:val="22"/>
          <w:szCs w:val="22"/>
        </w:rPr>
        <w:t>doručit prostřednictvím podatelny nebo poštou (rozhodující je datum doručení)</w:t>
      </w:r>
      <w:r>
        <w:rPr>
          <w:sz w:val="22"/>
          <w:szCs w:val="22"/>
        </w:rPr>
        <w:t>, a to</w:t>
      </w:r>
      <w:r w:rsidRPr="009D1691">
        <w:rPr>
          <w:sz w:val="22"/>
          <w:szCs w:val="22"/>
        </w:rPr>
        <w:t xml:space="preserve"> </w:t>
      </w:r>
      <w:r w:rsidRPr="009D1691">
        <w:rPr>
          <w:rFonts w:eastAsia="Arial Unicode MS"/>
          <w:kern w:val="3"/>
          <w:sz w:val="22"/>
          <w:szCs w:val="22"/>
        </w:rPr>
        <w:t xml:space="preserve">odboru </w:t>
      </w:r>
      <w:r>
        <w:rPr>
          <w:rFonts w:eastAsia="Arial Unicode MS"/>
          <w:kern w:val="3"/>
          <w:sz w:val="22"/>
          <w:szCs w:val="22"/>
        </w:rPr>
        <w:t>ekonomickému.</w:t>
      </w:r>
      <w:r w:rsidRPr="009D1691">
        <w:rPr>
          <w:sz w:val="22"/>
          <w:szCs w:val="22"/>
        </w:rPr>
        <w:t xml:space="preserve"> Nevyčerpané finanční prostředky je příjemce dotace povinen vrátit na účet poskytovatele č</w:t>
      </w:r>
      <w:r>
        <w:rPr>
          <w:sz w:val="22"/>
          <w:szCs w:val="22"/>
        </w:rPr>
        <w:t>. 159140048/0300</w:t>
      </w:r>
      <w:r w:rsidRPr="009D1691">
        <w:rPr>
          <w:sz w:val="22"/>
          <w:szCs w:val="22"/>
        </w:rPr>
        <w:t xml:space="preserve"> variabilní symbol: IČO/RČ příjemce dotace, nejpozději do </w:t>
      </w:r>
      <w:r w:rsidR="00330570" w:rsidRPr="00D4738D">
        <w:rPr>
          <w:b/>
          <w:sz w:val="22"/>
          <w:szCs w:val="22"/>
        </w:rPr>
        <w:t>3</w:t>
      </w:r>
      <w:r w:rsidR="00695B39">
        <w:rPr>
          <w:b/>
          <w:sz w:val="22"/>
          <w:szCs w:val="22"/>
        </w:rPr>
        <w:t>1</w:t>
      </w:r>
      <w:r w:rsidR="00330570" w:rsidRPr="00D4738D">
        <w:rPr>
          <w:b/>
          <w:sz w:val="22"/>
          <w:szCs w:val="22"/>
        </w:rPr>
        <w:t>.</w:t>
      </w:r>
      <w:r w:rsidR="00F14BFD">
        <w:rPr>
          <w:b/>
          <w:sz w:val="22"/>
          <w:szCs w:val="22"/>
        </w:rPr>
        <w:t>7</w:t>
      </w:r>
      <w:r w:rsidR="00330570" w:rsidRPr="00D4738D">
        <w:rPr>
          <w:b/>
          <w:sz w:val="22"/>
          <w:szCs w:val="22"/>
        </w:rPr>
        <w:t>.20</w:t>
      </w:r>
      <w:r w:rsidR="00695B39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330570">
        <w:rPr>
          <w:sz w:val="22"/>
          <w:szCs w:val="22"/>
        </w:rPr>
        <w:t>.</w:t>
      </w:r>
    </w:p>
    <w:p w14:paraId="0A0EBD3C" w14:textId="77777777" w:rsidR="00B67602" w:rsidRPr="009D1691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pokud příjemce v rozporu s touto smlouvou</w:t>
      </w:r>
      <w:r>
        <w:rPr>
          <w:sz w:val="22"/>
          <w:szCs w:val="22"/>
        </w:rPr>
        <w:t xml:space="preserve"> nebo</w:t>
      </w:r>
      <w:r w:rsidRPr="009D1691">
        <w:rPr>
          <w:sz w:val="22"/>
          <w:szCs w:val="22"/>
        </w:rPr>
        <w:t xml:space="preserve"> právními předpisy neoprávněně použije nebo zadrží dotaci, je povinen na základě platebního výměru provést odvod – případně </w:t>
      </w:r>
      <w:r>
        <w:rPr>
          <w:sz w:val="22"/>
          <w:szCs w:val="22"/>
        </w:rPr>
        <w:t xml:space="preserve">jeho </w:t>
      </w:r>
      <w:r w:rsidRPr="009D1691">
        <w:rPr>
          <w:sz w:val="22"/>
          <w:szCs w:val="22"/>
        </w:rPr>
        <w:t xml:space="preserve">část v rozsahu tohoto porušení – za porušení rozpočtové kázně do rozpočtu </w:t>
      </w:r>
      <w:r>
        <w:rPr>
          <w:sz w:val="22"/>
          <w:szCs w:val="22"/>
        </w:rPr>
        <w:t xml:space="preserve">městské části </w:t>
      </w:r>
      <w:r w:rsidRPr="009D1691">
        <w:rPr>
          <w:sz w:val="22"/>
          <w:szCs w:val="22"/>
        </w:rPr>
        <w:t>dle</w:t>
      </w:r>
      <w:r w:rsidR="008E65E1">
        <w:rPr>
          <w:sz w:val="22"/>
          <w:szCs w:val="22"/>
        </w:rPr>
        <w:t> </w:t>
      </w:r>
      <w:r w:rsidRPr="009D1691">
        <w:rPr>
          <w:sz w:val="22"/>
          <w:szCs w:val="22"/>
        </w:rPr>
        <w:t>ustanovení § 22 zákona o rozpočtových pravidlech. V případě prodlení s odvodem je příjemce dotace povinen uhradit poskytovatel</w:t>
      </w:r>
      <w:r w:rsidR="002B49A3"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 xml:space="preserve">i penále dle § 22 zákona o rozpočtových pravidlech, a to na účet </w:t>
      </w:r>
      <w:r>
        <w:rPr>
          <w:sz w:val="22"/>
          <w:szCs w:val="22"/>
        </w:rPr>
        <w:t>poskytovatele</w:t>
      </w:r>
      <w:r w:rsidRPr="009D1691">
        <w:rPr>
          <w:sz w:val="22"/>
          <w:szCs w:val="22"/>
        </w:rPr>
        <w:t xml:space="preserve"> č</w:t>
      </w:r>
      <w:r>
        <w:rPr>
          <w:sz w:val="22"/>
          <w:szCs w:val="22"/>
        </w:rPr>
        <w:t xml:space="preserve">. 159140048/0300, </w:t>
      </w:r>
      <w:r w:rsidRPr="009D1691">
        <w:rPr>
          <w:sz w:val="22"/>
          <w:szCs w:val="22"/>
        </w:rPr>
        <w:t>variabilní symbol: IČO/RČ příjemce</w:t>
      </w:r>
      <w:r>
        <w:rPr>
          <w:sz w:val="22"/>
          <w:szCs w:val="22"/>
        </w:rPr>
        <w:t>,</w:t>
      </w:r>
    </w:p>
    <w:p w14:paraId="727E51CE" w14:textId="77777777" w:rsidR="00B67602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pokud </w:t>
      </w:r>
      <w:r>
        <w:rPr>
          <w:sz w:val="22"/>
          <w:szCs w:val="22"/>
        </w:rPr>
        <w:t>u příjemce v době účinnosti této smlouvy dojde k jeho přeměně nebo zrušení s likvidací ve smyslu § 10a odst. 5 písm. k) zákona o rozpočtových pravidlech, oznámí neprodleně, nejpozději do 14 kalendářních dnů, tuto skutečnost poskytovateli, přičemž práva a povinnosti z této smlouvy přecházejí na nově vzniklou právnickou osobu nebo se stanou předmětem likvidace;</w:t>
      </w:r>
    </w:p>
    <w:p w14:paraId="73152FB6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D45E45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III.</w:t>
      </w:r>
    </w:p>
    <w:p w14:paraId="04312801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sz w:val="22"/>
          <w:szCs w:val="22"/>
        </w:rPr>
      </w:pPr>
    </w:p>
    <w:p w14:paraId="6CD864E9" w14:textId="77777777" w:rsidR="00B67602" w:rsidRPr="005851F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Použití dotace podléhá veřejnosprávní kontrole podle zákona č. 320/2001 Sb., o finanční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kontrole ve veřejné správě a o změně některých zákonů (zákon o finanční kontrole), ve znění pozdějších předpisů (dále jen „zákon o finanční kontrole“).  Příjemce dotace je povinen umožnit poskytovateli provedení veřejnosprávní kontroly nakládání s poskytnutými finančními prostředky a vytvořit mu základní podmínky k provedení této kontroly v souladu se zákonem o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finanční kontrole a poskytnout mu k tomu účelu veškerou potřebnou dokumentaci, včetně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účetních, finančních a statistických výkazů, hlášení a zpráv. </w:t>
      </w:r>
      <w:r w:rsidR="00330570"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A to vše po dobu realizace účelu a dále po dobu 5 (pěti) let od ukončení realizace účelu, po kterou je příjemce povinen podle § 31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odst. 2 písm. b) a c) zákona o účetnictví uchovávat účetní záznamy a účetní doklady. </w:t>
      </w:r>
    </w:p>
    <w:p w14:paraId="44A4217A" w14:textId="77777777" w:rsidR="00B6760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Poruší-li příjemce povinnosti vyplývající mu z právních předpisů a této smlouvy</w:t>
      </w:r>
      <w:r>
        <w:rPr>
          <w:rFonts w:eastAsia="Arial Unicode MS" w:cs="Tahoma"/>
          <w:kern w:val="3"/>
          <w:sz w:val="22"/>
          <w:szCs w:val="22"/>
        </w:rPr>
        <w:t>,</w:t>
      </w:r>
      <w:r w:rsidRPr="005851F2">
        <w:rPr>
          <w:rFonts w:eastAsia="Arial Unicode MS" w:cs="Tahoma"/>
          <w:kern w:val="3"/>
          <w:sz w:val="22"/>
          <w:szCs w:val="22"/>
        </w:rPr>
        <w:t xml:space="preserve"> dopustí se porušení rozpočtové kázně dle § 22 zákona č. 250/000 Sb., o rozpočtových pravidlech územních rozpočtů, ve znění pozdějších předpisů. V případě pozdního doručení vyúčtování dotace dle čl.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II. bod 3 písm. e) této smlouvy se jedná o méně závažné porušení rozpočtové kázně ve smyslu § 22 odst. 5 zákona o rozpočtových pravidlech v těchto případech:</w:t>
      </w:r>
    </w:p>
    <w:p w14:paraId="67A50F46" w14:textId="77777777" w:rsidR="00B67602" w:rsidRPr="005851F2" w:rsidRDefault="00330570" w:rsidP="00330570">
      <w:pPr>
        <w:widowControl w:val="0"/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tab/>
      </w:r>
      <w:r w:rsidR="00B67602" w:rsidRPr="005851F2">
        <w:rPr>
          <w:rFonts w:eastAsia="Arial Unicode MS" w:cs="Tahoma"/>
          <w:kern w:val="3"/>
          <w:sz w:val="22"/>
          <w:szCs w:val="22"/>
        </w:rPr>
        <w:t>opožděné dodání vyúčtování do 15 dnů, v tomto případě se uloží snížený odvod ve výši 5000 Kč.</w:t>
      </w:r>
    </w:p>
    <w:p w14:paraId="58C2983E" w14:textId="77777777" w:rsidR="00B67602" w:rsidRDefault="00B67602" w:rsidP="00F14BFD">
      <w:pPr>
        <w:overflowPunct w:val="0"/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14:paraId="3C57746A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IV.</w:t>
      </w:r>
    </w:p>
    <w:p w14:paraId="0219E3F3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eastAsia="Arial Unicode MS" w:cs="Tahoma"/>
          <w:b/>
          <w:bCs/>
          <w:kern w:val="3"/>
          <w:sz w:val="22"/>
          <w:szCs w:val="22"/>
        </w:rPr>
      </w:pPr>
    </w:p>
    <w:p w14:paraId="364A81CC" w14:textId="77777777" w:rsidR="00B67602" w:rsidRPr="00330570" w:rsidRDefault="00B67602" w:rsidP="00330570">
      <w:pPr>
        <w:pStyle w:val="Odstavecseseznamem"/>
        <w:widowControl w:val="0"/>
        <w:numPr>
          <w:ilvl w:val="0"/>
          <w:numId w:val="5"/>
        </w:numPr>
        <w:suppressAutoHyphens/>
        <w:autoSpaceDN w:val="0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330570">
        <w:rPr>
          <w:rFonts w:eastAsia="Arial Unicode MS" w:cs="Tahoma"/>
          <w:kern w:val="3"/>
          <w:sz w:val="22"/>
          <w:szCs w:val="22"/>
        </w:rPr>
        <w:t xml:space="preserve">Poskytovatel je oprávněn tuto smlouvu vypovědět bez uvedení důvodu. Výpověď musí být písemná a musí být doručena příjemci. Výpovědní doba činí 30 kalendářních dní a začne běžet ode dne </w:t>
      </w:r>
      <w:r w:rsidRPr="00330570">
        <w:rPr>
          <w:rFonts w:eastAsia="Arial Unicode MS" w:cs="Tahoma"/>
          <w:kern w:val="3"/>
          <w:sz w:val="22"/>
          <w:szCs w:val="22"/>
        </w:rPr>
        <w:lastRenderedPageBreak/>
        <w:t xml:space="preserve">následujícího po dni doručení písemné výpovědi poskytovatelem příjemci. </w:t>
      </w:r>
    </w:p>
    <w:p w14:paraId="63624281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Právní vztahy výslovně neupravené touto smlouvou se řídí příslušnými ustanoveními občanského zákoníku, zákona o rozpočtových pravidlech a dále pak příslušnými ustanoveními správního řádu.</w:t>
      </w:r>
    </w:p>
    <w:p w14:paraId="4B9E4613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9D1691">
        <w:rPr>
          <w:sz w:val="22"/>
          <w:szCs w:val="22"/>
        </w:rPr>
        <w:t>v 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zákonem a nepříčí se dobrým mravům.</w:t>
      </w:r>
    </w:p>
    <w:p w14:paraId="11F3205F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poskytovatel.</w:t>
      </w:r>
    </w:p>
    <w:p w14:paraId="372D8B58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sz w:val="22"/>
          <w:szCs w:val="22"/>
        </w:rPr>
        <w:t xml:space="preserve">Smluvní strany prohlašují, že skutečnosti uvedené v této smlouvě nepovažují za obchodní tajemství ve smyslu § 504 </w:t>
      </w:r>
      <w:r>
        <w:rPr>
          <w:sz w:val="22"/>
          <w:szCs w:val="22"/>
        </w:rPr>
        <w:t>občanského zákoníku</w:t>
      </w:r>
      <w:r w:rsidRPr="009D1691">
        <w:rPr>
          <w:sz w:val="22"/>
          <w:szCs w:val="22"/>
        </w:rPr>
        <w:t xml:space="preserve"> a udělují svolení k jejich užití a zveřejnění bez stanovení jakýchkoli dalších podmínek.</w:t>
      </w:r>
    </w:p>
    <w:p w14:paraId="69477699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Změny a doplňky této smlouvy mohou být provedeny pouze formou </w:t>
      </w:r>
      <w:r>
        <w:rPr>
          <w:color w:val="000000"/>
          <w:sz w:val="22"/>
          <w:szCs w:val="22"/>
        </w:rPr>
        <w:t xml:space="preserve">vzestupně číslovaných </w:t>
      </w:r>
      <w:r w:rsidRPr="009D1691">
        <w:rPr>
          <w:color w:val="000000"/>
          <w:sz w:val="22"/>
          <w:szCs w:val="22"/>
        </w:rPr>
        <w:t>písemných dodatků k této smlouvě podepsaných oběma smluvními stranami.</w:t>
      </w:r>
    </w:p>
    <w:p w14:paraId="759DBE4B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>Smlouva je vyhotovena v </w:t>
      </w:r>
      <w:r w:rsidR="00330570">
        <w:rPr>
          <w:color w:val="000000"/>
          <w:sz w:val="22"/>
          <w:szCs w:val="22"/>
        </w:rPr>
        <w:t>dvou</w:t>
      </w:r>
      <w:r w:rsidRPr="009D1691">
        <w:rPr>
          <w:color w:val="000000"/>
          <w:sz w:val="22"/>
          <w:szCs w:val="22"/>
        </w:rPr>
        <w:t xml:space="preserve"> autorizovaných stejnopisech, z nichž </w:t>
      </w:r>
      <w:r>
        <w:rPr>
          <w:color w:val="000000"/>
          <w:sz w:val="22"/>
          <w:szCs w:val="22"/>
        </w:rPr>
        <w:t>poskytovatel</w:t>
      </w:r>
      <w:r w:rsidRPr="009D1691">
        <w:rPr>
          <w:color w:val="000000"/>
          <w:sz w:val="22"/>
          <w:szCs w:val="22"/>
        </w:rPr>
        <w:t xml:space="preserve"> obdrží </w:t>
      </w:r>
      <w:r w:rsidR="00330570">
        <w:rPr>
          <w:color w:val="000000"/>
          <w:sz w:val="22"/>
          <w:szCs w:val="22"/>
        </w:rPr>
        <w:t>jeden</w:t>
      </w:r>
      <w:r w:rsidRPr="009D1691">
        <w:rPr>
          <w:color w:val="000000"/>
          <w:sz w:val="22"/>
          <w:szCs w:val="22"/>
        </w:rPr>
        <w:t xml:space="preserve"> stejnopis a příjemce</w:t>
      </w:r>
      <w:r w:rsidR="00330570">
        <w:rPr>
          <w:color w:val="000000"/>
          <w:sz w:val="22"/>
          <w:szCs w:val="22"/>
        </w:rPr>
        <w:t xml:space="preserve"> také</w:t>
      </w:r>
      <w:r w:rsidRPr="009D1691">
        <w:rPr>
          <w:color w:val="000000"/>
          <w:sz w:val="22"/>
          <w:szCs w:val="22"/>
        </w:rPr>
        <w:t xml:space="preserve"> jeden stejnopis.</w:t>
      </w:r>
    </w:p>
    <w:p w14:paraId="3F9A46F8" w14:textId="77777777" w:rsidR="00B67602" w:rsidRPr="001B535E" w:rsidRDefault="00B67602" w:rsidP="00330570">
      <w:pPr>
        <w:keepNext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493D84">
        <w:rPr>
          <w:color w:val="000000"/>
          <w:sz w:val="22"/>
          <w:szCs w:val="22"/>
        </w:rPr>
        <w:t>Tato smlouva nabývá platnosti</w:t>
      </w:r>
      <w:r>
        <w:rPr>
          <w:color w:val="000000"/>
          <w:sz w:val="22"/>
          <w:szCs w:val="22"/>
        </w:rPr>
        <w:t xml:space="preserve"> dnem jejího podpisu oběma smluvními stranami</w:t>
      </w:r>
      <w:r w:rsidRPr="00493D84">
        <w:rPr>
          <w:color w:val="000000"/>
          <w:sz w:val="22"/>
          <w:szCs w:val="22"/>
        </w:rPr>
        <w:t xml:space="preserve"> a účinnosti dnem </w:t>
      </w:r>
      <w:r>
        <w:rPr>
          <w:color w:val="000000"/>
          <w:sz w:val="22"/>
          <w:szCs w:val="22"/>
        </w:rPr>
        <w:t>uveřejnění této smlouvy v registru smluv.</w:t>
      </w:r>
      <w:r w:rsidRPr="00493D84">
        <w:rPr>
          <w:color w:val="000000"/>
          <w:sz w:val="22"/>
          <w:szCs w:val="22"/>
        </w:rPr>
        <w:t xml:space="preserve"> </w:t>
      </w:r>
    </w:p>
    <w:p w14:paraId="1CA17E86" w14:textId="77777777" w:rsidR="00B67602" w:rsidRDefault="00B67602" w:rsidP="00330570">
      <w:pPr>
        <w:keepNext/>
        <w:widowControl w:val="0"/>
        <w:suppressAutoHyphens/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 w:val="22"/>
          <w:szCs w:val="22"/>
        </w:rPr>
      </w:pPr>
    </w:p>
    <w:p w14:paraId="7A7F99C4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3AF22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68CF68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E9B1AE" w14:textId="77777777" w:rsidR="00B67602" w:rsidRPr="009D1691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52456F" w14:textId="77777777" w:rsidR="00B67602" w:rsidRDefault="00B67602" w:rsidP="00330570">
      <w:pPr>
        <w:keepNext/>
        <w:tabs>
          <w:tab w:val="right" w:pos="3240"/>
          <w:tab w:val="left" w:pos="567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>,</w:t>
      </w:r>
      <w:r w:rsidRPr="009D1691">
        <w:rPr>
          <w:sz w:val="22"/>
          <w:szCs w:val="22"/>
        </w:rPr>
        <w:t xml:space="preserve"> dne</w:t>
      </w:r>
      <w:r w:rsidR="00941F92">
        <w:rPr>
          <w:sz w:val="22"/>
          <w:szCs w:val="22"/>
        </w:rPr>
        <w:t xml:space="preserve"> </w:t>
      </w:r>
      <w:r w:rsidR="002F36FB">
        <w:rPr>
          <w:sz w:val="22"/>
          <w:szCs w:val="22"/>
        </w:rPr>
        <w:t>……………….</w:t>
      </w:r>
      <w:r w:rsidRPr="009D1691">
        <w:rPr>
          <w:sz w:val="22"/>
          <w:szCs w:val="22"/>
        </w:rPr>
        <w:tab/>
      </w:r>
      <w:r w:rsidR="00330570">
        <w:rPr>
          <w:sz w:val="22"/>
          <w:szCs w:val="22"/>
        </w:rPr>
        <w:t xml:space="preserve">  </w:t>
      </w:r>
      <w:r w:rsidR="00330570">
        <w:rPr>
          <w:sz w:val="22"/>
          <w:szCs w:val="22"/>
        </w:rPr>
        <w:tab/>
      </w: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 xml:space="preserve">, dne </w:t>
      </w:r>
      <w:r w:rsidR="002F36FB">
        <w:rPr>
          <w:sz w:val="22"/>
          <w:szCs w:val="22"/>
        </w:rPr>
        <w:t>………………..</w:t>
      </w:r>
    </w:p>
    <w:p w14:paraId="123EC2D1" w14:textId="77777777" w:rsidR="00B67602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C4796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726E6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03887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982063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21F7544" w14:textId="77777777" w:rsidR="00330570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1BE2A2D9" w14:textId="77777777" w:rsidR="00330570" w:rsidRPr="009D1691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08E1CF2" w14:textId="77777777" w:rsidR="00B67602" w:rsidRDefault="00B67602" w:rsidP="00330570">
      <w:pPr>
        <w:keepNext/>
        <w:tabs>
          <w:tab w:val="right" w:pos="2127"/>
          <w:tab w:val="right" w:pos="6521"/>
        </w:tabs>
        <w:overflowPunct w:val="0"/>
        <w:autoSpaceDE w:val="0"/>
        <w:autoSpaceDN w:val="0"/>
        <w:adjustRightInd w:val="0"/>
      </w:pPr>
      <w:r>
        <w:rPr>
          <w:sz w:val="22"/>
          <w:szCs w:val="22"/>
        </w:rPr>
        <w:t xml:space="preserve">Poskytovatel   </w:t>
      </w:r>
      <w:r w:rsidR="00330570">
        <w:rPr>
          <w:sz w:val="22"/>
          <w:szCs w:val="22"/>
        </w:rPr>
        <w:t xml:space="preserve">                               </w:t>
      </w:r>
      <w:r w:rsidR="00330570">
        <w:rPr>
          <w:sz w:val="22"/>
          <w:szCs w:val="22"/>
        </w:rPr>
        <w:tab/>
      </w:r>
      <w:r>
        <w:rPr>
          <w:sz w:val="22"/>
          <w:szCs w:val="22"/>
        </w:rPr>
        <w:t>Příjemce</w:t>
      </w:r>
    </w:p>
    <w:p w14:paraId="46F96002" w14:textId="77777777" w:rsidR="008674EC" w:rsidRDefault="002B49A3">
      <w:r>
        <w:t>MČ Praha-Újezd</w:t>
      </w:r>
      <w:r>
        <w:tab/>
      </w:r>
      <w:r>
        <w:tab/>
      </w:r>
      <w:r>
        <w:tab/>
      </w:r>
      <w:r>
        <w:tab/>
      </w:r>
      <w:r>
        <w:tab/>
      </w:r>
      <w:r>
        <w:tab/>
        <w:t>SK Újezd Praha 4, z.s.</w:t>
      </w:r>
    </w:p>
    <w:p w14:paraId="67E4FC60" w14:textId="77777777" w:rsidR="002B49A3" w:rsidRDefault="00AC7E22">
      <w:r>
        <w:t>Václav Drahorád</w:t>
      </w:r>
      <w:r>
        <w:tab/>
      </w:r>
      <w:r>
        <w:tab/>
      </w:r>
      <w:r>
        <w:tab/>
      </w:r>
      <w:r>
        <w:tab/>
      </w:r>
      <w:r>
        <w:tab/>
      </w:r>
      <w:r>
        <w:tab/>
        <w:t>JUDr. Zdeněk Krampera</w:t>
      </w:r>
    </w:p>
    <w:sectPr w:rsidR="002B49A3" w:rsidSect="00D4738D">
      <w:footerReference w:type="even" r:id="rId8"/>
      <w:footerReference w:type="default" r:id="rId9"/>
      <w:pgSz w:w="11906" w:h="16838"/>
      <w:pgMar w:top="1276" w:right="1361" w:bottom="1418" w:left="136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F9F8" w14:textId="77777777" w:rsidR="004D731B" w:rsidRDefault="004D731B" w:rsidP="00685ED5">
      <w:r>
        <w:separator/>
      </w:r>
    </w:p>
  </w:endnote>
  <w:endnote w:type="continuationSeparator" w:id="0">
    <w:p w14:paraId="2DEC98C2" w14:textId="77777777" w:rsidR="004D731B" w:rsidRDefault="004D731B" w:rsidP="0068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0D2" w14:textId="77777777" w:rsidR="004D731B" w:rsidRDefault="00D029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73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9F567A" w14:textId="77777777" w:rsidR="004D731B" w:rsidRDefault="004D73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394"/>
      <w:docPartObj>
        <w:docPartGallery w:val="Page Numbers (Bottom of Page)"/>
        <w:docPartUnique/>
      </w:docPartObj>
    </w:sdtPr>
    <w:sdtEndPr/>
    <w:sdtContent>
      <w:p w14:paraId="32216372" w14:textId="77777777" w:rsidR="004D731B" w:rsidRDefault="007506D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1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0CA01" w14:textId="77777777" w:rsidR="004D731B" w:rsidRDefault="004D73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BEF" w14:textId="77777777" w:rsidR="004D731B" w:rsidRDefault="004D731B" w:rsidP="00685ED5">
      <w:r>
        <w:separator/>
      </w:r>
    </w:p>
  </w:footnote>
  <w:footnote w:type="continuationSeparator" w:id="0">
    <w:p w14:paraId="3FC008DB" w14:textId="77777777" w:rsidR="004D731B" w:rsidRDefault="004D731B" w:rsidP="0068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EA4"/>
    <w:multiLevelType w:val="hybridMultilevel"/>
    <w:tmpl w:val="9AB00054"/>
    <w:lvl w:ilvl="0" w:tplc="E8D241E6">
      <w:start w:val="1"/>
      <w:numFmt w:val="decimal"/>
      <w:lvlText w:val="%1."/>
      <w:lvlJc w:val="left"/>
      <w:pPr>
        <w:ind w:left="108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1572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5E74AD"/>
    <w:multiLevelType w:val="hybridMultilevel"/>
    <w:tmpl w:val="E0580D2A"/>
    <w:lvl w:ilvl="0" w:tplc="17C42E2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DAACAFB8"/>
    <w:lvl w:ilvl="0" w:tplc="DBD65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07D42"/>
    <w:multiLevelType w:val="hybridMultilevel"/>
    <w:tmpl w:val="5EAC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1714">
    <w:abstractNumId w:val="3"/>
  </w:num>
  <w:num w:numId="2" w16cid:durableId="526413548">
    <w:abstractNumId w:val="2"/>
  </w:num>
  <w:num w:numId="3" w16cid:durableId="1427263714">
    <w:abstractNumId w:val="1"/>
  </w:num>
  <w:num w:numId="4" w16cid:durableId="406343351">
    <w:abstractNumId w:val="4"/>
  </w:num>
  <w:num w:numId="5" w16cid:durableId="21337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2"/>
    <w:rsid w:val="000A6AA3"/>
    <w:rsid w:val="002B49A3"/>
    <w:rsid w:val="002F36FB"/>
    <w:rsid w:val="00330570"/>
    <w:rsid w:val="003D65DA"/>
    <w:rsid w:val="00456044"/>
    <w:rsid w:val="004D731B"/>
    <w:rsid w:val="00547BAC"/>
    <w:rsid w:val="00685ED5"/>
    <w:rsid w:val="00695B39"/>
    <w:rsid w:val="007506D6"/>
    <w:rsid w:val="00816B29"/>
    <w:rsid w:val="008338E8"/>
    <w:rsid w:val="008674EC"/>
    <w:rsid w:val="008E65E1"/>
    <w:rsid w:val="00941F92"/>
    <w:rsid w:val="00993ACD"/>
    <w:rsid w:val="00A433E1"/>
    <w:rsid w:val="00AC7E22"/>
    <w:rsid w:val="00B67602"/>
    <w:rsid w:val="00B77469"/>
    <w:rsid w:val="00BA05EA"/>
    <w:rsid w:val="00CF468C"/>
    <w:rsid w:val="00CF5716"/>
    <w:rsid w:val="00D02909"/>
    <w:rsid w:val="00D171BE"/>
    <w:rsid w:val="00D4738D"/>
    <w:rsid w:val="00EE1B83"/>
    <w:rsid w:val="00F1224D"/>
    <w:rsid w:val="00F1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46A7"/>
  <w15:docId w15:val="{759934B5-D385-45AB-803E-10A97B2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602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67602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60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676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B6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67602"/>
  </w:style>
  <w:style w:type="paragraph" w:customStyle="1" w:styleId="Default">
    <w:name w:val="Default"/>
    <w:rsid w:val="00B67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7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73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B452-AB7A-4EAE-9F13-CD742D6B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Praha Újezd</dc:creator>
  <cp:lastModifiedBy>Markéta Novotná</cp:lastModifiedBy>
  <cp:revision>7</cp:revision>
  <cp:lastPrinted>2022-11-11T10:30:00Z</cp:lastPrinted>
  <dcterms:created xsi:type="dcterms:W3CDTF">2020-06-24T14:35:00Z</dcterms:created>
  <dcterms:modified xsi:type="dcterms:W3CDTF">2023-10-23T09:44:00Z</dcterms:modified>
</cp:coreProperties>
</file>