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24" w:rsidRDefault="005C54B3">
      <w:pPr>
        <w:pStyle w:val="Nadpis10"/>
        <w:framePr w:wrap="none" w:vAnchor="page" w:hAnchor="page" w:x="8220" w:y="706"/>
        <w:shd w:val="clear" w:color="auto" w:fill="auto"/>
        <w:spacing w:line="220" w:lineRule="exact"/>
        <w:ind w:firstLine="0"/>
      </w:pPr>
      <w:bookmarkStart w:id="0" w:name="bookmark0"/>
      <w:r>
        <w:t>č.j.: NG 1661/2016</w:t>
      </w:r>
      <w:bookmarkEnd w:id="0"/>
    </w:p>
    <w:p w:rsidR="00A60A24" w:rsidRDefault="005C54B3">
      <w:pPr>
        <w:pStyle w:val="Zkladntext20"/>
        <w:framePr w:wrap="none" w:vAnchor="page" w:hAnchor="page" w:x="1333" w:y="1455"/>
        <w:shd w:val="clear" w:color="auto" w:fill="auto"/>
        <w:spacing w:after="0" w:line="220" w:lineRule="exact"/>
        <w:ind w:left="460" w:hanging="460"/>
      </w:pPr>
      <w:r>
        <w:t>Níže uvedeného dne, měsíce a roku spolu uzavřely smluvní strany</w:t>
      </w:r>
    </w:p>
    <w:p w:rsidR="00A60A24" w:rsidRDefault="005C54B3">
      <w:pPr>
        <w:pStyle w:val="Nadpis10"/>
        <w:framePr w:w="9155" w:h="4871" w:hRule="exact" w:wrap="none" w:vAnchor="page" w:hAnchor="page" w:x="1333" w:y="2196"/>
        <w:shd w:val="clear" w:color="auto" w:fill="auto"/>
        <w:spacing w:line="252" w:lineRule="exact"/>
        <w:ind w:left="460"/>
        <w:jc w:val="both"/>
      </w:pPr>
      <w:bookmarkStart w:id="1" w:name="bookmark1"/>
      <w:r>
        <w:t>Národní galerie v Praze</w:t>
      </w:r>
      <w:bookmarkEnd w:id="1"/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>státní příspěvková organizace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>se sídlem Staroměstské nám.</w:t>
      </w:r>
      <w:r>
        <w:t xml:space="preserve"> 12, 110 15 Praha 1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>zastoupená: Doc. Dr. et Ing. Jiřím Fajtem, Ph.D., generálním ředitelem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>IČO: 00023281, DIČ: CZ00023281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 xml:space="preserve">bankovní spojení: 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rPr>
          <w:rStyle w:val="Zkladntext2Tun"/>
        </w:rPr>
        <w:t xml:space="preserve">fakturační adresa: </w:t>
      </w:r>
      <w:r>
        <w:t>Národní galerie v Praze, účtárna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206" w:line="252" w:lineRule="exact"/>
        <w:ind w:right="3920" w:firstLine="1840"/>
        <w:jc w:val="left"/>
      </w:pPr>
      <w:r>
        <w:t xml:space="preserve">Dukelských hrdinů 47. 170 00 Praha 7 (dále jen „ </w:t>
      </w:r>
      <w:r>
        <w:rPr>
          <w:rStyle w:val="Zkladntext2Tun"/>
        </w:rPr>
        <w:t xml:space="preserve">Pronajímatel“ </w:t>
      </w:r>
      <w:r>
        <w:t>nebo „NG“) na straně jedné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209" w:line="220" w:lineRule="exact"/>
        <w:ind w:left="460" w:hanging="460"/>
      </w:pPr>
      <w:r>
        <w:t>a</w:t>
      </w:r>
    </w:p>
    <w:p w:rsidR="00A60A24" w:rsidRDefault="005C54B3">
      <w:pPr>
        <w:pStyle w:val="Nadpis10"/>
        <w:framePr w:w="9155" w:h="4871" w:hRule="exact" w:wrap="none" w:vAnchor="page" w:hAnchor="page" w:x="1333" w:y="2196"/>
        <w:shd w:val="clear" w:color="auto" w:fill="auto"/>
        <w:spacing w:line="252" w:lineRule="exact"/>
        <w:ind w:left="460"/>
        <w:jc w:val="both"/>
      </w:pPr>
      <w:bookmarkStart w:id="2" w:name="bookmark2"/>
      <w:r>
        <w:t>Golem, spol. s r.o.</w:t>
      </w:r>
      <w:bookmarkEnd w:id="2"/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>zapsaná v obchodním rejstříku vedeném Městským soudem v Praze, v oddílu C, vložce 8815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>se sídlem Na Úbočí 1167/16, 180 00 Praha 8 - Libeň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>zastou</w:t>
      </w:r>
      <w:r>
        <w:t>pená Jindřichem Chytráčkem, jednatelem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>IČO: 45311617, DIČ: CZ45311617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 xml:space="preserve">bankovní spojení: </w:t>
      </w:r>
    </w:p>
    <w:p w:rsidR="00A60A24" w:rsidRDefault="005C54B3">
      <w:pPr>
        <w:pStyle w:val="Zkladntext20"/>
        <w:framePr w:w="9155" w:h="4871" w:hRule="exact" w:wrap="none" w:vAnchor="page" w:hAnchor="page" w:x="1333" w:y="2196"/>
        <w:shd w:val="clear" w:color="auto" w:fill="auto"/>
        <w:spacing w:after="0" w:line="252" w:lineRule="exact"/>
        <w:ind w:left="460" w:hanging="460"/>
      </w:pPr>
      <w:r>
        <w:t xml:space="preserve">(dále jen </w:t>
      </w:r>
      <w:r>
        <w:rPr>
          <w:rStyle w:val="Zkladntext2Tun"/>
        </w:rPr>
        <w:t xml:space="preserve">„Nájemce“) </w:t>
      </w:r>
      <w:r>
        <w:t>na straně druhé</w:t>
      </w:r>
    </w:p>
    <w:p w:rsidR="00A60A24" w:rsidRDefault="005C54B3">
      <w:pPr>
        <w:pStyle w:val="Nadpis10"/>
        <w:framePr w:w="9155" w:h="1066" w:hRule="exact" w:wrap="none" w:vAnchor="page" w:hAnchor="page" w:x="1333" w:y="7772"/>
        <w:shd w:val="clear" w:color="auto" w:fill="auto"/>
        <w:spacing w:line="252" w:lineRule="exact"/>
        <w:ind w:firstLine="0"/>
        <w:jc w:val="center"/>
      </w:pPr>
      <w:bookmarkStart w:id="3" w:name="bookmark3"/>
      <w:r>
        <w:t>Smlouvu o nájmu prostoru sloužícího k podnikání</w:t>
      </w:r>
      <w:bookmarkEnd w:id="3"/>
    </w:p>
    <w:p w:rsidR="00A60A24" w:rsidRDefault="005C54B3">
      <w:pPr>
        <w:pStyle w:val="Zkladntext20"/>
        <w:framePr w:w="9155" w:h="1066" w:hRule="exact" w:wrap="none" w:vAnchor="page" w:hAnchor="page" w:x="1333" w:y="7772"/>
        <w:shd w:val="clear" w:color="auto" w:fill="auto"/>
        <w:spacing w:after="0" w:line="252" w:lineRule="exact"/>
        <w:ind w:firstLine="0"/>
        <w:jc w:val="center"/>
      </w:pPr>
      <w:r>
        <w:t xml:space="preserve">ve smyslu ustanovení zákona ě. 89/2012 Sb„ ve znění </w:t>
      </w:r>
      <w:r>
        <w:t>pozdějších předpisů</w:t>
      </w:r>
      <w:r>
        <w:br/>
        <w:t>(„občanský zákoník“ nebo „NOZ“)</w:t>
      </w:r>
    </w:p>
    <w:p w:rsidR="00A60A24" w:rsidRDefault="005C54B3">
      <w:pPr>
        <w:pStyle w:val="Zkladntext20"/>
        <w:framePr w:w="9155" w:h="1066" w:hRule="exact" w:wrap="none" w:vAnchor="page" w:hAnchor="page" w:x="1333" w:y="7772"/>
        <w:shd w:val="clear" w:color="auto" w:fill="auto"/>
        <w:spacing w:after="0" w:line="252" w:lineRule="exact"/>
        <w:ind w:firstLine="0"/>
        <w:jc w:val="center"/>
      </w:pPr>
      <w:r>
        <w:t>(dále jen „Smlouva“)</w:t>
      </w:r>
    </w:p>
    <w:p w:rsidR="00A60A24" w:rsidRDefault="005C54B3">
      <w:pPr>
        <w:pStyle w:val="Nadpis10"/>
        <w:framePr w:w="9155" w:h="5861" w:hRule="exact" w:wrap="none" w:vAnchor="page" w:hAnchor="page" w:x="1333" w:y="9292"/>
        <w:numPr>
          <w:ilvl w:val="0"/>
          <w:numId w:val="1"/>
        </w:numPr>
        <w:shd w:val="clear" w:color="auto" w:fill="auto"/>
        <w:tabs>
          <w:tab w:val="left" w:pos="4120"/>
        </w:tabs>
        <w:spacing w:after="209" w:line="220" w:lineRule="exact"/>
        <w:ind w:left="3760" w:firstLine="0"/>
        <w:jc w:val="both"/>
      </w:pPr>
      <w:bookmarkStart w:id="4" w:name="bookmark4"/>
      <w:r>
        <w:t>Úvodní ustanovení</w:t>
      </w:r>
      <w:bookmarkEnd w:id="4"/>
    </w:p>
    <w:p w:rsidR="00A60A24" w:rsidRDefault="005C54B3">
      <w:pPr>
        <w:pStyle w:val="Zkladntext20"/>
        <w:framePr w:w="9155" w:h="5861" w:hRule="exact" w:wrap="none" w:vAnchor="page" w:hAnchor="page" w:x="1333" w:y="9292"/>
        <w:numPr>
          <w:ilvl w:val="1"/>
          <w:numId w:val="1"/>
        </w:numPr>
        <w:shd w:val="clear" w:color="auto" w:fill="auto"/>
        <w:tabs>
          <w:tab w:val="left" w:pos="416"/>
        </w:tabs>
        <w:spacing w:after="183" w:line="252" w:lineRule="exact"/>
        <w:ind w:left="460" w:hanging="460"/>
      </w:pPr>
      <w:r>
        <w:t>Pronajímatel je státní příspěvkovou organizací zřízenou na základě zákona č. 148/1949 Sb. o Národní galerii v Praze, která má podle z. č. 219/2000 Sb., o majetku Čes</w:t>
      </w:r>
      <w:r>
        <w:t xml:space="preserve">ké republiky a jejím vystupování v právních vztazích, příslušnost hospodařit s majetkem státu, a to s prostory v areálu </w:t>
      </w:r>
      <w:r>
        <w:rPr>
          <w:rStyle w:val="Zkladntext2Tun"/>
        </w:rPr>
        <w:t xml:space="preserve">Kláštera Sv. Anežky České, </w:t>
      </w:r>
      <w:r>
        <w:t xml:space="preserve">U Milosrdných 17, Praha 1 (dále jen </w:t>
      </w:r>
      <w:r>
        <w:rPr>
          <w:rStyle w:val="Zkladntext2Tun"/>
        </w:rPr>
        <w:t xml:space="preserve">„AK“), </w:t>
      </w:r>
      <w:r>
        <w:t>zejména kostelem Sv. Salvátora. Pronajímatel rozhodl o tom, že tyt</w:t>
      </w:r>
      <w:r>
        <w:t>o prostory sloužící k podnikání dočasně nepotřebuje k plnění svých úkolů a předmětu činnosti po dobu nájmu stanoveného v této smlouvě, a že bude pronájmem předmětných prostor dosaženo jejich účelnějšího využití.</w:t>
      </w:r>
    </w:p>
    <w:p w:rsidR="00A60A24" w:rsidRDefault="005C54B3">
      <w:pPr>
        <w:pStyle w:val="Zkladntext20"/>
        <w:framePr w:w="9155" w:h="5861" w:hRule="exact" w:wrap="none" w:vAnchor="page" w:hAnchor="page" w:x="1333" w:y="9292"/>
        <w:numPr>
          <w:ilvl w:val="1"/>
          <w:numId w:val="1"/>
        </w:numPr>
        <w:shd w:val="clear" w:color="auto" w:fill="auto"/>
        <w:tabs>
          <w:tab w:val="left" w:pos="438"/>
        </w:tabs>
        <w:spacing w:after="177" w:line="248" w:lineRule="exact"/>
        <w:ind w:left="460" w:hanging="460"/>
      </w:pPr>
      <w:r>
        <w:t>Pronajímatel je dále oprávněn poskytnout ost</w:t>
      </w:r>
      <w:r>
        <w:t>atní prostory v areálu AK, které jsou ve vlastnictví Hlavního města Prahy, zejm. kostel Sv. Františka, kapli Sv. Barbory a prostory konventu menších bratří do dalšího užívání (podnájmu) Nájemci, a to na základě nájemní smlouvy č.j. 1297/99 uzavřené s Hlavn</w:t>
      </w:r>
      <w:r>
        <w:t>ím městem Prahou dne 11.11.1999, ve znění jejích dodatků ě. 1 a 2. Ve vztahu k těmto prostorům ve vlastnictví Hlavního města Prahy má Nájemce postavení podnájemce (dále v této smlouvě bude nadále označován pouze jako Nájemce) a ustanovení této nájemní smlo</w:t>
      </w:r>
      <w:r>
        <w:t>uvy se obdobně použijí i na toto další užití. Zejména povinnosti Nájemce dle této smlouvy platí pro Nájemce i v případě, kdy je nájemce v daném prostoru v postavení podnájemce.</w:t>
      </w:r>
    </w:p>
    <w:p w:rsidR="00A60A24" w:rsidRDefault="005C54B3">
      <w:pPr>
        <w:pStyle w:val="Zkladntext20"/>
        <w:framePr w:w="9155" w:h="5861" w:hRule="exact" w:wrap="none" w:vAnchor="page" w:hAnchor="page" w:x="1333" w:y="9292"/>
        <w:numPr>
          <w:ilvl w:val="1"/>
          <w:numId w:val="1"/>
        </w:numPr>
        <w:shd w:val="clear" w:color="auto" w:fill="auto"/>
        <w:tabs>
          <w:tab w:val="left" w:pos="438"/>
        </w:tabs>
        <w:spacing w:after="206" w:line="252" w:lineRule="exact"/>
        <w:ind w:left="460" w:hanging="460"/>
      </w:pPr>
      <w:r>
        <w:t xml:space="preserve">Pronajímatel prohlašuje, že oprávněn uzavřít tuto smlouvu a poskytnout nájemci </w:t>
      </w:r>
      <w:r>
        <w:t>do užívání prostory v rozsahu níže sjednaném.</w:t>
      </w:r>
    </w:p>
    <w:p w:rsidR="00A60A24" w:rsidRDefault="005C54B3">
      <w:pPr>
        <w:pStyle w:val="Zkladntext20"/>
        <w:framePr w:w="9155" w:h="5861" w:hRule="exact" w:wrap="none" w:vAnchor="page" w:hAnchor="page" w:x="1333" w:y="9292"/>
        <w:numPr>
          <w:ilvl w:val="1"/>
          <w:numId w:val="1"/>
        </w:numPr>
        <w:shd w:val="clear" w:color="auto" w:fill="auto"/>
        <w:tabs>
          <w:tab w:val="left" w:pos="441"/>
        </w:tabs>
        <w:spacing w:after="0" w:line="220" w:lineRule="exact"/>
        <w:ind w:left="460" w:hanging="460"/>
      </w:pPr>
      <w:r>
        <w:t>Nájemce je obchodní společností s předmětem podnikání (mimo jiné): hostinská činnost.</w:t>
      </w:r>
    </w:p>
    <w:p w:rsidR="00A60A24" w:rsidRDefault="005C54B3">
      <w:pPr>
        <w:pStyle w:val="ZhlavneboZpat0"/>
        <w:framePr w:wrap="none" w:vAnchor="page" w:hAnchor="page" w:x="5847" w:y="15848"/>
        <w:shd w:val="clear" w:color="auto" w:fill="auto"/>
        <w:spacing w:line="220" w:lineRule="exact"/>
      </w:pPr>
      <w:r>
        <w:t>1</w:t>
      </w:r>
    </w:p>
    <w:p w:rsidR="00A60A24" w:rsidRDefault="00A60A24">
      <w:pPr>
        <w:rPr>
          <w:sz w:val="2"/>
          <w:szCs w:val="2"/>
        </w:rPr>
        <w:sectPr w:rsidR="00A60A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0A24" w:rsidRDefault="005C54B3">
      <w:pPr>
        <w:pStyle w:val="Nadpis10"/>
        <w:framePr w:w="9155" w:h="2566" w:hRule="exact" w:wrap="none" w:vAnchor="page" w:hAnchor="page" w:x="1292" w:y="710"/>
        <w:numPr>
          <w:ilvl w:val="0"/>
          <w:numId w:val="1"/>
        </w:numPr>
        <w:shd w:val="clear" w:color="auto" w:fill="auto"/>
        <w:tabs>
          <w:tab w:val="left" w:pos="3904"/>
        </w:tabs>
        <w:spacing w:after="216" w:line="220" w:lineRule="exact"/>
        <w:ind w:left="3540" w:firstLine="0"/>
        <w:jc w:val="both"/>
      </w:pPr>
      <w:bookmarkStart w:id="5" w:name="bookmark5"/>
      <w:r>
        <w:lastRenderedPageBreak/>
        <w:t>Předmět a ucel smlouvy</w:t>
      </w:r>
      <w:bookmarkEnd w:id="5"/>
    </w:p>
    <w:p w:rsidR="00A60A24" w:rsidRDefault="005C54B3">
      <w:pPr>
        <w:pStyle w:val="Zkladntext20"/>
        <w:framePr w:w="9155" w:h="2566" w:hRule="exact" w:wrap="none" w:vAnchor="page" w:hAnchor="page" w:x="1292" w:y="710"/>
        <w:numPr>
          <w:ilvl w:val="1"/>
          <w:numId w:val="1"/>
        </w:numPr>
        <w:shd w:val="clear" w:color="auto" w:fill="auto"/>
        <w:spacing w:after="180" w:line="252" w:lineRule="exact"/>
        <w:ind w:left="440" w:hanging="440"/>
      </w:pPr>
      <w:r>
        <w:t xml:space="preserve"> Pronajímatel přenechává Nájemci touto smlouvou do krátkodobého nájmu za níže uvedené nájemné a na dobu určitou prostory v AK označené čísly 1, 2, 3, 4, 5, 7, 8, 9 dle plánu uvedeného v příloze č. 1, přičemž prostor ad 1 poskytuje nájemce do nájmu a prosto</w:t>
      </w:r>
      <w:r>
        <w:t>ry ad 2, 3, 4, 5, 7, 8, 9 do podnájmu.</w:t>
      </w:r>
    </w:p>
    <w:p w:rsidR="00A60A24" w:rsidRDefault="005C54B3">
      <w:pPr>
        <w:pStyle w:val="Zkladntext20"/>
        <w:framePr w:w="9155" w:h="2566" w:hRule="exact" w:wrap="none" w:vAnchor="page" w:hAnchor="page" w:x="1292" w:y="710"/>
        <w:numPr>
          <w:ilvl w:val="1"/>
          <w:numId w:val="1"/>
        </w:numPr>
        <w:shd w:val="clear" w:color="auto" w:fill="auto"/>
        <w:tabs>
          <w:tab w:val="left" w:pos="399"/>
        </w:tabs>
        <w:spacing w:after="0" w:line="252" w:lineRule="exact"/>
        <w:ind w:left="440" w:hanging="440"/>
      </w:pPr>
      <w:r>
        <w:t>Nájemce prostory sloužící k podnikání za podmínek sjednaných v této smlouvě do nájmu (podnájmu) přijímá, bude tyto pronajaté prostory sloužící k podnikání užívat výlučně za účelem příprav a konání servírované večeře s</w:t>
      </w:r>
      <w:r>
        <w:t xml:space="preserve"> programem (dále jen „akce“).</w:t>
      </w:r>
    </w:p>
    <w:p w:rsidR="00A60A24" w:rsidRDefault="005C54B3">
      <w:pPr>
        <w:pStyle w:val="Nadpis10"/>
        <w:framePr w:w="9155" w:h="4082" w:hRule="exact" w:wrap="none" w:vAnchor="page" w:hAnchor="page" w:x="1292" w:y="3748"/>
        <w:numPr>
          <w:ilvl w:val="0"/>
          <w:numId w:val="1"/>
        </w:numPr>
        <w:shd w:val="clear" w:color="auto" w:fill="auto"/>
        <w:tabs>
          <w:tab w:val="left" w:pos="4424"/>
        </w:tabs>
        <w:spacing w:after="216" w:line="220" w:lineRule="exact"/>
        <w:ind w:left="4060" w:firstLine="0"/>
        <w:jc w:val="both"/>
      </w:pPr>
      <w:bookmarkStart w:id="6" w:name="bookmark6"/>
      <w:r>
        <w:t>Doba nájmu</w:t>
      </w:r>
      <w:bookmarkEnd w:id="6"/>
    </w:p>
    <w:p w:rsidR="00A60A24" w:rsidRDefault="005C54B3">
      <w:pPr>
        <w:pStyle w:val="Zkladntext20"/>
        <w:framePr w:w="9155" w:h="4082" w:hRule="exact" w:wrap="none" w:vAnchor="page" w:hAnchor="page" w:x="1292" w:y="3748"/>
        <w:numPr>
          <w:ilvl w:val="1"/>
          <w:numId w:val="1"/>
        </w:numPr>
        <w:shd w:val="clear" w:color="auto" w:fill="auto"/>
        <w:tabs>
          <w:tab w:val="left" w:pos="383"/>
        </w:tabs>
        <w:spacing w:after="180" w:line="252" w:lineRule="exact"/>
        <w:ind w:left="440" w:hanging="440"/>
      </w:pPr>
      <w:r>
        <w:t>Nájem se sjednává na dobu určitou a to dne 8. 8. 2016 od 6.00 hod. do dne 9. 8. 2016 do 03.00 hod. Pronajímatel předá Nájemci předmětné prostory 8. 8. 2016 v 6.00 hodin. Nájemce předá Pronajímateli vyklizené a ukliz</w:t>
      </w:r>
      <w:r>
        <w:t>ené předmětné prostory 9. 8. 2016 nejdéle do 8.00 hod. Harmonogram tvoří nedílnou součást této smlouvy jako příloha č. 2.</w:t>
      </w:r>
    </w:p>
    <w:p w:rsidR="00A60A24" w:rsidRDefault="005C54B3">
      <w:pPr>
        <w:pStyle w:val="Zkladntext20"/>
        <w:framePr w:w="9155" w:h="4082" w:hRule="exact" w:wrap="none" w:vAnchor="page" w:hAnchor="page" w:x="1292" w:y="3748"/>
        <w:numPr>
          <w:ilvl w:val="1"/>
          <w:numId w:val="1"/>
        </w:numPr>
        <w:shd w:val="clear" w:color="auto" w:fill="auto"/>
        <w:tabs>
          <w:tab w:val="left" w:pos="392"/>
        </w:tabs>
        <w:spacing w:after="180" w:line="252" w:lineRule="exact"/>
        <w:ind w:left="440" w:hanging="440"/>
      </w:pPr>
      <w:r>
        <w:t>Předmět smlouvy bude předán k poslednímu dni nájmu nepoškozený, uklizený a vyklizený. Pronajaté prostory sloužící k podniká</w:t>
      </w:r>
      <w:r w:rsidR="007E23E4">
        <w:t>ní</w:t>
      </w:r>
      <w:r>
        <w:t xml:space="preserve"> se musí n</w:t>
      </w:r>
      <w:r>
        <w:t>acházet ve stavu, ve kterém byly nájemci předány. Předání předmětu nájmu nájemci a jeho vrácení zpět NG bude realizováno formou sepsání předávacího protokolu.</w:t>
      </w:r>
    </w:p>
    <w:p w:rsidR="00A60A24" w:rsidRDefault="005C54B3">
      <w:pPr>
        <w:pStyle w:val="Zkladntext20"/>
        <w:framePr w:w="9155" w:h="4082" w:hRule="exact" w:wrap="none" w:vAnchor="page" w:hAnchor="page" w:x="1292" w:y="3748"/>
        <w:numPr>
          <w:ilvl w:val="1"/>
          <w:numId w:val="1"/>
        </w:numPr>
        <w:shd w:val="clear" w:color="auto" w:fill="auto"/>
        <w:tabs>
          <w:tab w:val="left" w:pos="392"/>
        </w:tabs>
        <w:spacing w:after="0" w:line="252" w:lineRule="exact"/>
        <w:ind w:left="440" w:hanging="440"/>
      </w:pPr>
      <w:r>
        <w:t xml:space="preserve">Pro případ prodlení s předáním předmětu nájmu Nájemcem zpět Pronajímateli v důsledku okolností </w:t>
      </w:r>
      <w:r>
        <w:t>výhradně na straně Nájemce si smluvní strany sjednaly smluvní pokutu ve výši 5.000,- Kč za každý den prodlení, kterou je Nájemce povinen zaplatit na základě faktury vystavené Pronajímatelem, obsahující všechny zákonné údaje, doručené Nájemci a ve lhůtě spl</w:t>
      </w:r>
      <w:r>
        <w:t>atnosti 7 dní.</w:t>
      </w:r>
    </w:p>
    <w:p w:rsidR="00A60A24" w:rsidRDefault="005C54B3">
      <w:pPr>
        <w:pStyle w:val="Nadpis10"/>
        <w:framePr w:w="9155" w:h="6584" w:hRule="exact" w:wrap="none" w:vAnchor="page" w:hAnchor="page" w:x="1292" w:y="8310"/>
        <w:numPr>
          <w:ilvl w:val="0"/>
          <w:numId w:val="1"/>
        </w:numPr>
        <w:shd w:val="clear" w:color="auto" w:fill="auto"/>
        <w:tabs>
          <w:tab w:val="left" w:pos="3624"/>
        </w:tabs>
        <w:spacing w:after="216" w:line="220" w:lineRule="exact"/>
        <w:ind w:left="3260" w:firstLine="0"/>
        <w:jc w:val="both"/>
      </w:pPr>
      <w:bookmarkStart w:id="7" w:name="bookmark7"/>
      <w:r>
        <w:t>Nájemné, platební podmínky</w:t>
      </w:r>
      <w:bookmarkEnd w:id="7"/>
    </w:p>
    <w:p w:rsidR="00A60A24" w:rsidRDefault="005C54B3">
      <w:pPr>
        <w:pStyle w:val="Zkladntext20"/>
        <w:framePr w:w="9155" w:h="6584" w:hRule="exact" w:wrap="none" w:vAnchor="page" w:hAnchor="page" w:x="1292" w:y="8310"/>
        <w:numPr>
          <w:ilvl w:val="1"/>
          <w:numId w:val="1"/>
        </w:numPr>
        <w:shd w:val="clear" w:color="auto" w:fill="auto"/>
        <w:tabs>
          <w:tab w:val="left" w:pos="383"/>
        </w:tabs>
        <w:spacing w:after="183" w:line="252" w:lineRule="exact"/>
        <w:ind w:left="440" w:hanging="440"/>
      </w:pPr>
      <w:r>
        <w:t>Nájemné (vč. podnájemného) za poskytnutí prostor dle článku 2. Smlouvy na dobu dle článku 3. Smlouvy je stanoveno dohodou stran a činí 197.500,- Kč bez DPH, tj. s 21% DPH (částka ve výši 41.475,- Kč) částka nájemné</w:t>
      </w:r>
      <w:r>
        <w:t>ho v celkové výši 238.975,- Kč, kdy se jedná nejméně o výši nájemného, která je v daném místě a čase obvyklá. Cena za zajištění základních služeb spojených s nájmem (elektřina, voda) činí 4 380,- Kč bez DPH, tj. s 21% DPH (částka ve výši 920,- Kč) částka z</w:t>
      </w:r>
      <w:r>
        <w:t xml:space="preserve">a služby v celkové výši 5 300,- Kč. Celková cena akce za nájemné a služby činí celkem </w:t>
      </w:r>
      <w:r>
        <w:rPr>
          <w:rStyle w:val="Zkladntext2Tun"/>
        </w:rPr>
        <w:t xml:space="preserve">244.275,- Kč </w:t>
      </w:r>
      <w:r>
        <w:t>(slovy dvě stě čtyřicet čtyři tisíc dvě stě sedmdesát pět korun českých).</w:t>
      </w:r>
    </w:p>
    <w:p w:rsidR="00A60A24" w:rsidRDefault="005C54B3">
      <w:pPr>
        <w:pStyle w:val="Zkladntext20"/>
        <w:framePr w:w="9155" w:h="6584" w:hRule="exact" w:wrap="none" w:vAnchor="page" w:hAnchor="page" w:x="1292" w:y="8310"/>
        <w:numPr>
          <w:ilvl w:val="1"/>
          <w:numId w:val="1"/>
        </w:numPr>
        <w:shd w:val="clear" w:color="auto" w:fill="auto"/>
        <w:tabs>
          <w:tab w:val="left" w:pos="403"/>
        </w:tabs>
        <w:spacing w:after="180" w:line="248" w:lineRule="exact"/>
        <w:ind w:left="440" w:hanging="440"/>
      </w:pPr>
      <w:r>
        <w:t>Ostatní služby potřebné ke konání akce v pronajatých prostorách (ostraha, úklid) si</w:t>
      </w:r>
      <w:r>
        <w:t xml:space="preserve"> Nájemce zajistí sám na vlastní náklady u firem zajišťujících tyto služby v objektu. Nájemce je povinen po celou dobu trvání nájmu smluvně zajistit odpovídající technický dozor, který podléhá schválení správce AK.</w:t>
      </w:r>
    </w:p>
    <w:p w:rsidR="00A60A24" w:rsidRDefault="005C54B3">
      <w:pPr>
        <w:pStyle w:val="Zkladntext20"/>
        <w:framePr w:w="9155" w:h="6584" w:hRule="exact" w:wrap="none" w:vAnchor="page" w:hAnchor="page" w:x="1292" w:y="8310"/>
        <w:numPr>
          <w:ilvl w:val="1"/>
          <w:numId w:val="1"/>
        </w:numPr>
        <w:shd w:val="clear" w:color="auto" w:fill="auto"/>
        <w:tabs>
          <w:tab w:val="left" w:pos="403"/>
        </w:tabs>
        <w:spacing w:after="177" w:line="248" w:lineRule="exact"/>
        <w:ind w:left="440" w:hanging="440"/>
      </w:pPr>
      <w:r>
        <w:t xml:space="preserve">Nájemné zaplatí Nájemce převodem na účet </w:t>
      </w:r>
      <w:r>
        <w:t>Pronajímatele uvedený v záhlaví této smlouvy dle faktury vystavené Pronajímatelem se splatností 8. 8. 2016. Zaplacením nájemného se rozumí připsání celé částky nájemného na účet Pronajímatele nebo složením nájemného v hotovosti do pokladny NG nej</w:t>
      </w:r>
      <w:r>
        <w:t>později d</w:t>
      </w:r>
      <w:r>
        <w:t>o 8. 8. 2016 do 12.00 hodin.</w:t>
      </w:r>
    </w:p>
    <w:p w:rsidR="00A60A24" w:rsidRDefault="005C54B3">
      <w:pPr>
        <w:pStyle w:val="Zkladntext20"/>
        <w:framePr w:w="9155" w:h="6584" w:hRule="exact" w:wrap="none" w:vAnchor="page" w:hAnchor="page" w:x="1292" w:y="8310"/>
        <w:numPr>
          <w:ilvl w:val="1"/>
          <w:numId w:val="1"/>
        </w:numPr>
        <w:shd w:val="clear" w:color="auto" w:fill="auto"/>
        <w:tabs>
          <w:tab w:val="left" w:pos="403"/>
        </w:tabs>
        <w:spacing w:after="0" w:line="252" w:lineRule="exact"/>
        <w:ind w:left="440" w:hanging="440"/>
      </w:pPr>
      <w:r>
        <w:t>V případě, že nedojde k zaplacení celé částky nájemného výše uvedeným způsobem, sjednaly si smluvní strany smluvní pokutu ve výši 10 000,- Kč, kterou je Nájemce povinen zaplatit Pronajímateli na základě faktury vystavené Pronaj</w:t>
      </w:r>
      <w:r>
        <w:t>ímatelem ve lhůtě a splatnosti tam uvedené. V případě, že nedojde k zaplacení celé částky nájemného do začátku konání akce, tj. do začátku nájmu dle čl. 3.1, Smlouva se od počátku ruší a Pronajímatel již není povinen prostory sloužící k podnikání Nájemci p</w:t>
      </w:r>
      <w:r>
        <w:t>řenechat ke smluvenému užívání, nedohodnou-li se smluvní strany jinak.</w:t>
      </w:r>
    </w:p>
    <w:p w:rsidR="00A60A24" w:rsidRDefault="005C54B3">
      <w:pPr>
        <w:pStyle w:val="ZhlavneboZpat0"/>
        <w:framePr w:wrap="none" w:vAnchor="page" w:hAnchor="page" w:x="5778" w:y="15844"/>
        <w:shd w:val="clear" w:color="auto" w:fill="auto"/>
        <w:spacing w:line="220" w:lineRule="exact"/>
      </w:pPr>
      <w:r>
        <w:t>2</w:t>
      </w:r>
    </w:p>
    <w:p w:rsidR="00A60A24" w:rsidRDefault="00A60A24">
      <w:pPr>
        <w:rPr>
          <w:sz w:val="2"/>
          <w:szCs w:val="2"/>
        </w:rPr>
        <w:sectPr w:rsidR="00A60A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0A24" w:rsidRDefault="00A60A24">
      <w:pPr>
        <w:pStyle w:val="Zkladntext30"/>
        <w:framePr w:wrap="none" w:vAnchor="page" w:hAnchor="page" w:x="1114" w:y="138"/>
        <w:shd w:val="clear" w:color="auto" w:fill="auto"/>
        <w:spacing w:after="0" w:line="240" w:lineRule="exact"/>
      </w:pPr>
    </w:p>
    <w:p w:rsidR="00A60A24" w:rsidRDefault="005C54B3">
      <w:pPr>
        <w:pStyle w:val="Nadpis10"/>
        <w:framePr w:w="9511" w:h="13186" w:hRule="exact" w:wrap="none" w:vAnchor="page" w:hAnchor="page" w:x="1114" w:y="855"/>
        <w:numPr>
          <w:ilvl w:val="0"/>
          <w:numId w:val="1"/>
        </w:numPr>
        <w:shd w:val="clear" w:color="auto" w:fill="auto"/>
        <w:tabs>
          <w:tab w:val="left" w:pos="4531"/>
        </w:tabs>
        <w:spacing w:after="156" w:line="220" w:lineRule="exact"/>
        <w:ind w:left="4240" w:firstLine="0"/>
        <w:jc w:val="both"/>
      </w:pPr>
      <w:bookmarkStart w:id="8" w:name="bookmark8"/>
      <w:r>
        <w:t>Vzájemné vztahy</w:t>
      </w:r>
      <w:bookmarkEnd w:id="8"/>
    </w:p>
    <w:p w:rsidR="00A60A24" w:rsidRDefault="005C54B3">
      <w:pPr>
        <w:pStyle w:val="Zkladntext20"/>
        <w:framePr w:w="9511" w:h="13186" w:hRule="exact" w:wrap="none" w:vAnchor="page" w:hAnchor="page" w:x="1114" w:y="855"/>
        <w:numPr>
          <w:ilvl w:val="1"/>
          <w:numId w:val="1"/>
        </w:numPr>
        <w:shd w:val="clear" w:color="auto" w:fill="auto"/>
        <w:tabs>
          <w:tab w:val="left" w:pos="888"/>
        </w:tabs>
        <w:spacing w:after="243" w:line="252" w:lineRule="exact"/>
        <w:ind w:left="820" w:hanging="440"/>
      </w:pPr>
      <w:r>
        <w:t xml:space="preserve">Pronajímatel předá pronajatý prostor Nájemci ve stavu způsobilém ke smluvenému užívání a umožní mu užívání společných prostor (komunikace) v </w:t>
      </w:r>
      <w:r>
        <w:t>rozsahu nezbytném pro uspořádání a konání akce.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numPr>
          <w:ilvl w:val="1"/>
          <w:numId w:val="1"/>
        </w:numPr>
        <w:shd w:val="clear" w:color="auto" w:fill="auto"/>
        <w:tabs>
          <w:tab w:val="left" w:pos="888"/>
        </w:tabs>
        <w:spacing w:after="243" w:line="248" w:lineRule="exact"/>
        <w:ind w:left="820" w:hanging="440"/>
      </w:pPr>
      <w:r>
        <w:t>Nájemce je povinen respektovat určené komunikace v areálu Anežského kláštera. Přístup do objektu pro přípravu, stěhování cateringu a techniky je určen vstup Jižní branou. Pro hosty je určen vstup Jižní branou</w:t>
      </w:r>
      <w:r>
        <w:t>.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numPr>
          <w:ilvl w:val="1"/>
          <w:numId w:val="1"/>
        </w:numPr>
        <w:shd w:val="clear" w:color="auto" w:fill="auto"/>
        <w:tabs>
          <w:tab w:val="left" w:pos="888"/>
        </w:tabs>
        <w:spacing w:after="234" w:line="245" w:lineRule="exact"/>
        <w:ind w:left="820" w:hanging="440"/>
      </w:pPr>
      <w:r>
        <w:t>Za provedení celé akce, včetně organizace příchodu a odchodu určenými komunikacemi je odpovědný Nájemce. Nájemce se zavazuje vypořádat autorská práva v souvislosti s konáním uvedené akce.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numPr>
          <w:ilvl w:val="1"/>
          <w:numId w:val="1"/>
        </w:numPr>
        <w:shd w:val="clear" w:color="auto" w:fill="auto"/>
        <w:tabs>
          <w:tab w:val="left" w:pos="888"/>
        </w:tabs>
        <w:spacing w:after="240" w:line="252" w:lineRule="exact"/>
        <w:ind w:left="920" w:hanging="540"/>
      </w:pPr>
      <w:r>
        <w:t>Nájemce prohlašuje, že má uzavřenou pojistnou smlouvu pro případ v</w:t>
      </w:r>
      <w:r>
        <w:t>zniku odpovědnosti za škodu z výkonu své činnosti, a tato pojistná smlouva bude přílohou č. 3 této Smlouvy. Dále nájemce prohlašuje, že má uzavřenou pojistnou smlouvu k zajištění svého vneseného majetku, zejm. techniky. Za vnesený majetek nájemce nenese NG</w:t>
      </w:r>
      <w:r>
        <w:t xml:space="preserve"> jakoukoliv odpovědnost.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numPr>
          <w:ilvl w:val="1"/>
          <w:numId w:val="1"/>
        </w:numPr>
        <w:shd w:val="clear" w:color="auto" w:fill="auto"/>
        <w:tabs>
          <w:tab w:val="left" w:pos="888"/>
        </w:tabs>
        <w:spacing w:after="240" w:line="252" w:lineRule="exact"/>
        <w:ind w:left="920" w:hanging="540"/>
      </w:pPr>
      <w:r>
        <w:t>Nájemce uhradí veškeré škody, prokazatelně vzniklé na předmětu nájmu jednáním Nájemce a osob (spolupracovníci, zaměstnanci, návštěvníci), které se s jeho vědomím zdržují v pronajatých a společných prostorách.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numPr>
          <w:ilvl w:val="1"/>
          <w:numId w:val="1"/>
        </w:numPr>
        <w:shd w:val="clear" w:color="auto" w:fill="auto"/>
        <w:tabs>
          <w:tab w:val="left" w:pos="888"/>
        </w:tabs>
        <w:spacing w:after="240" w:line="252" w:lineRule="exact"/>
        <w:ind w:left="920" w:hanging="540"/>
      </w:pPr>
      <w:r>
        <w:t>Nájemce je povinen bez</w:t>
      </w:r>
      <w:r>
        <w:t xml:space="preserve"> zbytečného odkladu oznámit Pronajímateli technické závady (na tel. </w:t>
      </w:r>
      <w:r w:rsidR="007E23E4">
        <w:t>…………</w:t>
      </w:r>
      <w:r>
        <w:t>), které brání řádnému užívání prostor sloužících k podnikání a umožnit mu vstup do pronajatých prostor za účelem kontroly a provedení oprav. Jinak Nájemce odpovídá za škody vzn</w:t>
      </w:r>
      <w:r>
        <w:t>iklé nesplněním oznamovací povinnosti.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numPr>
          <w:ilvl w:val="1"/>
          <w:numId w:val="1"/>
        </w:numPr>
        <w:shd w:val="clear" w:color="auto" w:fill="auto"/>
        <w:tabs>
          <w:tab w:val="left" w:pos="888"/>
        </w:tabs>
        <w:spacing w:after="240" w:line="252" w:lineRule="exact"/>
        <w:ind w:left="920" w:hanging="540"/>
      </w:pPr>
      <w:r>
        <w:t>Nájemce není oprávněn dát pronajaté prostory do podnájmu. Pronajímatel je informován, že nájemce pronajímá prostory ve prospěch svého klienta.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shd w:val="clear" w:color="auto" w:fill="auto"/>
        <w:spacing w:after="240" w:line="252" w:lineRule="exact"/>
        <w:ind w:left="920" w:hanging="540"/>
      </w:pPr>
      <w:r>
        <w:t xml:space="preserve">5.8. Nájemce je oprávněn použít klavír umístěný v kostele sv. Františka k </w:t>
      </w:r>
      <w:r>
        <w:t>realizaci hudebního představení nebo hudebního představení, které je součástí komponovaného večera, pouze po předchozím schválení pronajímatelem (zaměstnancem pronajímatele uvedeným jako kontaktní osoba v této smlouvě). Stěhování klavíru na pódium a zpět d</w:t>
      </w:r>
      <w:r>
        <w:t>ále ladiče klavíru zajišťuje nájemce na svou odpovědnost a na své náklady.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numPr>
          <w:ilvl w:val="0"/>
          <w:numId w:val="2"/>
        </w:numPr>
        <w:shd w:val="clear" w:color="auto" w:fill="auto"/>
        <w:tabs>
          <w:tab w:val="left" w:pos="888"/>
        </w:tabs>
        <w:spacing w:after="246" w:line="252" w:lineRule="exact"/>
        <w:ind w:left="920" w:hanging="540"/>
      </w:pPr>
      <w:r>
        <w:t>Nájemce se zavazuje vyvarovat se v rámci akce jakéhokoliv násilí a jednání, které by poškodilo pověst NG, zejména projevů nesnášenlivosti a nenávisti z důvodu pohlaví, rasy, barvy p</w:t>
      </w:r>
      <w:r>
        <w:t>leti, jazyka, víry a náboženství, politického nebo jiného smýšlení, národního nebo sociálního původu, příslušnosti k národnostní nebo etnické menšině, majetku, rodu nebo jiného postavení nebo j</w:t>
      </w:r>
      <w:r w:rsidR="00AF16D7">
        <w:t>ednání, které by mohlo narušit fyz</w:t>
      </w:r>
      <w:bookmarkStart w:id="9" w:name="_GoBack"/>
      <w:bookmarkEnd w:id="9"/>
      <w:r>
        <w:t>ický, psychický nebo mravní v</w:t>
      </w:r>
      <w:r>
        <w:t>ývoj dětí a mladistvých nebo které by jakkoliv snižovalo lidskou důstojnost.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numPr>
          <w:ilvl w:val="0"/>
          <w:numId w:val="2"/>
        </w:numPr>
        <w:shd w:val="clear" w:color="auto" w:fill="auto"/>
        <w:tabs>
          <w:tab w:val="left" w:pos="888"/>
        </w:tabs>
        <w:spacing w:after="234" w:line="245" w:lineRule="exact"/>
        <w:ind w:left="920" w:hanging="540"/>
      </w:pPr>
      <w:r>
        <w:t xml:space="preserve">Nájemce není oprávněn ke vstupu do ostatních prostor budovy bez písemného projednání s Pronajímatelem, zastoupeným pro tyto záležitosti paní </w:t>
      </w:r>
      <w:r w:rsidR="007E23E4">
        <w:t>……………….</w:t>
      </w:r>
      <w:r>
        <w:t>. Pronajímatel nebude zv</w:t>
      </w:r>
      <w:r>
        <w:t>át své hosty na akci Nájemce a veřejněji propagovat.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252" w:lineRule="exact"/>
        <w:ind w:left="920" w:hanging="540"/>
      </w:pPr>
      <w:r>
        <w:t>Kontaktními osobami jsou:</w:t>
      </w:r>
    </w:p>
    <w:p w:rsidR="007E23E4" w:rsidRDefault="005C54B3">
      <w:pPr>
        <w:pStyle w:val="Zkladntext20"/>
        <w:framePr w:w="9511" w:h="13186" w:hRule="exact" w:wrap="none" w:vAnchor="page" w:hAnchor="page" w:x="1114" w:y="855"/>
        <w:shd w:val="clear" w:color="auto" w:fill="auto"/>
        <w:spacing w:after="0" w:line="252" w:lineRule="exact"/>
        <w:ind w:left="920" w:right="4520" w:firstLine="0"/>
        <w:jc w:val="left"/>
      </w:pPr>
      <w:r>
        <w:t xml:space="preserve">za pronájmy NG: </w:t>
      </w:r>
    </w:p>
    <w:p w:rsidR="007E23E4" w:rsidRDefault="005C54B3">
      <w:pPr>
        <w:pStyle w:val="Zkladntext20"/>
        <w:framePr w:w="9511" w:h="13186" w:hRule="exact" w:wrap="none" w:vAnchor="page" w:hAnchor="page" w:x="1114" w:y="855"/>
        <w:shd w:val="clear" w:color="auto" w:fill="auto"/>
        <w:spacing w:after="0" w:line="252" w:lineRule="exact"/>
        <w:ind w:left="920" w:right="4520" w:firstLine="0"/>
        <w:jc w:val="left"/>
      </w:pPr>
      <w:r>
        <w:t xml:space="preserve">za správu AK: </w:t>
      </w:r>
    </w:p>
    <w:p w:rsidR="00A60A24" w:rsidRDefault="005C54B3">
      <w:pPr>
        <w:pStyle w:val="Zkladntext20"/>
        <w:framePr w:w="9511" w:h="13186" w:hRule="exact" w:wrap="none" w:vAnchor="page" w:hAnchor="page" w:x="1114" w:y="855"/>
        <w:shd w:val="clear" w:color="auto" w:fill="auto"/>
        <w:spacing w:after="0" w:line="252" w:lineRule="exact"/>
        <w:ind w:left="920" w:right="4520" w:firstLine="0"/>
        <w:jc w:val="left"/>
      </w:pPr>
      <w:r>
        <w:t xml:space="preserve">za Nájemce: </w:t>
      </w:r>
    </w:p>
    <w:p w:rsidR="00A60A24" w:rsidRDefault="005C54B3">
      <w:pPr>
        <w:pStyle w:val="Nadpis10"/>
        <w:framePr w:w="9511" w:h="1288" w:hRule="exact" w:wrap="none" w:vAnchor="page" w:hAnchor="page" w:x="1114" w:y="14521"/>
        <w:numPr>
          <w:ilvl w:val="0"/>
          <w:numId w:val="1"/>
        </w:numPr>
        <w:shd w:val="clear" w:color="auto" w:fill="auto"/>
        <w:tabs>
          <w:tab w:val="left" w:pos="3384"/>
        </w:tabs>
        <w:spacing w:after="152" w:line="220" w:lineRule="exact"/>
        <w:ind w:left="3020" w:firstLine="0"/>
        <w:jc w:val="both"/>
      </w:pPr>
      <w:bookmarkStart w:id="10" w:name="bookmark9"/>
      <w:r>
        <w:t>Základní technické a provozní podmínky</w:t>
      </w:r>
      <w:bookmarkEnd w:id="10"/>
    </w:p>
    <w:p w:rsidR="00A60A24" w:rsidRDefault="005C54B3">
      <w:pPr>
        <w:pStyle w:val="Zkladntext20"/>
        <w:framePr w:w="9511" w:h="1288" w:hRule="exact" w:wrap="none" w:vAnchor="page" w:hAnchor="page" w:x="1114" w:y="14521"/>
        <w:numPr>
          <w:ilvl w:val="1"/>
          <w:numId w:val="1"/>
        </w:numPr>
        <w:shd w:val="clear" w:color="auto" w:fill="auto"/>
        <w:tabs>
          <w:tab w:val="left" w:pos="888"/>
        </w:tabs>
        <w:spacing w:after="0" w:line="252" w:lineRule="exact"/>
        <w:ind w:left="920" w:hanging="540"/>
      </w:pPr>
      <w:r>
        <w:t xml:space="preserve">Nájemce si </w:t>
      </w:r>
      <w:r>
        <w:t>je vědom skutečnosti, že předmět nájmu se nachází v objektu, jenž je nemovitou národní kulturní památkou. Nájemce se zavazuje udržovat pronajaté a společné prostory v čistotě a pořádku, řádně používat služeb, souvisejících s užíváním těchto prostor. Nájemc</w:t>
      </w:r>
      <w:r>
        <w:t>e byl</w:t>
      </w:r>
    </w:p>
    <w:p w:rsidR="00A60A24" w:rsidRDefault="005C54B3">
      <w:pPr>
        <w:pStyle w:val="ZhlavneboZpat0"/>
        <w:framePr w:wrap="none" w:vAnchor="page" w:hAnchor="page" w:x="5938" w:y="16004"/>
        <w:shd w:val="clear" w:color="auto" w:fill="auto"/>
        <w:spacing w:line="220" w:lineRule="exact"/>
      </w:pPr>
      <w:r>
        <w:t>3</w:t>
      </w:r>
    </w:p>
    <w:p w:rsidR="00A60A24" w:rsidRDefault="00A60A24">
      <w:pPr>
        <w:rPr>
          <w:sz w:val="2"/>
          <w:szCs w:val="2"/>
        </w:rPr>
        <w:sectPr w:rsidR="00A60A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0A24" w:rsidRDefault="005C54B3">
      <w:pPr>
        <w:pStyle w:val="Zkladntext20"/>
        <w:framePr w:w="9472" w:h="9929" w:hRule="exact" w:wrap="none" w:vAnchor="page" w:hAnchor="page" w:x="1134" w:y="804"/>
        <w:shd w:val="clear" w:color="auto" w:fill="auto"/>
        <w:tabs>
          <w:tab w:val="left" w:pos="1428"/>
        </w:tabs>
        <w:spacing w:after="180" w:line="252" w:lineRule="exact"/>
        <w:ind w:left="920" w:firstLine="0"/>
      </w:pPr>
      <w:r>
        <w:lastRenderedPageBreak/>
        <w:t>seznámen a zavazuje se dodržovat provozní řád objektu, především pak dodržování předpisů BOZP, požárních předpisů, provozního řádu a odpovídá za škody vzniklé porušením povinností vyplývajících z těchto předpisů. Nájemce nes</w:t>
      </w:r>
      <w:r>
        <w:t>mí v pronajatých prostorách provádět úpravy stavebních konstrukcí objektu. Nájemce nesmí zamezit ani omezit funkčnost zabezpečovacích prvků (PZTS, EPS, CCTV).</w:t>
      </w:r>
    </w:p>
    <w:p w:rsidR="00A60A24" w:rsidRDefault="005C54B3">
      <w:pPr>
        <w:pStyle w:val="Zkladntext20"/>
        <w:framePr w:w="9472" w:h="9929" w:hRule="exact" w:wrap="none" w:vAnchor="page" w:hAnchor="page" w:x="1134" w:y="804"/>
        <w:numPr>
          <w:ilvl w:val="1"/>
          <w:numId w:val="1"/>
        </w:numPr>
        <w:shd w:val="clear" w:color="auto" w:fill="auto"/>
        <w:tabs>
          <w:tab w:val="left" w:pos="912"/>
        </w:tabs>
        <w:spacing w:after="180" w:line="252" w:lineRule="exact"/>
        <w:ind w:left="940" w:hanging="580"/>
      </w:pPr>
      <w:r>
        <w:t>Nájemce bere na vědomí, že podlahy předmětu pronájmu (vč. náhrobků) nejsou odolné proti mechanick</w:t>
      </w:r>
      <w:r>
        <w:t>ým poškozením, znečištěním tuky, oleji, barevnými tekutinami (káva, červené víno atp.), nátěrovými prostředky, lepící vrstvou samolepících pásek (jako podklad musí být použity malířské papírové pásky).</w:t>
      </w:r>
    </w:p>
    <w:p w:rsidR="00A60A24" w:rsidRDefault="005C54B3">
      <w:pPr>
        <w:pStyle w:val="Zkladntext20"/>
        <w:framePr w:w="9472" w:h="9929" w:hRule="exact" w:wrap="none" w:vAnchor="page" w:hAnchor="page" w:x="1134" w:y="804"/>
        <w:numPr>
          <w:ilvl w:val="1"/>
          <w:numId w:val="1"/>
        </w:numPr>
        <w:shd w:val="clear" w:color="auto" w:fill="auto"/>
        <w:tabs>
          <w:tab w:val="left" w:pos="912"/>
        </w:tabs>
        <w:spacing w:after="180" w:line="252" w:lineRule="exact"/>
        <w:ind w:left="940" w:hanging="580"/>
      </w:pPr>
      <w:r>
        <w:t>Nájemce se zavazuje, veškeré těžké a ostré předměty/za</w:t>
      </w:r>
      <w:r>
        <w:t>řízení podložit (např. Mirelonem). Stěny předmětu pronájmu nesmí žádným způsobem poškodit ani využívat pro kotvení či umisťování instalačních prvků souvisejících s přípravou akce. Škody na kameni, svislých stavebních konstrukcích a kamenných podlahách nejs</w:t>
      </w:r>
      <w:r>
        <w:t>ou odstranitelné bez vzhledových odlišností opravené části. Vzhledové odlišnosti po opravě škod jsou posuzovány jako vada. Smluvní pokuta za porušení tohoto ustanovení činí 20 000,- Kč. Tímto ustanovením není dotčeno právo Pronajímatele na náhradu škody vz</w:t>
      </w:r>
      <w:r>
        <w:t>niklé porušením tohoto ustanovení.</w:t>
      </w:r>
    </w:p>
    <w:p w:rsidR="00A60A24" w:rsidRDefault="005C54B3">
      <w:pPr>
        <w:pStyle w:val="Zkladntext20"/>
        <w:framePr w:w="9472" w:h="9929" w:hRule="exact" w:wrap="none" w:vAnchor="page" w:hAnchor="page" w:x="1134" w:y="804"/>
        <w:numPr>
          <w:ilvl w:val="1"/>
          <w:numId w:val="1"/>
        </w:numPr>
        <w:shd w:val="clear" w:color="auto" w:fill="auto"/>
        <w:tabs>
          <w:tab w:val="left" w:pos="912"/>
        </w:tabs>
        <w:spacing w:after="180" w:line="252" w:lineRule="exact"/>
        <w:ind w:left="940" w:hanging="580"/>
      </w:pPr>
      <w:r>
        <w:t>Nájemce se zavazuje udržovat vzdálenost přístrojů, vydávajících teplo (reflektory, teplomety apod.) v dostatečné vzdálenosti od všech stavebních prvků objektu, aby nedocházelo k jejich náhlému zahřátí.</w:t>
      </w:r>
    </w:p>
    <w:p w:rsidR="00A60A24" w:rsidRDefault="005C54B3">
      <w:pPr>
        <w:pStyle w:val="Zkladntext20"/>
        <w:framePr w:w="9472" w:h="9929" w:hRule="exact" w:wrap="none" w:vAnchor="page" w:hAnchor="page" w:x="1134" w:y="804"/>
        <w:numPr>
          <w:ilvl w:val="1"/>
          <w:numId w:val="1"/>
        </w:numPr>
        <w:shd w:val="clear" w:color="auto" w:fill="auto"/>
        <w:tabs>
          <w:tab w:val="left" w:pos="912"/>
        </w:tabs>
        <w:spacing w:after="180" w:line="252" w:lineRule="exact"/>
        <w:ind w:left="940" w:hanging="580"/>
      </w:pPr>
      <w:r>
        <w:t xml:space="preserve">Nájemce odpovídá </w:t>
      </w:r>
      <w:r>
        <w:t>během doby trvání akce za čistotu ploch všech přístupových komunikací a za dodržení požadavku nerušení hlukem. Smluvní pokuta za každé zjištěné neplnění tohoto ustanovení činí 15 000,- Kč a je splatná na základě faktury vystavené Pronajímatelem.</w:t>
      </w:r>
    </w:p>
    <w:p w:rsidR="00A60A24" w:rsidRDefault="005C54B3">
      <w:pPr>
        <w:pStyle w:val="Zkladntext20"/>
        <w:framePr w:w="9472" w:h="9929" w:hRule="exact" w:wrap="none" w:vAnchor="page" w:hAnchor="page" w:x="1134" w:y="804"/>
        <w:numPr>
          <w:ilvl w:val="1"/>
          <w:numId w:val="1"/>
        </w:numPr>
        <w:shd w:val="clear" w:color="auto" w:fill="auto"/>
        <w:tabs>
          <w:tab w:val="left" w:pos="912"/>
        </w:tabs>
        <w:spacing w:after="180" w:line="252" w:lineRule="exact"/>
        <w:ind w:left="940" w:hanging="580"/>
      </w:pPr>
      <w:r>
        <w:t>Nájemce od</w:t>
      </w:r>
      <w:r>
        <w:t>povídá za veškerou škodu, kterou způsobí za dobu trvání nájmu na majetku České republiky, Hlavního města Prahy či na majetku třetích osob, jakož i na zdraví a životě osob, a to sám nebo činností svých zaměstnanců nebo (spolu) pracovníků či hostů.</w:t>
      </w:r>
    </w:p>
    <w:p w:rsidR="00A60A24" w:rsidRDefault="005C54B3">
      <w:pPr>
        <w:pStyle w:val="Zkladntext20"/>
        <w:framePr w:w="9472" w:h="9929" w:hRule="exact" w:wrap="none" w:vAnchor="page" w:hAnchor="page" w:x="1134" w:y="804"/>
        <w:numPr>
          <w:ilvl w:val="1"/>
          <w:numId w:val="1"/>
        </w:numPr>
        <w:shd w:val="clear" w:color="auto" w:fill="auto"/>
        <w:tabs>
          <w:tab w:val="left" w:pos="912"/>
        </w:tabs>
        <w:spacing w:after="183" w:line="252" w:lineRule="exact"/>
        <w:ind w:left="940" w:hanging="580"/>
      </w:pPr>
      <w:r>
        <w:t>V případě</w:t>
      </w:r>
      <w:r>
        <w:t xml:space="preserve"> vyššího zatížení podlah v průběhu celé akce než 200 kg na m</w:t>
      </w:r>
      <w:r>
        <w:rPr>
          <w:vertAlign w:val="superscript"/>
        </w:rPr>
        <w:t>2</w:t>
      </w:r>
      <w:r>
        <w:t>, je Nájemce povinen tuto skutečnost projednat s Pronajímatelem, v případě zatížení na krycí mřížce topení v podlaze musí být dodržen požadavek na plošné zatížení ne vyšší než 100 kg na m</w:t>
      </w:r>
      <w:r>
        <w:rPr>
          <w:vertAlign w:val="superscript"/>
        </w:rPr>
        <w:t>2</w:t>
      </w:r>
      <w:r>
        <w:t>. Smluv</w:t>
      </w:r>
      <w:r>
        <w:t>ní pokuta za porušení tohoto ustanovení činí 20 000,- Kč a je splatná na základě faktury vystavené Pronajímatelem v souladu s uvedenou splatností.</w:t>
      </w:r>
    </w:p>
    <w:p w:rsidR="00A60A24" w:rsidRDefault="005C54B3">
      <w:pPr>
        <w:pStyle w:val="Zkladntext20"/>
        <w:framePr w:w="9472" w:h="9929" w:hRule="exact" w:wrap="none" w:vAnchor="page" w:hAnchor="page" w:x="1134" w:y="804"/>
        <w:numPr>
          <w:ilvl w:val="1"/>
          <w:numId w:val="1"/>
        </w:numPr>
        <w:shd w:val="clear" w:color="auto" w:fill="auto"/>
        <w:tabs>
          <w:tab w:val="left" w:pos="912"/>
        </w:tabs>
        <w:spacing w:after="0" w:line="248" w:lineRule="exact"/>
        <w:ind w:left="940" w:hanging="580"/>
      </w:pPr>
      <w:r>
        <w:t>Těmito ustanoveními není dotčeno právo Pronajímatele na náhradu škody vzniklé porušením uvedených ustanovení.</w:t>
      </w:r>
    </w:p>
    <w:p w:rsidR="00A60A24" w:rsidRDefault="005C54B3">
      <w:pPr>
        <w:pStyle w:val="Nadpis10"/>
        <w:framePr w:w="9472" w:h="4313" w:hRule="exact" w:wrap="none" w:vAnchor="page" w:hAnchor="page" w:x="1134" w:y="11213"/>
        <w:numPr>
          <w:ilvl w:val="0"/>
          <w:numId w:val="1"/>
        </w:numPr>
        <w:shd w:val="clear" w:color="auto" w:fill="auto"/>
        <w:tabs>
          <w:tab w:val="left" w:pos="4308"/>
        </w:tabs>
        <w:spacing w:after="238" w:line="220" w:lineRule="exact"/>
        <w:ind w:left="4020" w:firstLine="0"/>
        <w:jc w:val="both"/>
      </w:pPr>
      <w:bookmarkStart w:id="11" w:name="bookmark10"/>
      <w:r>
        <w:t>Skončení nájmu</w:t>
      </w:r>
      <w:bookmarkEnd w:id="11"/>
    </w:p>
    <w:p w:rsidR="00A60A24" w:rsidRDefault="005C54B3">
      <w:pPr>
        <w:pStyle w:val="Zkladntext20"/>
        <w:framePr w:w="9472" w:h="4313" w:hRule="exact" w:wrap="none" w:vAnchor="page" w:hAnchor="page" w:x="1134" w:y="11213"/>
        <w:numPr>
          <w:ilvl w:val="1"/>
          <w:numId w:val="1"/>
        </w:numPr>
        <w:shd w:val="clear" w:color="auto" w:fill="auto"/>
        <w:tabs>
          <w:tab w:val="left" w:pos="912"/>
        </w:tabs>
        <w:spacing w:after="219" w:line="220" w:lineRule="exact"/>
        <w:ind w:left="940" w:hanging="580"/>
      </w:pPr>
      <w:r>
        <w:t>Nájem končí uplynutím doby, na kterou byl sjednán.</w:t>
      </w:r>
    </w:p>
    <w:p w:rsidR="00A60A24" w:rsidRDefault="005C54B3">
      <w:pPr>
        <w:pStyle w:val="Zkladntext20"/>
        <w:framePr w:w="9472" w:h="4313" w:hRule="exact" w:wrap="none" w:vAnchor="page" w:hAnchor="page" w:x="1134" w:y="11213"/>
        <w:numPr>
          <w:ilvl w:val="1"/>
          <w:numId w:val="1"/>
        </w:numPr>
        <w:shd w:val="clear" w:color="auto" w:fill="auto"/>
        <w:tabs>
          <w:tab w:val="left" w:pos="912"/>
        </w:tabs>
        <w:spacing w:after="203" w:line="248" w:lineRule="exact"/>
        <w:ind w:left="940" w:hanging="580"/>
      </w:pPr>
      <w:r>
        <w:t xml:space="preserve">Pronajímatel může odstoupit od smlouvy, jestliže Nájemce užívá předmět nájmu nad rámec sjednaného účelu nebo trpí-li užívání věci takovým způsobem, že Pronajímateli vzniká škoda, či je </w:t>
      </w:r>
      <w:r>
        <w:t>zasahováno do jeho pověsti nebo mu hrozí značná škoda a dále pro případ, že odpadla Pronajímatelova dočasná nepotřebnost předmětu nájmu k plnění funkcí státu nebo jiných úkolů v rámci jeho předmětu činnosti. Odstoupení je účinné okamžikem doručení Nájemci.</w:t>
      </w:r>
    </w:p>
    <w:p w:rsidR="00A60A24" w:rsidRDefault="005C54B3">
      <w:pPr>
        <w:pStyle w:val="Zkladntext20"/>
        <w:framePr w:w="9472" w:h="4313" w:hRule="exact" w:wrap="none" w:vAnchor="page" w:hAnchor="page" w:x="1134" w:y="11213"/>
        <w:numPr>
          <w:ilvl w:val="1"/>
          <w:numId w:val="1"/>
        </w:numPr>
        <w:shd w:val="clear" w:color="auto" w:fill="auto"/>
        <w:tabs>
          <w:tab w:val="left" w:pos="912"/>
        </w:tabs>
        <w:spacing w:after="475" w:line="220" w:lineRule="exact"/>
        <w:ind w:left="940" w:hanging="580"/>
      </w:pPr>
      <w:r>
        <w:t>Odstoupením se smlouva ruší od počátku.</w:t>
      </w:r>
    </w:p>
    <w:p w:rsidR="00A60A24" w:rsidRDefault="005C54B3">
      <w:pPr>
        <w:pStyle w:val="Nadpis10"/>
        <w:framePr w:w="9472" w:h="4313" w:hRule="exact" w:wrap="none" w:vAnchor="page" w:hAnchor="page" w:x="1134" w:y="11213"/>
        <w:numPr>
          <w:ilvl w:val="0"/>
          <w:numId w:val="1"/>
        </w:numPr>
        <w:shd w:val="clear" w:color="auto" w:fill="auto"/>
        <w:tabs>
          <w:tab w:val="left" w:pos="4051"/>
        </w:tabs>
        <w:spacing w:after="214" w:line="220" w:lineRule="exact"/>
        <w:ind w:left="3760" w:firstLine="0"/>
        <w:jc w:val="both"/>
      </w:pPr>
      <w:bookmarkStart w:id="12" w:name="bookmark11"/>
      <w:r>
        <w:t>Závěrečná ustanovení</w:t>
      </w:r>
      <w:bookmarkEnd w:id="12"/>
    </w:p>
    <w:p w:rsidR="00A60A24" w:rsidRDefault="005C54B3">
      <w:pPr>
        <w:pStyle w:val="Zkladntext20"/>
        <w:framePr w:w="9472" w:h="4313" w:hRule="exact" w:wrap="none" w:vAnchor="page" w:hAnchor="page" w:x="1134" w:y="11213"/>
        <w:numPr>
          <w:ilvl w:val="1"/>
          <w:numId w:val="1"/>
        </w:numPr>
        <w:shd w:val="clear" w:color="auto" w:fill="auto"/>
        <w:tabs>
          <w:tab w:val="left" w:pos="912"/>
        </w:tabs>
        <w:spacing w:after="0" w:line="256" w:lineRule="exact"/>
        <w:ind w:left="940" w:hanging="580"/>
      </w:pPr>
      <w:r>
        <w:t>Jakékoliv změny nebo doplňky k této smlouvě jsou možné pouze formou vzestupně Číslovaných písemných dodatků.</w:t>
      </w:r>
    </w:p>
    <w:p w:rsidR="00A60A24" w:rsidRDefault="005C54B3">
      <w:pPr>
        <w:pStyle w:val="ZhlavneboZpat0"/>
        <w:framePr w:wrap="none" w:vAnchor="page" w:hAnchor="page" w:x="5936" w:y="15964"/>
        <w:shd w:val="clear" w:color="auto" w:fill="auto"/>
        <w:spacing w:line="220" w:lineRule="exact"/>
      </w:pPr>
      <w:r>
        <w:t>4</w:t>
      </w:r>
    </w:p>
    <w:p w:rsidR="00A60A24" w:rsidRDefault="00A60A24">
      <w:pPr>
        <w:rPr>
          <w:sz w:val="2"/>
          <w:szCs w:val="2"/>
        </w:rPr>
        <w:sectPr w:rsidR="00A60A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0A24" w:rsidRDefault="005C54B3">
      <w:pPr>
        <w:pStyle w:val="Zkladntext20"/>
        <w:framePr w:w="9191" w:h="3852" w:hRule="exact" w:wrap="none" w:vAnchor="page" w:hAnchor="page" w:x="1274" w:y="786"/>
        <w:numPr>
          <w:ilvl w:val="1"/>
          <w:numId w:val="1"/>
        </w:numPr>
        <w:shd w:val="clear" w:color="auto" w:fill="auto"/>
        <w:tabs>
          <w:tab w:val="left" w:pos="533"/>
        </w:tabs>
        <w:spacing w:after="206" w:line="252" w:lineRule="exact"/>
        <w:ind w:left="620"/>
      </w:pPr>
      <w:r>
        <w:lastRenderedPageBreak/>
        <w:t>Zaplacením smluvních pokut, sjednaných v této smlouvě, není</w:t>
      </w:r>
      <w:r>
        <w:t xml:space="preserve"> dotčeno právo Pronajímatele na náhradu vzniklé škody.</w:t>
      </w:r>
    </w:p>
    <w:p w:rsidR="00A60A24" w:rsidRDefault="005C54B3">
      <w:pPr>
        <w:pStyle w:val="Zkladntext20"/>
        <w:framePr w:w="9191" w:h="3852" w:hRule="exact" w:wrap="none" w:vAnchor="page" w:hAnchor="page" w:x="1274" w:y="786"/>
        <w:numPr>
          <w:ilvl w:val="1"/>
          <w:numId w:val="1"/>
        </w:numPr>
        <w:shd w:val="clear" w:color="auto" w:fill="auto"/>
        <w:tabs>
          <w:tab w:val="left" w:pos="533"/>
        </w:tabs>
        <w:spacing w:after="216" w:line="220" w:lineRule="exact"/>
        <w:ind w:left="620"/>
      </w:pPr>
      <w:r>
        <w:t>Ostatní vztahy mezi smluvními stranami se řídí příslušnými ustanoveními občanského zákoníku.</w:t>
      </w:r>
    </w:p>
    <w:p w:rsidR="00A60A24" w:rsidRDefault="005C54B3">
      <w:pPr>
        <w:pStyle w:val="Zkladntext20"/>
        <w:framePr w:w="9191" w:h="3852" w:hRule="exact" w:wrap="none" w:vAnchor="page" w:hAnchor="page" w:x="1274" w:y="786"/>
        <w:numPr>
          <w:ilvl w:val="1"/>
          <w:numId w:val="1"/>
        </w:numPr>
        <w:shd w:val="clear" w:color="auto" w:fill="auto"/>
        <w:tabs>
          <w:tab w:val="left" w:pos="533"/>
        </w:tabs>
        <w:spacing w:after="180" w:line="252" w:lineRule="exact"/>
        <w:ind w:left="620"/>
      </w:pPr>
      <w:r>
        <w:t>Pro případ povinnosti zveřejnění této smlouvy dle zákona č. 340/2015 Sb., o registru smluv, smluvní strany s</w:t>
      </w:r>
      <w:r>
        <w:t>jednávají, že zveřejnění provede Pronajímatel. Obě smluvní strany berou na vědomí, že nebudou zveřejněny pouze ty informace, které nelze poskytnout podle předpisů upravujících svobodný přístup k informacím. Považuje-li Nájemce některé informace uvedené v t</w:t>
      </w:r>
      <w:r>
        <w:t>éto smlouvě za informace, které nemohou nebo nemají být zveřejněny v registru smluv dle zákona č. 340/2015 Sb., je povinen na to Pronajímatele současně s uzavřením této smlouvy písemně upozornit.</w:t>
      </w:r>
    </w:p>
    <w:p w:rsidR="00A60A24" w:rsidRDefault="005C54B3">
      <w:pPr>
        <w:pStyle w:val="Zkladntext20"/>
        <w:framePr w:w="9191" w:h="3852" w:hRule="exact" w:wrap="none" w:vAnchor="page" w:hAnchor="page" w:x="1274" w:y="786"/>
        <w:numPr>
          <w:ilvl w:val="1"/>
          <w:numId w:val="1"/>
        </w:numPr>
        <w:shd w:val="clear" w:color="auto" w:fill="auto"/>
        <w:tabs>
          <w:tab w:val="left" w:pos="533"/>
        </w:tabs>
        <w:spacing w:after="0" w:line="252" w:lineRule="exact"/>
        <w:ind w:left="620"/>
      </w:pPr>
      <w:r>
        <w:t xml:space="preserve">Tato smlouva je sepsána ve 2 vyhotoveních, z nichž každá </w:t>
      </w:r>
      <w:r>
        <w:t>smluvní strana obdrží po jednom vyhotovení.</w:t>
      </w:r>
    </w:p>
    <w:p w:rsidR="00A60A24" w:rsidRDefault="005C54B3">
      <w:pPr>
        <w:pStyle w:val="Zkladntext20"/>
        <w:framePr w:wrap="none" w:vAnchor="page" w:hAnchor="page" w:x="1274" w:y="5305"/>
        <w:shd w:val="clear" w:color="auto" w:fill="auto"/>
        <w:spacing w:after="0" w:line="260" w:lineRule="exact"/>
        <w:ind w:left="620"/>
      </w:pPr>
      <w:r>
        <w:t xml:space="preserve">V Praze dne </w:t>
      </w:r>
      <w:r w:rsidR="007E23E4">
        <w:t xml:space="preserve"> 19.7.2016</w:t>
      </w:r>
    </w:p>
    <w:p w:rsidR="00A60A24" w:rsidRDefault="005C54B3">
      <w:pPr>
        <w:pStyle w:val="Titulekobrzku0"/>
        <w:framePr w:wrap="none" w:vAnchor="page" w:hAnchor="page" w:x="1296" w:y="6385"/>
        <w:shd w:val="clear" w:color="auto" w:fill="auto"/>
        <w:spacing w:line="220" w:lineRule="exact"/>
      </w:pPr>
      <w:r>
        <w:t>Pronajímatel:</w:t>
      </w:r>
    </w:p>
    <w:p w:rsidR="00A60A24" w:rsidRDefault="005C54B3">
      <w:pPr>
        <w:pStyle w:val="Nadpis10"/>
        <w:framePr w:w="9191" w:h="1073" w:hRule="exact" w:wrap="none" w:vAnchor="page" w:hAnchor="page" w:x="1274" w:y="14200"/>
        <w:shd w:val="clear" w:color="auto" w:fill="auto"/>
        <w:spacing w:line="252" w:lineRule="exact"/>
        <w:ind w:firstLine="0"/>
        <w:jc w:val="both"/>
      </w:pPr>
      <w:bookmarkStart w:id="13" w:name="bookmark12"/>
      <w:r>
        <w:rPr>
          <w:rStyle w:val="Nadpis11"/>
          <w:b/>
          <w:bCs/>
        </w:rPr>
        <w:t>Přílohy;</w:t>
      </w:r>
      <w:bookmarkEnd w:id="13"/>
    </w:p>
    <w:p w:rsidR="00A60A24" w:rsidRDefault="005C54B3">
      <w:pPr>
        <w:pStyle w:val="Nadpis10"/>
        <w:framePr w:w="9191" w:h="1073" w:hRule="exact" w:wrap="none" w:vAnchor="page" w:hAnchor="page" w:x="1274" w:y="14200"/>
        <w:numPr>
          <w:ilvl w:val="0"/>
          <w:numId w:val="3"/>
        </w:numPr>
        <w:shd w:val="clear" w:color="auto" w:fill="auto"/>
        <w:tabs>
          <w:tab w:val="left" w:pos="348"/>
        </w:tabs>
        <w:spacing w:line="252" w:lineRule="exact"/>
        <w:ind w:firstLine="0"/>
        <w:jc w:val="both"/>
      </w:pPr>
      <w:bookmarkStart w:id="14" w:name="bookmark13"/>
      <w:r>
        <w:t>Přehled prostor poskytnutých k užívání</w:t>
      </w:r>
      <w:bookmarkEnd w:id="14"/>
    </w:p>
    <w:p w:rsidR="00A60A24" w:rsidRDefault="005C54B3">
      <w:pPr>
        <w:pStyle w:val="Nadpis10"/>
        <w:framePr w:w="9191" w:h="1073" w:hRule="exact" w:wrap="none" w:vAnchor="page" w:hAnchor="page" w:x="1274" w:y="14200"/>
        <w:numPr>
          <w:ilvl w:val="0"/>
          <w:numId w:val="3"/>
        </w:numPr>
        <w:shd w:val="clear" w:color="auto" w:fill="auto"/>
        <w:tabs>
          <w:tab w:val="left" w:pos="355"/>
        </w:tabs>
        <w:spacing w:line="252" w:lineRule="exact"/>
        <w:ind w:firstLine="0"/>
        <w:jc w:val="both"/>
      </w:pPr>
      <w:bookmarkStart w:id="15" w:name="bookmark14"/>
      <w:r>
        <w:t>Časový harmonogram akce</w:t>
      </w:r>
      <w:bookmarkEnd w:id="15"/>
    </w:p>
    <w:p w:rsidR="00A60A24" w:rsidRDefault="005C54B3">
      <w:pPr>
        <w:pStyle w:val="Nadpis10"/>
        <w:framePr w:w="9191" w:h="1073" w:hRule="exact" w:wrap="none" w:vAnchor="page" w:hAnchor="page" w:x="1274" w:y="14200"/>
        <w:numPr>
          <w:ilvl w:val="0"/>
          <w:numId w:val="3"/>
        </w:numPr>
        <w:shd w:val="clear" w:color="auto" w:fill="auto"/>
        <w:tabs>
          <w:tab w:val="left" w:pos="355"/>
        </w:tabs>
        <w:spacing w:line="252" w:lineRule="exact"/>
        <w:ind w:firstLine="0"/>
        <w:jc w:val="both"/>
      </w:pPr>
      <w:bookmarkStart w:id="16" w:name="bookmark15"/>
      <w:r>
        <w:t>Smlouva pro případ vzniku odpovědnosti za škodu z výkonu své činnost</w:t>
      </w:r>
      <w:bookmarkEnd w:id="16"/>
    </w:p>
    <w:p w:rsidR="00A60A24" w:rsidRDefault="005C54B3">
      <w:pPr>
        <w:pStyle w:val="ZhlavneboZpat0"/>
        <w:framePr w:wrap="none" w:vAnchor="page" w:hAnchor="page" w:x="5785" w:y="15961"/>
        <w:shd w:val="clear" w:color="auto" w:fill="auto"/>
        <w:spacing w:line="220" w:lineRule="exact"/>
      </w:pPr>
      <w:r>
        <w:t>5</w:t>
      </w:r>
    </w:p>
    <w:p w:rsidR="00AF16D7" w:rsidRDefault="007E23E4">
      <w:r>
        <w:rPr>
          <w:sz w:val="2"/>
          <w:szCs w:val="2"/>
        </w:rPr>
        <w:t xml:space="preserve">     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  <w:t>N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  <w:t>Nájemce</w:t>
      </w:r>
    </w:p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/>
    <w:p w:rsidR="00AF16D7" w:rsidRDefault="00AF16D7" w:rsidP="00AF16D7"/>
    <w:p w:rsidR="00AF16D7" w:rsidRPr="00AF16D7" w:rsidRDefault="00AF16D7" w:rsidP="00AF16D7"/>
    <w:p w:rsidR="00AF16D7" w:rsidRPr="00AF16D7" w:rsidRDefault="00AF16D7" w:rsidP="00AF16D7">
      <w:pPr>
        <w:tabs>
          <w:tab w:val="left" w:pos="2364"/>
        </w:tabs>
        <w:rPr>
          <w:rFonts w:ascii="Times New Roman" w:hAnsi="Times New Roman" w:cs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16D7">
        <w:rPr>
          <w:rFonts w:ascii="Times New Roman" w:hAnsi="Times New Roman" w:cs="Times New Roman"/>
          <w:sz w:val="22"/>
          <w:szCs w:val="22"/>
        </w:rPr>
        <w:t>Nájemce:</w:t>
      </w:r>
    </w:p>
    <w:p w:rsidR="00AF16D7" w:rsidRPr="00AF16D7" w:rsidRDefault="00AF16D7" w:rsidP="00AF16D7"/>
    <w:p w:rsidR="00AF16D7" w:rsidRPr="00AF16D7" w:rsidRDefault="00AF16D7" w:rsidP="00AF16D7"/>
    <w:p w:rsidR="00AF16D7" w:rsidRPr="00AF16D7" w:rsidRDefault="00AF16D7" w:rsidP="00AF16D7">
      <w:r>
        <w:tab/>
        <w:t xml:space="preserve">   …………………………………</w:t>
      </w:r>
      <w:r>
        <w:tab/>
      </w:r>
      <w:r>
        <w:tab/>
      </w:r>
      <w:r>
        <w:tab/>
        <w:t>………………………………..</w:t>
      </w:r>
    </w:p>
    <w:p w:rsidR="00A60A24" w:rsidRPr="00AF16D7" w:rsidRDefault="00A60A24" w:rsidP="00AF16D7"/>
    <w:sectPr w:rsidR="00A60A24" w:rsidRPr="00AF16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B3" w:rsidRDefault="005C54B3">
      <w:r>
        <w:separator/>
      </w:r>
    </w:p>
  </w:endnote>
  <w:endnote w:type="continuationSeparator" w:id="0">
    <w:p w:rsidR="005C54B3" w:rsidRDefault="005C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B3" w:rsidRDefault="005C54B3"/>
  </w:footnote>
  <w:footnote w:type="continuationSeparator" w:id="0">
    <w:p w:rsidR="005C54B3" w:rsidRDefault="005C54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998"/>
    <w:multiLevelType w:val="multilevel"/>
    <w:tmpl w:val="044C0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36194"/>
    <w:multiLevelType w:val="multilevel"/>
    <w:tmpl w:val="83606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6F3D25"/>
    <w:multiLevelType w:val="multilevel"/>
    <w:tmpl w:val="09427122"/>
    <w:lvl w:ilvl="0">
      <w:start w:val="9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0A24"/>
    <w:rsid w:val="005C54B3"/>
    <w:rsid w:val="007E23E4"/>
    <w:rsid w:val="00A60A24"/>
    <w:rsid w:val="00A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8215"/>
  <w15:docId w15:val="{55B98553-0EE6-46DC-A115-A5DC6637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Constantia75ptNetunKurzva">
    <w:name w:val="Záhlaví nebo Zápatí (2) + Constantia;7;5 pt;Ne tučné;Kurzíva"/>
    <w:basedOn w:val="ZhlavneboZpat2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2ArialNarrow13ptTunKurzva">
    <w:name w:val="Základní text (2) + Arial Narrow;13 pt;Tučné;Kurzíva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2ptTunKurzva">
    <w:name w:val="Základní text (2) + 12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ind w:hanging="4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0" w:lineRule="atLeast"/>
      <w:ind w:hanging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1945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c224.pk.gr-20160725102154</dc:title>
  <dc:subject/>
  <dc:creator/>
  <cp:keywords/>
  <cp:lastModifiedBy>Zdenka Šímová</cp:lastModifiedBy>
  <cp:revision>3</cp:revision>
  <dcterms:created xsi:type="dcterms:W3CDTF">2016-07-25T08:34:00Z</dcterms:created>
  <dcterms:modified xsi:type="dcterms:W3CDTF">2016-07-25T08:41:00Z</dcterms:modified>
</cp:coreProperties>
</file>