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6873DA40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DB2ED2">
        <w:rPr>
          <w:rFonts w:asciiTheme="minorHAnsi" w:hAnsiTheme="minorHAnsi" w:cstheme="minorHAnsi"/>
          <w:b/>
          <w:sz w:val="24"/>
          <w:szCs w:val="24"/>
        </w:rPr>
        <w:t>2023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9452A6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</w:t>
      </w:r>
      <w:r w:rsidRPr="0058127E">
        <w:rPr>
          <w:rFonts w:asciiTheme="minorHAnsi" w:hAnsiTheme="minorHAnsi" w:cstheme="minorHAnsi"/>
          <w:b/>
          <w:sz w:val="24"/>
          <w:szCs w:val="24"/>
        </w:rPr>
        <w:t>. </w:t>
      </w:r>
      <w:r w:rsidR="0058127E" w:rsidRPr="0058127E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21-17085S</w:t>
      </w:r>
      <w:r w:rsidR="0058127E" w:rsidRPr="0058127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DB2ED2">
        <w:rPr>
          <w:rFonts w:asciiTheme="minorHAnsi" w:hAnsiTheme="minorHAnsi" w:cstheme="minorHAnsi"/>
          <w:b/>
          <w:sz w:val="24"/>
          <w:szCs w:val="24"/>
        </w:rPr>
        <w:t>P30</w:t>
      </w:r>
      <w:r w:rsidR="0058127E">
        <w:rPr>
          <w:rFonts w:asciiTheme="minorHAnsi" w:hAnsiTheme="minorHAnsi" w:cstheme="minorHAnsi"/>
          <w:b/>
          <w:sz w:val="24"/>
          <w:szCs w:val="24"/>
        </w:rPr>
        <w:t>5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06617CB4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E92B60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338B9CEB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Ústav experimentální medicíny AV ČR, v.</w:t>
      </w:r>
      <w:r w:rsid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v.</w:t>
      </w:r>
      <w:r w:rsid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Vídeňská 1083</w:t>
      </w:r>
      <w:r w:rsidR="0058127E" w:rsidRPr="0058127E">
        <w:rPr>
          <w:rFonts w:asciiTheme="majorHAnsi" w:hAnsiTheme="majorHAnsi" w:cstheme="majorHAnsi"/>
          <w:b/>
          <w:bCs/>
          <w:color w:val="333333"/>
        </w:rPr>
        <w:t xml:space="preserve">,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Praha,</w:t>
      </w:r>
      <w:r w:rsidR="0058127E" w:rsidRPr="0058127E">
        <w:rPr>
          <w:rFonts w:asciiTheme="majorHAnsi" w:hAnsiTheme="majorHAnsi" w:cstheme="majorHAnsi"/>
          <w:b/>
          <w:bCs/>
          <w:color w:val="333333"/>
        </w:rPr>
        <w:t xml:space="preserve"> psč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142 20</w:t>
      </w:r>
      <w:r w:rsidRPr="0058127E">
        <w:rPr>
          <w:rFonts w:asciiTheme="majorHAnsi" w:hAnsiTheme="majorHAnsi" w:cstheme="majorHAnsi"/>
          <w:b/>
        </w:rPr>
        <w:br/>
      </w:r>
      <w:r w:rsidRPr="0058127E">
        <w:rPr>
          <w:rFonts w:asciiTheme="majorHAnsi" w:hAnsiTheme="majorHAnsi" w:cstheme="majorHAnsi"/>
        </w:rPr>
        <w:t xml:space="preserve">IČO: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68378041</w:t>
      </w:r>
      <w:r w:rsidRPr="0058127E">
        <w:rPr>
          <w:rFonts w:asciiTheme="majorHAnsi" w:hAnsiTheme="majorHAnsi" w:cstheme="majorHAnsi"/>
          <w:b/>
        </w:rPr>
        <w:br/>
      </w:r>
      <w:r w:rsidRPr="0058127E">
        <w:rPr>
          <w:rFonts w:asciiTheme="majorHAnsi" w:hAnsiTheme="majorHAnsi" w:cstheme="majorHAnsi"/>
        </w:rPr>
        <w:t>Zastoupen</w:t>
      </w:r>
      <w:r w:rsidR="0058127E" w:rsidRPr="0058127E">
        <w:rPr>
          <w:rFonts w:asciiTheme="majorHAnsi" w:hAnsiTheme="majorHAnsi" w:cstheme="majorHAnsi"/>
        </w:rPr>
        <w:t>ý</w:t>
      </w:r>
      <w:r w:rsidRPr="0058127E">
        <w:rPr>
          <w:rFonts w:asciiTheme="majorHAnsi" w:hAnsiTheme="majorHAnsi" w:cstheme="majorHAnsi"/>
        </w:rPr>
        <w:t xml:space="preserve">: </w:t>
      </w:r>
      <w:r w:rsidR="0058127E" w:rsidRP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Ing.</w:t>
      </w:r>
      <w:r w:rsidR="0058127E" w:rsidRPr="0058127E">
        <w:rPr>
          <w:rFonts w:asciiTheme="majorHAnsi" w:hAnsiTheme="majorHAnsi" w:cstheme="majorHAnsi"/>
          <w:color w:val="202124"/>
          <w:shd w:val="clear" w:color="auto" w:fill="FFFFFF"/>
        </w:rPr>
        <w:t> </w:t>
      </w:r>
      <w:r w:rsidR="0058127E" w:rsidRP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Miroslav</w:t>
      </w:r>
      <w:r w:rsid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ou</w:t>
      </w:r>
      <w:r w:rsidR="0058127E" w:rsidRP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 xml:space="preserve"> </w:t>
      </w:r>
      <w:proofErr w:type="spellStart"/>
      <w:r w:rsidR="0058127E" w:rsidRP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Anděrov</w:t>
      </w:r>
      <w:r w:rsid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ou</w:t>
      </w:r>
      <w:proofErr w:type="spellEnd"/>
      <w:r w:rsidR="0058127E" w:rsidRPr="0058127E">
        <w:rPr>
          <w:rFonts w:asciiTheme="majorHAnsi" w:hAnsiTheme="majorHAnsi" w:cstheme="majorHAnsi"/>
          <w:b/>
          <w:bCs/>
          <w:color w:val="202124"/>
          <w:shd w:val="clear" w:color="auto" w:fill="FFFFFF"/>
        </w:rPr>
        <w:t>, CSc</w:t>
      </w:r>
      <w:r w:rsidR="0058127E" w:rsidRPr="0058127E">
        <w:rPr>
          <w:rFonts w:asciiTheme="majorHAnsi" w:hAnsiTheme="majorHAnsi" w:cstheme="majorHAnsi"/>
          <w:color w:val="202124"/>
          <w:shd w:val="clear" w:color="auto" w:fill="FFFFFF"/>
        </w:rPr>
        <w:t>.,</w:t>
      </w:r>
      <w:r w:rsidR="00DB2ED2">
        <w:rPr>
          <w:rFonts w:asciiTheme="majorHAnsi" w:hAnsiTheme="majorHAnsi" w:cstheme="majorHAnsi"/>
          <w:b/>
        </w:rPr>
        <w:t xml:space="preserve"> </w:t>
      </w:r>
      <w:r w:rsidR="006C6488">
        <w:rPr>
          <w:rFonts w:asciiTheme="majorHAnsi" w:hAnsiTheme="majorHAnsi" w:cstheme="majorHAnsi"/>
        </w:rPr>
        <w:t>ř</w:t>
      </w:r>
      <w:r w:rsidR="006C6488" w:rsidRPr="00F75E55">
        <w:rPr>
          <w:rFonts w:asciiTheme="majorHAnsi" w:hAnsiTheme="majorHAnsi" w:cstheme="majorHAnsi"/>
        </w:rPr>
        <w:t>editel</w:t>
      </w:r>
      <w:r w:rsidR="0058127E">
        <w:rPr>
          <w:rFonts w:asciiTheme="majorHAnsi" w:hAnsiTheme="majorHAnsi" w:cstheme="majorHAnsi"/>
        </w:rPr>
        <w:t>kou</w:t>
      </w:r>
      <w:r w:rsidR="006C6488" w:rsidRPr="00F75E55">
        <w:rPr>
          <w:rFonts w:asciiTheme="majorHAnsi" w:hAnsiTheme="majorHAnsi" w:cstheme="majorHAnsi"/>
        </w:rPr>
        <w:t xml:space="preserve"> </w:t>
      </w:r>
      <w:r w:rsidR="0058127E">
        <w:rPr>
          <w:rFonts w:asciiTheme="majorHAnsi" w:hAnsiTheme="majorHAnsi" w:cstheme="majorHAnsi"/>
        </w:rPr>
        <w:t>Ústavu experimentální medicíny</w:t>
      </w:r>
      <w:r w:rsidR="006C6488">
        <w:rPr>
          <w:rFonts w:asciiTheme="majorHAnsi" w:hAnsiTheme="majorHAnsi" w:cstheme="majorHAnsi"/>
        </w:rPr>
        <w:t xml:space="preserve"> </w:t>
      </w:r>
      <w:r w:rsidR="006C6488" w:rsidRPr="00461777">
        <w:rPr>
          <w:rFonts w:asciiTheme="majorHAnsi" w:hAnsiTheme="majorHAnsi" w:cstheme="majorHAnsi"/>
        </w:rPr>
        <w:t>AV ČR</w:t>
      </w:r>
      <w:r w:rsidR="006C6488" w:rsidRPr="009452A6">
        <w:rPr>
          <w:rFonts w:asciiTheme="majorHAnsi" w:hAnsiTheme="majorHAnsi" w:cstheme="majorHAnsi"/>
        </w:rPr>
        <w:t>, v.</w:t>
      </w:r>
      <w:r w:rsidR="009452A6">
        <w:rPr>
          <w:rFonts w:asciiTheme="majorHAnsi" w:hAnsiTheme="majorHAnsi" w:cstheme="majorHAnsi"/>
        </w:rPr>
        <w:t xml:space="preserve"> </w:t>
      </w:r>
      <w:r w:rsidR="006C6488" w:rsidRPr="009452A6">
        <w:rPr>
          <w:rFonts w:asciiTheme="majorHAnsi" w:hAnsiTheme="majorHAnsi" w:cstheme="majorHAnsi"/>
        </w:rPr>
        <w:t>v.</w:t>
      </w:r>
      <w:r w:rsidR="009452A6">
        <w:rPr>
          <w:rFonts w:asciiTheme="majorHAnsi" w:hAnsiTheme="majorHAnsi" w:cstheme="majorHAnsi"/>
        </w:rPr>
        <w:t xml:space="preserve"> </w:t>
      </w:r>
      <w:r w:rsidR="006C6488" w:rsidRPr="009452A6">
        <w:rPr>
          <w:rFonts w:asciiTheme="majorHAnsi" w:hAnsiTheme="majorHAnsi" w:cstheme="majorHAnsi"/>
        </w:rPr>
        <w:t>i.</w:t>
      </w:r>
      <w:r w:rsidR="006C6488" w:rsidRPr="009452A6">
        <w:rPr>
          <w:rFonts w:asciiTheme="majorHAnsi" w:hAnsiTheme="majorHAnsi" w:cstheme="majorHAnsi"/>
        </w:rPr>
        <w:tab/>
      </w:r>
      <w:r w:rsidR="006C6488" w:rsidRPr="009452A6">
        <w:rPr>
          <w:rFonts w:asciiTheme="majorHAnsi" w:hAnsiTheme="majorHAnsi" w:cstheme="majorHAnsi"/>
          <w:b/>
        </w:rPr>
        <w:br/>
      </w:r>
      <w:r w:rsidRPr="009452A6">
        <w:rPr>
          <w:rFonts w:asciiTheme="majorHAnsi" w:hAnsiTheme="majorHAnsi" w:cstheme="majorHAnsi"/>
        </w:rPr>
        <w:t>Zapsaný: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58127E" w:rsidRPr="0058127E">
        <w:rPr>
          <w:rFonts w:asciiTheme="majorHAnsi" w:hAnsiTheme="majorHAnsi" w:cstheme="majorHAnsi"/>
          <w:color w:val="333333"/>
          <w:shd w:val="clear" w:color="auto" w:fill="FFFFFF"/>
        </w:rPr>
        <w:t>94-13728041</w:t>
      </w:r>
      <w:r w:rsidR="00DB2ED2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DB2ED2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B13EC1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r w:rsidR="0058127E" w:rsidRPr="0058127E">
        <w:rPr>
          <w:rFonts w:asciiTheme="majorHAnsi" w:hAnsiTheme="majorHAnsi" w:cstheme="majorHAnsi"/>
          <w:color w:val="333333"/>
          <w:shd w:val="clear" w:color="auto" w:fill="FFFFFF"/>
        </w:rPr>
        <w:t>21-17085S</w:t>
      </w:r>
      <w:r w:rsidRPr="0058127E">
        <w:rPr>
          <w:rFonts w:asciiTheme="majorHAnsi" w:hAnsiTheme="majorHAnsi" w:cstheme="majorHAnsi"/>
          <w:sz w:val="28"/>
          <w:szCs w:val="28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88D920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r w:rsidR="0058127E" w:rsidRPr="0058127E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21-17085S</w:t>
      </w:r>
      <w:r w:rsidR="0058127E" w:rsidRPr="0058127E">
        <w:rPr>
          <w:rFonts w:asciiTheme="majorHAnsi" w:hAnsiTheme="majorHAnsi" w:cstheme="majorHAnsi"/>
          <w:sz w:val="28"/>
          <w:szCs w:val="28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39B9B40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58127E" w:rsidRPr="003C4532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Úloha GABAB-asociovaných KCTD16 proteinů v senzorickém nervovém systému</w:t>
      </w:r>
    </w:p>
    <w:p w14:paraId="55BCF4AD" w14:textId="23FA8545" w:rsidR="00F17D07" w:rsidRPr="003C4532" w:rsidRDefault="00F17D07" w:rsidP="00F95E0B">
      <w:pPr>
        <w:ind w:firstLine="708"/>
        <w:jc w:val="both"/>
        <w:rPr>
          <w:rFonts w:asciiTheme="majorHAnsi" w:hAnsiTheme="majorHAnsi" w:cstheme="majorHAnsi"/>
          <w:b/>
          <w:bCs/>
          <w:iCs/>
        </w:rPr>
      </w:pPr>
      <w:r w:rsidRPr="00F95E0B">
        <w:rPr>
          <w:rFonts w:asciiTheme="majorHAnsi" w:hAnsiTheme="majorHAnsi" w:cstheme="majorHAnsi"/>
          <w:i/>
        </w:rPr>
        <w:t>řešit</w:t>
      </w:r>
      <w:r w:rsidRPr="0058127E">
        <w:rPr>
          <w:rFonts w:asciiTheme="majorHAnsi" w:hAnsiTheme="majorHAnsi" w:cstheme="majorHAnsi"/>
          <w:i/>
        </w:rPr>
        <w:t>el</w:t>
      </w:r>
      <w:r w:rsidRPr="00F95E0B">
        <w:rPr>
          <w:rFonts w:asciiTheme="majorHAnsi" w:hAnsiTheme="majorHAnsi" w:cstheme="majorHAnsi"/>
          <w:i/>
        </w:rPr>
        <w:t xml:space="preserve"> Projektu:</w:t>
      </w:r>
      <w:r w:rsidRPr="00F95E0B">
        <w:rPr>
          <w:rFonts w:asciiTheme="majorHAnsi" w:hAnsiTheme="majorHAnsi" w:cstheme="majorHAnsi"/>
          <w:i/>
        </w:rPr>
        <w:tab/>
      </w:r>
      <w:r w:rsidR="0058127E" w:rsidRPr="003C4532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t>RNDr. Rostislav Tureček,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46B31236" w:rsidR="00F17D07" w:rsidRPr="00403C48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</w:t>
      </w:r>
      <w:r w:rsidRPr="00403C48">
        <w:rPr>
          <w:rFonts w:asciiTheme="majorHAnsi" w:hAnsiTheme="majorHAnsi" w:cstheme="majorHAnsi"/>
        </w:rPr>
        <w:t>důvodu komplikací, které zasáhly do řešení projektu v souvislosti s pandemií COVID-19, se smluvní strany dohodly na</w:t>
      </w:r>
      <w:r w:rsidR="00F95E0B" w:rsidRPr="00403C48">
        <w:rPr>
          <w:rFonts w:asciiTheme="majorHAnsi" w:hAnsiTheme="majorHAnsi" w:cstheme="majorHAnsi"/>
        </w:rPr>
        <w:t> </w:t>
      </w:r>
      <w:r w:rsidRPr="00403C48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403C48" w:rsidRPr="00403C48">
        <w:rPr>
          <w:rFonts w:asciiTheme="majorHAnsi" w:hAnsiTheme="majorHAnsi" w:cstheme="majorHAnsi"/>
        </w:rPr>
        <w:t>24</w:t>
      </w:r>
      <w:r w:rsidRPr="00403C48">
        <w:rPr>
          <w:rFonts w:asciiTheme="majorHAnsi" w:hAnsiTheme="majorHAnsi" w:cstheme="majorHAnsi"/>
        </w:rPr>
        <w:t xml:space="preserve"> do</w:t>
      </w:r>
      <w:r w:rsidR="004B5119" w:rsidRPr="00403C48">
        <w:rPr>
          <w:rFonts w:asciiTheme="majorHAnsi" w:hAnsiTheme="majorHAnsi" w:cstheme="majorHAnsi"/>
        </w:rPr>
        <w:t> </w:t>
      </w:r>
      <w:r w:rsidRPr="00403C48">
        <w:rPr>
          <w:rFonts w:asciiTheme="majorHAnsi" w:hAnsiTheme="majorHAnsi" w:cstheme="majorHAnsi"/>
        </w:rPr>
        <w:t>30. 6. 20</w:t>
      </w:r>
      <w:r w:rsidR="00403C48" w:rsidRPr="00403C48">
        <w:rPr>
          <w:rFonts w:asciiTheme="majorHAnsi" w:hAnsiTheme="majorHAnsi" w:cstheme="majorHAnsi"/>
        </w:rPr>
        <w:t>24</w:t>
      </w:r>
      <w:r w:rsidRPr="00403C48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403C48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</w:t>
      </w:r>
      <w:r w:rsidRPr="00F95E0B">
        <w:rPr>
          <w:rFonts w:asciiTheme="majorHAnsi" w:hAnsiTheme="majorHAnsi" w:cstheme="majorHAnsi"/>
        </w:rPr>
        <w:t xml:space="preserve"> se státním rozpočtem, státními finančními aktivy a Národním fondem (vyhláška o finančním vypořádání), ve znění pozdějších předpisů oprávněn čerpat v následujícím období.</w:t>
      </w:r>
    </w:p>
    <w:p w14:paraId="5F33F5EF" w14:textId="5B689C10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</w:t>
      </w:r>
      <w:r w:rsidRPr="00403C48">
        <w:rPr>
          <w:rFonts w:asciiTheme="majorHAnsi" w:hAnsiTheme="majorHAnsi" w:cstheme="majorHAnsi"/>
        </w:rPr>
        <w:t>období od 1. 1. 20</w:t>
      </w:r>
      <w:r w:rsidR="00403C48" w:rsidRPr="00403C48">
        <w:rPr>
          <w:rFonts w:asciiTheme="majorHAnsi" w:hAnsiTheme="majorHAnsi" w:cstheme="majorHAnsi"/>
        </w:rPr>
        <w:t>24</w:t>
      </w:r>
      <w:r w:rsidRPr="00403C48">
        <w:rPr>
          <w:rFonts w:asciiTheme="majorHAnsi" w:hAnsiTheme="majorHAnsi" w:cstheme="majorHAnsi"/>
        </w:rPr>
        <w:t xml:space="preserve"> do 30. 6. 20</w:t>
      </w:r>
      <w:r w:rsidR="00403C48" w:rsidRPr="00403C48">
        <w:rPr>
          <w:rFonts w:asciiTheme="majorHAnsi" w:hAnsiTheme="majorHAnsi" w:cstheme="majorHAnsi"/>
        </w:rPr>
        <w:t>24</w:t>
      </w:r>
      <w:r w:rsidRPr="00F95E0B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CA09979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 </w:t>
      </w:r>
      <w:r w:rsidRPr="008D2B50">
        <w:rPr>
          <w:rFonts w:asciiTheme="majorHAnsi" w:hAnsiTheme="majorHAnsi" w:cstheme="majorHAnsi"/>
        </w:rPr>
        <w:t>čl. I. odst. 6 Smlouvy</w:t>
      </w:r>
      <w:r w:rsidRPr="00F95E0B">
        <w:rPr>
          <w:rFonts w:asciiTheme="majorHAnsi" w:hAnsiTheme="majorHAnsi" w:cstheme="majorHAnsi"/>
        </w:rPr>
        <w:t xml:space="preserve"> se datum ukončení řešení Projektu </w:t>
      </w:r>
      <w:r w:rsidR="00403C48">
        <w:rPr>
          <w:rFonts w:asciiTheme="majorHAnsi" w:hAnsiTheme="majorHAnsi" w:cstheme="majorHAnsi"/>
        </w:rPr>
        <w:t>31. 12. 2023</w:t>
      </w:r>
      <w:r w:rsidRPr="00F95E0B">
        <w:rPr>
          <w:rFonts w:asciiTheme="majorHAnsi" w:hAnsiTheme="majorHAnsi" w:cstheme="majorHAnsi"/>
        </w:rPr>
        <w:t xml:space="preserve"> mění na </w:t>
      </w:r>
      <w:r w:rsidR="008D2B50">
        <w:rPr>
          <w:rFonts w:asciiTheme="majorHAnsi" w:hAnsiTheme="majorHAnsi" w:cstheme="majorHAnsi"/>
        </w:rPr>
        <w:t>30. 6. 2024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342AD9FD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</w:t>
      </w:r>
      <w:r w:rsidRPr="009452A6">
        <w:rPr>
          <w:rFonts w:asciiTheme="majorHAnsi" w:hAnsiTheme="majorHAnsi" w:cstheme="majorHAnsi"/>
        </w:rPr>
        <w:t>uzavření stává nedílnou součástí Smlouvy. 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77777777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05996196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E92B60" w:rsidRPr="00E92B60">
        <w:rPr>
          <w:rFonts w:asciiTheme="majorHAnsi" w:hAnsiTheme="majorHAnsi" w:cstheme="majorHAnsi"/>
        </w:rPr>
        <w:t>prof</w:t>
      </w:r>
      <w:r w:rsidR="00B70F40" w:rsidRPr="00737DB4">
        <w:rPr>
          <w:rFonts w:asciiTheme="majorHAnsi" w:hAnsiTheme="majorHAnsi" w:cstheme="majorHAnsi"/>
        </w:rPr>
        <w:t>. RNDr. Petr Baldrian, Ph.D.</w:t>
      </w:r>
      <w:r w:rsidR="008D2B50">
        <w:rPr>
          <w:rFonts w:asciiTheme="majorHAnsi" w:hAnsiTheme="majorHAnsi" w:cstheme="majorHAnsi"/>
        </w:rPr>
        <w:tab/>
      </w:r>
      <w:r w:rsidR="003C4532" w:rsidRPr="003C4532">
        <w:rPr>
          <w:rFonts w:asciiTheme="majorHAnsi" w:hAnsiTheme="majorHAnsi" w:cstheme="majorHAnsi"/>
          <w:color w:val="202124"/>
          <w:shd w:val="clear" w:color="auto" w:fill="FFFFFF"/>
        </w:rPr>
        <w:t>Ing. Miroslava Anděrová, CSc.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  <w:r w:rsidR="008D2B50">
        <w:rPr>
          <w:rFonts w:asciiTheme="majorHAnsi" w:hAnsiTheme="majorHAnsi" w:cstheme="majorHAnsi"/>
        </w:rPr>
        <w:tab/>
        <w:t>ř</w:t>
      </w:r>
      <w:r w:rsidR="008D2B50" w:rsidRPr="008D2B50">
        <w:rPr>
          <w:rFonts w:asciiTheme="majorHAnsi" w:hAnsiTheme="majorHAnsi" w:cstheme="majorHAnsi"/>
        </w:rPr>
        <w:t>editel</w:t>
      </w:r>
      <w:r w:rsidR="00491290">
        <w:rPr>
          <w:rFonts w:asciiTheme="majorHAnsi" w:hAnsiTheme="majorHAnsi" w:cstheme="majorHAnsi"/>
        </w:rPr>
        <w:t>ka</w:t>
      </w:r>
      <w:r w:rsidR="00DB5D4F" w:rsidRPr="00461777">
        <w:rPr>
          <w:rFonts w:asciiTheme="majorHAnsi" w:hAnsiTheme="majorHAnsi" w:cstheme="majorHAnsi"/>
        </w:rPr>
        <w:t xml:space="preserve">, </w:t>
      </w:r>
      <w:r w:rsidR="00FF62DE">
        <w:rPr>
          <w:rFonts w:asciiTheme="majorHAnsi" w:hAnsiTheme="majorHAnsi" w:cstheme="majorHAnsi"/>
        </w:rPr>
        <w:t xml:space="preserve">Ústavu experimentální medicíny </w:t>
      </w:r>
      <w:r w:rsidR="00FF62DE" w:rsidRPr="00461777">
        <w:rPr>
          <w:rFonts w:asciiTheme="majorHAnsi" w:hAnsiTheme="majorHAnsi" w:cstheme="majorHAnsi"/>
        </w:rPr>
        <w:t>AV ČR, v.</w:t>
      </w:r>
      <w:r w:rsidR="009452A6">
        <w:rPr>
          <w:rFonts w:asciiTheme="majorHAnsi" w:hAnsiTheme="majorHAnsi" w:cstheme="majorHAnsi"/>
        </w:rPr>
        <w:t xml:space="preserve"> </w:t>
      </w:r>
      <w:r w:rsidR="00FF62DE" w:rsidRPr="00461777">
        <w:rPr>
          <w:rFonts w:asciiTheme="majorHAnsi" w:hAnsiTheme="majorHAnsi" w:cstheme="majorHAnsi"/>
        </w:rPr>
        <w:t>v.</w:t>
      </w:r>
      <w:r w:rsidR="009452A6">
        <w:rPr>
          <w:rFonts w:asciiTheme="majorHAnsi" w:hAnsiTheme="majorHAnsi" w:cstheme="majorHAnsi"/>
        </w:rPr>
        <w:t xml:space="preserve"> </w:t>
      </w:r>
      <w:r w:rsidR="00FF62DE" w:rsidRPr="00461777">
        <w:rPr>
          <w:rFonts w:asciiTheme="majorHAnsi" w:hAnsiTheme="majorHAnsi" w:cstheme="majorHAnsi"/>
        </w:rPr>
        <w:t>i.</w:t>
      </w:r>
      <w:r w:rsidR="00DB5D4F" w:rsidRPr="00461777">
        <w:rPr>
          <w:rFonts w:asciiTheme="majorHAnsi" w:hAnsiTheme="majorHAnsi" w:cstheme="majorHAnsi"/>
        </w:rPr>
        <w:tab/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4991123">
    <w:abstractNumId w:val="0"/>
  </w:num>
  <w:num w:numId="2" w16cid:durableId="1201019117">
    <w:abstractNumId w:val="8"/>
  </w:num>
  <w:num w:numId="3" w16cid:durableId="739061875">
    <w:abstractNumId w:val="2"/>
  </w:num>
  <w:num w:numId="4" w16cid:durableId="545726952">
    <w:abstractNumId w:val="0"/>
  </w:num>
  <w:num w:numId="5" w16cid:durableId="211356092">
    <w:abstractNumId w:val="7"/>
  </w:num>
  <w:num w:numId="6" w16cid:durableId="2136829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246759">
    <w:abstractNumId w:val="6"/>
  </w:num>
  <w:num w:numId="8" w16cid:durableId="138504031">
    <w:abstractNumId w:val="4"/>
  </w:num>
  <w:num w:numId="9" w16cid:durableId="137000315">
    <w:abstractNumId w:val="1"/>
  </w:num>
  <w:num w:numId="10" w16cid:durableId="1516967664">
    <w:abstractNumId w:val="5"/>
  </w:num>
  <w:num w:numId="11" w16cid:durableId="10492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93E05"/>
    <w:rsid w:val="002D3BF2"/>
    <w:rsid w:val="002D63F0"/>
    <w:rsid w:val="002E0BB0"/>
    <w:rsid w:val="002E1C1C"/>
    <w:rsid w:val="0031270F"/>
    <w:rsid w:val="0038733F"/>
    <w:rsid w:val="003C4532"/>
    <w:rsid w:val="003E326C"/>
    <w:rsid w:val="00402951"/>
    <w:rsid w:val="00403C48"/>
    <w:rsid w:val="0041070A"/>
    <w:rsid w:val="0041585E"/>
    <w:rsid w:val="00462802"/>
    <w:rsid w:val="00470911"/>
    <w:rsid w:val="00491290"/>
    <w:rsid w:val="004B2AB3"/>
    <w:rsid w:val="004B5119"/>
    <w:rsid w:val="004C4B9D"/>
    <w:rsid w:val="00520FEF"/>
    <w:rsid w:val="005720A2"/>
    <w:rsid w:val="0058127E"/>
    <w:rsid w:val="005C06B9"/>
    <w:rsid w:val="005E1CB0"/>
    <w:rsid w:val="00622822"/>
    <w:rsid w:val="00623E21"/>
    <w:rsid w:val="00650EB4"/>
    <w:rsid w:val="006954C6"/>
    <w:rsid w:val="006B2B64"/>
    <w:rsid w:val="006C3F82"/>
    <w:rsid w:val="006C6488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D2B50"/>
    <w:rsid w:val="008F568D"/>
    <w:rsid w:val="00902169"/>
    <w:rsid w:val="009452A6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2476"/>
    <w:rsid w:val="00C26F88"/>
    <w:rsid w:val="00C412FE"/>
    <w:rsid w:val="00C57B4E"/>
    <w:rsid w:val="00C67A60"/>
    <w:rsid w:val="00D02650"/>
    <w:rsid w:val="00D7377D"/>
    <w:rsid w:val="00D906DB"/>
    <w:rsid w:val="00D909D4"/>
    <w:rsid w:val="00DB2ED2"/>
    <w:rsid w:val="00DB5D4F"/>
    <w:rsid w:val="00DC4244"/>
    <w:rsid w:val="00DC68B4"/>
    <w:rsid w:val="00DD7152"/>
    <w:rsid w:val="00DF694E"/>
    <w:rsid w:val="00E11821"/>
    <w:rsid w:val="00E70DB4"/>
    <w:rsid w:val="00E92B60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Sekce\OK3\P&#345;edsednictvo\2023\2023-10-26_p&#345;edsednictvo\ODPOV&#282;DI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44DB-ADB8-49C6-A176-9552E908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2023-11-08T10:20:00Z</dcterms:created>
  <dcterms:modified xsi:type="dcterms:W3CDTF">2023-11-08T10:20:00Z</dcterms:modified>
</cp:coreProperties>
</file>