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84" w:rsidRPr="006368D9" w:rsidRDefault="003865AB" w:rsidP="00F31EB4">
      <w:pPr>
        <w:jc w:val="right"/>
      </w:pPr>
      <w:bookmarkStart w:id="0" w:name="_GoBack"/>
      <w:bookmarkEnd w:id="0"/>
      <w:r w:rsidRPr="006368D9">
        <w:rPr>
          <w:noProof/>
        </w:rPr>
        <w:drawing>
          <wp:anchor distT="0" distB="0" distL="114300" distR="114300" simplePos="0" relativeHeight="251657728" behindDoc="0" locked="0" layoutInCell="1" allowOverlap="1">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D0294E" w:rsidRDefault="00D0294E" w:rsidP="00D0294E">
      <w:pPr>
        <w:pStyle w:val="Zkladntext32"/>
        <w:spacing w:line="240" w:lineRule="auto"/>
        <w:rPr>
          <w:rFonts w:ascii="Koop Office" w:hAnsi="Koop Office" w:cs="Arial"/>
          <w:b/>
          <w:bCs/>
          <w:i/>
        </w:rPr>
      </w:pPr>
    </w:p>
    <w:p w:rsidR="00D0294E" w:rsidRDefault="00D0294E" w:rsidP="00D0294E">
      <w:pPr>
        <w:pStyle w:val="Zkladntext32"/>
        <w:spacing w:line="240" w:lineRule="auto"/>
        <w:rPr>
          <w:rFonts w:ascii="Koop Office" w:hAnsi="Koop Office" w:cs="Arial"/>
          <w:b/>
          <w:bCs/>
          <w:i/>
        </w:rPr>
      </w:pPr>
    </w:p>
    <w:p w:rsidR="00D0294E" w:rsidRDefault="00D0294E" w:rsidP="00D0294E">
      <w:pPr>
        <w:pStyle w:val="Zkladntext32"/>
        <w:spacing w:line="240" w:lineRule="auto"/>
        <w:rPr>
          <w:rFonts w:ascii="Koop Office" w:hAnsi="Koop Office" w:cs="Arial"/>
          <w:b/>
          <w:bCs/>
          <w:i/>
        </w:rPr>
      </w:pPr>
    </w:p>
    <w:p w:rsidR="00D0294E" w:rsidRDefault="00D0294E" w:rsidP="00D0294E">
      <w:pPr>
        <w:pStyle w:val="Zkladntext32"/>
        <w:spacing w:line="240" w:lineRule="auto"/>
        <w:rPr>
          <w:rFonts w:ascii="Koop Office" w:hAnsi="Koop Office" w:cs="Arial"/>
          <w:b/>
          <w:bCs/>
          <w:i/>
        </w:rPr>
      </w:pPr>
    </w:p>
    <w:p w:rsidR="00C04539" w:rsidRPr="00A114D7" w:rsidRDefault="00A114D7" w:rsidP="00D0294E">
      <w:pPr>
        <w:pStyle w:val="Zkladntext32"/>
        <w:spacing w:line="240" w:lineRule="auto"/>
        <w:rPr>
          <w:rFonts w:ascii="Koop Office" w:hAnsi="Koop Office" w:cs="Arial"/>
          <w:b/>
          <w:sz w:val="32"/>
          <w:szCs w:val="24"/>
        </w:rPr>
      </w:pPr>
      <w:r w:rsidRPr="00A114D7">
        <w:rPr>
          <w:rFonts w:ascii="Koop Office" w:hAnsi="Koop Office" w:cs="Arial"/>
          <w:b/>
          <w:sz w:val="32"/>
          <w:szCs w:val="24"/>
        </w:rPr>
        <w:t>Dodatek č. 1 – prolongační</w:t>
      </w:r>
    </w:p>
    <w:p w:rsidR="00D7357B" w:rsidRPr="006368D9" w:rsidRDefault="00A114D7" w:rsidP="00D7357B">
      <w:pPr>
        <w:rPr>
          <w:rFonts w:cs="Arial"/>
          <w:b/>
          <w:sz w:val="32"/>
        </w:rPr>
      </w:pPr>
      <w:bookmarkStart w:id="1" w:name="Priloha_1"/>
      <w:bookmarkEnd w:id="1"/>
      <w:r>
        <w:rPr>
          <w:rFonts w:cs="Arial"/>
          <w:b/>
          <w:sz w:val="32"/>
        </w:rPr>
        <w:t>k p</w:t>
      </w:r>
      <w:r w:rsidR="00D7357B" w:rsidRPr="006368D9">
        <w:rPr>
          <w:rFonts w:cs="Arial"/>
          <w:b/>
          <w:sz w:val="32"/>
        </w:rPr>
        <w:t>ojistn</w:t>
      </w:r>
      <w:r>
        <w:rPr>
          <w:rFonts w:cs="Arial"/>
          <w:b/>
          <w:sz w:val="32"/>
        </w:rPr>
        <w:t>é</w:t>
      </w:r>
      <w:r w:rsidR="00D7357B" w:rsidRPr="006368D9">
        <w:rPr>
          <w:rFonts w:cs="Arial"/>
          <w:b/>
          <w:sz w:val="32"/>
        </w:rPr>
        <w:t xml:space="preserve"> smlouv</w:t>
      </w:r>
      <w:r>
        <w:rPr>
          <w:rFonts w:cs="Arial"/>
          <w:b/>
          <w:sz w:val="32"/>
        </w:rPr>
        <w:t>ě</w:t>
      </w:r>
      <w:r w:rsidR="00D7357B" w:rsidRPr="006368D9">
        <w:rPr>
          <w:rFonts w:cs="Arial"/>
          <w:b/>
          <w:sz w:val="32"/>
        </w:rPr>
        <w:t xml:space="preserve"> č. </w:t>
      </w:r>
      <w:r w:rsidR="00D0294E">
        <w:rPr>
          <w:rFonts w:cs="Arial"/>
          <w:b/>
          <w:sz w:val="32"/>
        </w:rPr>
        <w:t>7720950451</w:t>
      </w:r>
    </w:p>
    <w:p w:rsidR="00D7357B" w:rsidRPr="006368D9" w:rsidRDefault="00D7357B" w:rsidP="00D7357B">
      <w:pPr>
        <w:rPr>
          <w:rFonts w:cs="Arial"/>
        </w:rPr>
      </w:pPr>
      <w:r w:rsidRPr="006368D9">
        <w:rPr>
          <w:rFonts w:cs="Arial"/>
          <w:b/>
        </w:rPr>
        <w:t>Úsek pojištění hospodářských rizik</w:t>
      </w:r>
    </w:p>
    <w:p w:rsidR="00D7357B" w:rsidRPr="006368D9" w:rsidRDefault="00D7357B" w:rsidP="00D7357B">
      <w:pPr>
        <w:rPr>
          <w:rFonts w:cs="Arial"/>
        </w:rPr>
      </w:pPr>
    </w:p>
    <w:p w:rsidR="00CC6AF4" w:rsidRPr="006368D9" w:rsidRDefault="00CC6AF4" w:rsidP="00CC6AF4">
      <w:pPr>
        <w:rPr>
          <w:rFonts w:cs="Arial"/>
          <w:b/>
          <w:spacing w:val="20"/>
          <w:sz w:val="32"/>
        </w:rPr>
      </w:pPr>
      <w:r w:rsidRPr="006368D9">
        <w:rPr>
          <w:rFonts w:cs="Arial"/>
          <w:b/>
          <w:spacing w:val="20"/>
          <w:sz w:val="32"/>
        </w:rPr>
        <w:t xml:space="preserve">Kooperativa pojišťovna, a.s., </w:t>
      </w:r>
      <w:proofErr w:type="spellStart"/>
      <w:r w:rsidRPr="006368D9">
        <w:rPr>
          <w:rFonts w:cs="Arial"/>
          <w:b/>
          <w:spacing w:val="20"/>
          <w:sz w:val="32"/>
        </w:rPr>
        <w:t>Vienna</w:t>
      </w:r>
      <w:proofErr w:type="spellEnd"/>
      <w:r w:rsidRPr="006368D9">
        <w:rPr>
          <w:rFonts w:cs="Arial"/>
          <w:b/>
          <w:spacing w:val="20"/>
          <w:sz w:val="32"/>
        </w:rPr>
        <w:t xml:space="preserve"> </w:t>
      </w:r>
      <w:proofErr w:type="spellStart"/>
      <w:r w:rsidRPr="006368D9">
        <w:rPr>
          <w:rFonts w:cs="Arial"/>
          <w:b/>
          <w:spacing w:val="20"/>
          <w:sz w:val="32"/>
        </w:rPr>
        <w:t>Insurance</w:t>
      </w:r>
      <w:proofErr w:type="spellEnd"/>
      <w:r w:rsidRPr="006368D9">
        <w:rPr>
          <w:rFonts w:cs="Arial"/>
          <w:b/>
          <w:spacing w:val="20"/>
          <w:sz w:val="32"/>
        </w:rPr>
        <w:t xml:space="preserve"> Group</w:t>
      </w:r>
    </w:p>
    <w:p w:rsidR="00CC6AF4" w:rsidRPr="006368D9" w:rsidRDefault="00CC6AF4" w:rsidP="00CC6AF4">
      <w:pPr>
        <w:rPr>
          <w:rFonts w:cs="Arial"/>
          <w:b/>
        </w:rPr>
      </w:pPr>
      <w:r w:rsidRPr="006368D9">
        <w:rPr>
          <w:rFonts w:cs="Arial"/>
          <w:b/>
        </w:rPr>
        <w:t xml:space="preserve">se sídlem Praha 8, Pobřežní 665/21, PSČ 186 00, Česká republika </w:t>
      </w:r>
    </w:p>
    <w:p w:rsidR="00CC6AF4" w:rsidRPr="006368D9" w:rsidRDefault="00CC6AF4" w:rsidP="00CC6AF4">
      <w:pPr>
        <w:rPr>
          <w:rFonts w:cs="Arial"/>
          <w:b/>
        </w:rPr>
      </w:pPr>
      <w:r w:rsidRPr="006368D9">
        <w:rPr>
          <w:rFonts w:cs="Arial"/>
          <w:b/>
        </w:rPr>
        <w:t>IČO:  471</w:t>
      </w:r>
      <w:r w:rsidR="005D1B1D">
        <w:rPr>
          <w:rFonts w:cs="Arial"/>
          <w:b/>
        </w:rPr>
        <w:t xml:space="preserve"> </w:t>
      </w:r>
      <w:r w:rsidRPr="006368D9">
        <w:rPr>
          <w:rFonts w:cs="Arial"/>
          <w:b/>
        </w:rPr>
        <w:t>16</w:t>
      </w:r>
      <w:r w:rsidR="005D1B1D">
        <w:rPr>
          <w:rFonts w:cs="Arial"/>
          <w:b/>
        </w:rPr>
        <w:t xml:space="preserve"> </w:t>
      </w:r>
      <w:r w:rsidRPr="006368D9">
        <w:rPr>
          <w:rFonts w:cs="Arial"/>
          <w:b/>
        </w:rPr>
        <w:t xml:space="preserve">617 </w:t>
      </w:r>
    </w:p>
    <w:p w:rsidR="00CC6AF4" w:rsidRPr="006368D9" w:rsidRDefault="00CC6AF4" w:rsidP="00CC6AF4">
      <w:pPr>
        <w:rPr>
          <w:rFonts w:cs="Arial"/>
          <w:sz w:val="20"/>
        </w:rPr>
      </w:pPr>
      <w:r w:rsidRPr="006368D9">
        <w:rPr>
          <w:rFonts w:cs="Arial"/>
          <w:sz w:val="20"/>
        </w:rPr>
        <w:t xml:space="preserve">zapsaná v obchodním rejstříku u Městského soudu v Praze, </w:t>
      </w:r>
      <w:proofErr w:type="spellStart"/>
      <w:r w:rsidRPr="006368D9">
        <w:rPr>
          <w:rFonts w:cs="Arial"/>
          <w:sz w:val="20"/>
        </w:rPr>
        <w:t>sp</w:t>
      </w:r>
      <w:proofErr w:type="spellEnd"/>
      <w:r w:rsidRPr="006368D9">
        <w:rPr>
          <w:rFonts w:cs="Arial"/>
          <w:sz w:val="20"/>
        </w:rPr>
        <w:t>. zn. B 1897</w:t>
      </w:r>
    </w:p>
    <w:p w:rsidR="00CC6AF4" w:rsidRPr="006368D9" w:rsidRDefault="00CC6AF4" w:rsidP="00CC6AF4">
      <w:pPr>
        <w:rPr>
          <w:rFonts w:cs="Arial"/>
          <w:sz w:val="20"/>
        </w:rPr>
      </w:pPr>
      <w:r w:rsidRPr="006368D9">
        <w:rPr>
          <w:rFonts w:cs="Arial"/>
          <w:sz w:val="20"/>
        </w:rPr>
        <w:t>(dále jen „</w:t>
      </w:r>
      <w:r w:rsidRPr="006368D9">
        <w:rPr>
          <w:rFonts w:cs="Arial"/>
          <w:b/>
          <w:sz w:val="20"/>
        </w:rPr>
        <w:t>pojistitel“</w:t>
      </w:r>
      <w:r w:rsidRPr="006368D9">
        <w:rPr>
          <w:rFonts w:cs="Arial"/>
          <w:sz w:val="20"/>
        </w:rPr>
        <w:t>),</w:t>
      </w:r>
    </w:p>
    <w:p w:rsidR="00CC6AF4" w:rsidRDefault="00CC6AF4" w:rsidP="00CC6AF4">
      <w:pPr>
        <w:pStyle w:val="Zkladntextodsazen3"/>
        <w:ind w:left="0"/>
        <w:rPr>
          <w:rFonts w:ascii="Koop Office" w:hAnsi="Koop Office" w:cs="Arial"/>
          <w:sz w:val="20"/>
        </w:rPr>
      </w:pPr>
      <w:r w:rsidRPr="006368D9">
        <w:rPr>
          <w:rFonts w:ascii="Koop Office" w:hAnsi="Koop Office" w:cs="Arial"/>
          <w:sz w:val="20"/>
        </w:rPr>
        <w:t>zastoupený na základě zmocnění níže podepsanými osobami</w:t>
      </w:r>
      <w:r>
        <w:rPr>
          <w:rFonts w:ascii="Koop Office" w:hAnsi="Koop Office" w:cs="Arial"/>
          <w:sz w:val="20"/>
        </w:rPr>
        <w:t>:</w:t>
      </w:r>
      <w:r w:rsidRPr="006368D9">
        <w:rPr>
          <w:rFonts w:ascii="Koop Office" w:hAnsi="Koop Office" w:cs="Arial"/>
          <w:sz w:val="20"/>
        </w:rPr>
        <w:t xml:space="preserve"> </w:t>
      </w:r>
    </w:p>
    <w:p w:rsidR="00CC6AF4" w:rsidRPr="00BE322C" w:rsidRDefault="00CC6AF4" w:rsidP="00CC6AF4">
      <w:pPr>
        <w:pStyle w:val="Zkladntextodsazen3"/>
        <w:ind w:left="0"/>
        <w:rPr>
          <w:rFonts w:ascii="Koop Office" w:hAnsi="Koop Office" w:cs="Arial"/>
          <w:sz w:val="20"/>
        </w:rPr>
      </w:pPr>
      <w:r w:rsidRPr="006106E3">
        <w:rPr>
          <w:rFonts w:ascii="Koop Office" w:hAnsi="Koop Office" w:cs="Arial"/>
          <w:sz w:val="20"/>
        </w:rPr>
        <w:t xml:space="preserve">Ing. Romanem </w:t>
      </w:r>
      <w:r w:rsidRPr="00BE322C">
        <w:rPr>
          <w:rFonts w:ascii="Koop Office" w:hAnsi="Koop Office" w:cs="Arial"/>
          <w:sz w:val="20"/>
        </w:rPr>
        <w:t>Vaňkem, vedoucím referátu hospodářských rizik</w:t>
      </w:r>
    </w:p>
    <w:p w:rsidR="00CC6AF4" w:rsidRDefault="00CC6AF4" w:rsidP="00CC6AF4">
      <w:pPr>
        <w:pStyle w:val="Zkladntextodsazen3"/>
        <w:ind w:left="0"/>
        <w:rPr>
          <w:rFonts w:ascii="Koop Office" w:hAnsi="Koop Office" w:cs="Arial"/>
          <w:sz w:val="20"/>
        </w:rPr>
      </w:pPr>
      <w:r>
        <w:rPr>
          <w:rFonts w:ascii="Koop Office" w:hAnsi="Koop Office" w:cs="Arial"/>
          <w:sz w:val="20"/>
        </w:rPr>
        <w:t xml:space="preserve">a Ing. Hanou </w:t>
      </w:r>
      <w:proofErr w:type="spellStart"/>
      <w:r>
        <w:rPr>
          <w:rFonts w:ascii="Koop Office" w:hAnsi="Koop Office" w:cs="Arial"/>
          <w:sz w:val="20"/>
        </w:rPr>
        <w:t>Šarbortovou</w:t>
      </w:r>
      <w:proofErr w:type="spellEnd"/>
      <w:r w:rsidRPr="00BE322C">
        <w:rPr>
          <w:rFonts w:ascii="Koop Office" w:hAnsi="Koop Office" w:cs="Arial"/>
          <w:sz w:val="20"/>
        </w:rPr>
        <w:t xml:space="preserve">, </w:t>
      </w:r>
      <w:proofErr w:type="spellStart"/>
      <w:r w:rsidRPr="00BE322C">
        <w:rPr>
          <w:rFonts w:ascii="Koop Office" w:hAnsi="Koop Office" w:cs="Arial"/>
          <w:sz w:val="20"/>
        </w:rPr>
        <w:t>underwriterem</w:t>
      </w:r>
      <w:proofErr w:type="spellEnd"/>
      <w:r w:rsidRPr="00BE322C">
        <w:rPr>
          <w:rFonts w:ascii="Koop Office" w:hAnsi="Koop Office" w:cs="Arial"/>
          <w:sz w:val="20"/>
        </w:rPr>
        <w:t xml:space="preserve"> specialistou</w:t>
      </w:r>
    </w:p>
    <w:p w:rsidR="00CC6AF4" w:rsidRDefault="00CC6AF4" w:rsidP="00CC6AF4">
      <w:pPr>
        <w:rPr>
          <w:rFonts w:cs="Arial"/>
          <w:sz w:val="20"/>
        </w:rPr>
      </w:pPr>
    </w:p>
    <w:p w:rsidR="00CC6AF4" w:rsidRPr="00BE322C" w:rsidRDefault="00CC6AF4" w:rsidP="00CC6AF4">
      <w:pPr>
        <w:rPr>
          <w:rFonts w:cs="Arial"/>
          <w:sz w:val="20"/>
        </w:rPr>
      </w:pPr>
      <w:r w:rsidRPr="00BE322C">
        <w:rPr>
          <w:rFonts w:cs="Arial"/>
          <w:sz w:val="20"/>
        </w:rPr>
        <w:t xml:space="preserve">Pracoviště centra: Kooperativa pojišťovna, a.s., </w:t>
      </w:r>
      <w:proofErr w:type="spellStart"/>
      <w:r w:rsidRPr="00BE322C">
        <w:rPr>
          <w:rFonts w:cs="Arial"/>
          <w:sz w:val="20"/>
        </w:rPr>
        <w:t>Vienna</w:t>
      </w:r>
      <w:proofErr w:type="spellEnd"/>
      <w:r w:rsidRPr="00BE322C">
        <w:rPr>
          <w:rFonts w:cs="Arial"/>
          <w:sz w:val="20"/>
        </w:rPr>
        <w:t xml:space="preserve"> </w:t>
      </w:r>
      <w:proofErr w:type="spellStart"/>
      <w:r w:rsidRPr="00BE322C">
        <w:rPr>
          <w:rFonts w:cs="Arial"/>
          <w:sz w:val="20"/>
        </w:rPr>
        <w:t>Insurance</w:t>
      </w:r>
      <w:proofErr w:type="spellEnd"/>
      <w:r w:rsidRPr="00BE322C">
        <w:rPr>
          <w:rFonts w:cs="Arial"/>
          <w:sz w:val="20"/>
        </w:rPr>
        <w:t xml:space="preserve"> Group</w:t>
      </w:r>
    </w:p>
    <w:p w:rsidR="00CC6AF4" w:rsidRPr="00BE322C" w:rsidRDefault="00CC6AF4" w:rsidP="00CC6AF4">
      <w:pPr>
        <w:rPr>
          <w:rFonts w:cs="Arial"/>
          <w:sz w:val="20"/>
        </w:rPr>
      </w:pPr>
      <w:r w:rsidRPr="00BE322C">
        <w:rPr>
          <w:rFonts w:cs="Arial"/>
          <w:sz w:val="20"/>
        </w:rPr>
        <w:t>Agentura Jižní Morava, Nádražní 14, Brno PSČ 602 00</w:t>
      </w:r>
    </w:p>
    <w:p w:rsidR="00CC6AF4" w:rsidRDefault="00CC6AF4" w:rsidP="00CC6AF4">
      <w:pPr>
        <w:rPr>
          <w:rFonts w:cs="Arial"/>
          <w:sz w:val="20"/>
        </w:rPr>
      </w:pPr>
      <w:r w:rsidRPr="00BE322C">
        <w:rPr>
          <w:rFonts w:cs="Arial"/>
          <w:sz w:val="20"/>
        </w:rPr>
        <w:t>tel. 543 534</w:t>
      </w:r>
      <w:r>
        <w:rPr>
          <w:rFonts w:cs="Arial"/>
          <w:sz w:val="20"/>
        </w:rPr>
        <w:t> </w:t>
      </w:r>
      <w:r w:rsidRPr="00BE322C">
        <w:rPr>
          <w:rFonts w:cs="Arial"/>
          <w:sz w:val="20"/>
        </w:rPr>
        <w:t>1</w:t>
      </w:r>
      <w:r>
        <w:rPr>
          <w:rFonts w:cs="Arial"/>
          <w:sz w:val="20"/>
        </w:rPr>
        <w:t>37,</w:t>
      </w:r>
      <w:r w:rsidRPr="00BE322C">
        <w:rPr>
          <w:rFonts w:cs="Arial"/>
          <w:sz w:val="20"/>
        </w:rPr>
        <w:t xml:space="preserve"> fax 543 534</w:t>
      </w:r>
      <w:r>
        <w:rPr>
          <w:rFonts w:cs="Arial"/>
          <w:sz w:val="20"/>
        </w:rPr>
        <w:t> </w:t>
      </w:r>
      <w:r w:rsidRPr="00BE322C">
        <w:rPr>
          <w:rFonts w:cs="Arial"/>
          <w:sz w:val="20"/>
        </w:rPr>
        <w:t>611</w:t>
      </w:r>
    </w:p>
    <w:p w:rsidR="00D7357B" w:rsidRDefault="00D7357B" w:rsidP="00D7357B">
      <w:pPr>
        <w:rPr>
          <w:rFonts w:cs="Arial"/>
          <w:sz w:val="20"/>
        </w:rPr>
      </w:pPr>
    </w:p>
    <w:p w:rsidR="00CC6AF4" w:rsidRDefault="00CC6AF4" w:rsidP="00D7357B">
      <w:pPr>
        <w:rPr>
          <w:rFonts w:cs="Arial"/>
          <w:sz w:val="20"/>
        </w:rPr>
      </w:pPr>
    </w:p>
    <w:p w:rsidR="00D7357B" w:rsidRPr="006368D9" w:rsidRDefault="00D7357B" w:rsidP="00D7357B">
      <w:pPr>
        <w:pStyle w:val="Zkladntext32"/>
        <w:tabs>
          <w:tab w:val="clear" w:pos="-720"/>
        </w:tabs>
        <w:spacing w:line="240" w:lineRule="auto"/>
        <w:rPr>
          <w:rFonts w:ascii="Koop Office" w:hAnsi="Koop Office" w:cs="Arial"/>
        </w:rPr>
      </w:pPr>
      <w:r w:rsidRPr="006368D9">
        <w:rPr>
          <w:rFonts w:ascii="Koop Office" w:hAnsi="Koop Office" w:cs="Arial"/>
        </w:rPr>
        <w:t>a</w:t>
      </w:r>
    </w:p>
    <w:p w:rsidR="00D7357B" w:rsidRPr="006368D9" w:rsidRDefault="00D7357B" w:rsidP="00D7357B">
      <w:pPr>
        <w:rPr>
          <w:rFonts w:cs="Arial"/>
          <w:sz w:val="20"/>
        </w:rPr>
      </w:pPr>
    </w:p>
    <w:p w:rsidR="005D1B1D" w:rsidRPr="005D1B1D" w:rsidRDefault="005D1B1D" w:rsidP="005D1B1D">
      <w:pPr>
        <w:rPr>
          <w:rFonts w:cs="Arial"/>
          <w:b/>
          <w:spacing w:val="20"/>
          <w:sz w:val="32"/>
        </w:rPr>
      </w:pPr>
      <w:r w:rsidRPr="005D1B1D">
        <w:rPr>
          <w:rFonts w:cs="Arial"/>
          <w:b/>
          <w:spacing w:val="20"/>
          <w:sz w:val="32"/>
        </w:rPr>
        <w:t xml:space="preserve">Dobrovolný svazek obcí </w:t>
      </w:r>
      <w:proofErr w:type="spellStart"/>
      <w:r w:rsidRPr="005D1B1D">
        <w:rPr>
          <w:rFonts w:cs="Arial"/>
          <w:b/>
          <w:spacing w:val="20"/>
          <w:sz w:val="32"/>
        </w:rPr>
        <w:t>Šlapanicko</w:t>
      </w:r>
      <w:proofErr w:type="spellEnd"/>
    </w:p>
    <w:p w:rsidR="005D1B1D" w:rsidRPr="006E2491" w:rsidRDefault="005D1B1D" w:rsidP="005D1B1D">
      <w:pPr>
        <w:rPr>
          <w:rFonts w:cs="Arial"/>
          <w:sz w:val="20"/>
        </w:rPr>
      </w:pPr>
      <w:r w:rsidRPr="006E2491">
        <w:rPr>
          <w:rFonts w:cs="Arial"/>
          <w:sz w:val="20"/>
        </w:rPr>
        <w:t xml:space="preserve">se sídlem Brno-střed, Trnitá, Opuštěná 9/2         </w:t>
      </w:r>
    </w:p>
    <w:p w:rsidR="005D1B1D" w:rsidRPr="005D1B1D" w:rsidRDefault="005D1B1D" w:rsidP="005D1B1D">
      <w:pPr>
        <w:rPr>
          <w:rFonts w:cs="Arial"/>
          <w:b/>
        </w:rPr>
      </w:pPr>
      <w:r w:rsidRPr="005D1B1D">
        <w:rPr>
          <w:rFonts w:cs="Arial"/>
          <w:b/>
        </w:rPr>
        <w:t>IČ</w:t>
      </w:r>
      <w:r>
        <w:rPr>
          <w:rFonts w:cs="Arial"/>
          <w:b/>
        </w:rPr>
        <w:t>O</w:t>
      </w:r>
      <w:r w:rsidRPr="005D1B1D">
        <w:rPr>
          <w:rFonts w:cs="Arial"/>
          <w:b/>
        </w:rPr>
        <w:t>: 043</w:t>
      </w:r>
      <w:r>
        <w:rPr>
          <w:rFonts w:cs="Arial"/>
          <w:b/>
        </w:rPr>
        <w:t xml:space="preserve"> </w:t>
      </w:r>
      <w:r w:rsidRPr="005D1B1D">
        <w:rPr>
          <w:rFonts w:cs="Arial"/>
          <w:b/>
        </w:rPr>
        <w:t>79</w:t>
      </w:r>
      <w:r>
        <w:rPr>
          <w:rFonts w:cs="Arial"/>
          <w:b/>
        </w:rPr>
        <w:t xml:space="preserve"> </w:t>
      </w:r>
      <w:r w:rsidRPr="005D1B1D">
        <w:rPr>
          <w:rFonts w:cs="Arial"/>
          <w:b/>
        </w:rPr>
        <w:t>322</w:t>
      </w:r>
    </w:p>
    <w:p w:rsidR="00D7357B" w:rsidRPr="006368D9" w:rsidRDefault="00707D1B" w:rsidP="00D7357B">
      <w:pPr>
        <w:jc w:val="both"/>
        <w:rPr>
          <w:rFonts w:cs="Arial"/>
          <w:b/>
          <w:sz w:val="20"/>
        </w:rPr>
      </w:pPr>
      <w:r w:rsidRPr="006368D9">
        <w:rPr>
          <w:rFonts w:cs="Arial"/>
          <w:sz w:val="20"/>
        </w:rPr>
        <w:t>z</w:t>
      </w:r>
      <w:r w:rsidR="00D7357B" w:rsidRPr="006368D9">
        <w:rPr>
          <w:rFonts w:cs="Arial"/>
          <w:sz w:val="20"/>
        </w:rPr>
        <w:t>apsaný(á) v</w:t>
      </w:r>
      <w:r w:rsidR="00D0294E">
        <w:rPr>
          <w:rFonts w:cs="Arial"/>
          <w:sz w:val="20"/>
        </w:rPr>
        <w:t xml:space="preserve"> Registru ekonomických subjektů </w:t>
      </w:r>
      <w:r w:rsidR="00D7357B" w:rsidRPr="006368D9">
        <w:rPr>
          <w:rFonts w:cs="Arial"/>
          <w:sz w:val="20"/>
        </w:rPr>
        <w:t xml:space="preserve">u </w:t>
      </w:r>
      <w:r w:rsidR="00D0294E">
        <w:rPr>
          <w:rFonts w:cs="Arial"/>
          <w:sz w:val="20"/>
        </w:rPr>
        <w:t>Českého statistického úřadu</w:t>
      </w:r>
    </w:p>
    <w:p w:rsidR="00D7357B" w:rsidRPr="006368D9" w:rsidRDefault="00D7357B" w:rsidP="00D7357B">
      <w:pPr>
        <w:jc w:val="both"/>
        <w:rPr>
          <w:rFonts w:cs="Arial"/>
          <w:bCs/>
          <w:sz w:val="20"/>
        </w:rPr>
      </w:pPr>
      <w:r w:rsidRPr="006368D9">
        <w:rPr>
          <w:rFonts w:cs="Arial"/>
          <w:bCs/>
          <w:sz w:val="20"/>
        </w:rPr>
        <w:t xml:space="preserve">(dále jen </w:t>
      </w:r>
      <w:r w:rsidR="00A34B30" w:rsidRPr="006368D9">
        <w:rPr>
          <w:rFonts w:cs="Arial"/>
          <w:bCs/>
          <w:sz w:val="20"/>
        </w:rPr>
        <w:t>„</w:t>
      </w:r>
      <w:r w:rsidRPr="006368D9">
        <w:rPr>
          <w:rFonts w:cs="Arial"/>
          <w:b/>
          <w:sz w:val="20"/>
        </w:rPr>
        <w:t>pojistník</w:t>
      </w:r>
      <w:r w:rsidR="00A34B30" w:rsidRPr="006368D9">
        <w:rPr>
          <w:rFonts w:cs="Arial"/>
          <w:b/>
          <w:sz w:val="20"/>
        </w:rPr>
        <w:t>“</w:t>
      </w:r>
      <w:r w:rsidRPr="006368D9">
        <w:rPr>
          <w:rFonts w:cs="Arial"/>
          <w:bCs/>
          <w:sz w:val="20"/>
        </w:rPr>
        <w:t>)</w:t>
      </w:r>
    </w:p>
    <w:p w:rsidR="00A34B30" w:rsidRPr="006368D9" w:rsidRDefault="00A34B30" w:rsidP="00A34B30">
      <w:pPr>
        <w:jc w:val="both"/>
        <w:rPr>
          <w:rFonts w:cs="Arial"/>
          <w:bCs/>
          <w:sz w:val="20"/>
        </w:rPr>
      </w:pPr>
      <w:r w:rsidRPr="006368D9">
        <w:rPr>
          <w:rFonts w:cs="Arial"/>
          <w:bCs/>
          <w:sz w:val="20"/>
        </w:rPr>
        <w:t xml:space="preserve">zastoupený/jednající </w:t>
      </w:r>
      <w:r w:rsidR="00D0294E">
        <w:rPr>
          <w:rFonts w:cs="Arial"/>
          <w:bCs/>
          <w:sz w:val="20"/>
        </w:rPr>
        <w:t>: Mgr. Michal Klaška, předseda svazku</w:t>
      </w:r>
    </w:p>
    <w:p w:rsidR="00D7357B" w:rsidRPr="006368D9" w:rsidRDefault="00D7357B" w:rsidP="00A34B30">
      <w:pPr>
        <w:jc w:val="both"/>
        <w:rPr>
          <w:rFonts w:cs="Arial"/>
          <w:b/>
          <w:sz w:val="20"/>
        </w:rPr>
      </w:pPr>
      <w:r w:rsidRPr="006368D9">
        <w:rPr>
          <w:rFonts w:cs="Arial"/>
          <w:b/>
          <w:sz w:val="20"/>
        </w:rPr>
        <w:t>Korespondenční adresa:</w:t>
      </w:r>
    </w:p>
    <w:p w:rsidR="00A34B30" w:rsidRPr="006368D9" w:rsidRDefault="00A34B30" w:rsidP="00A34B30">
      <w:pPr>
        <w:pStyle w:val="Zkladntext2"/>
        <w:rPr>
          <w:rFonts w:ascii="Koop Office" w:hAnsi="Koop Office" w:cs="Arial"/>
          <w:b/>
          <w:sz w:val="20"/>
        </w:rPr>
      </w:pPr>
      <w:r w:rsidRPr="006368D9">
        <w:rPr>
          <w:rFonts w:ascii="Koop Office" w:hAnsi="Koop Office" w:cs="Arial"/>
          <w:b/>
          <w:sz w:val="20"/>
        </w:rPr>
        <w:t>Bankovní spojení</w:t>
      </w:r>
      <w:r w:rsidR="009C50E2" w:rsidRPr="006368D9">
        <w:rPr>
          <w:rFonts w:ascii="Koop Office" w:hAnsi="Koop Office" w:cs="Arial"/>
          <w:b/>
          <w:sz w:val="20"/>
        </w:rPr>
        <w:t>:</w:t>
      </w:r>
    </w:p>
    <w:p w:rsidR="00A114D7" w:rsidRPr="0071622B" w:rsidRDefault="00A114D7" w:rsidP="00A114D7">
      <w:pPr>
        <w:rPr>
          <w:rFonts w:cs="Arial"/>
          <w:sz w:val="20"/>
          <w:szCs w:val="20"/>
        </w:rPr>
      </w:pPr>
      <w:r w:rsidRPr="0071622B">
        <w:rPr>
          <w:rFonts w:cs="Arial"/>
          <w:sz w:val="20"/>
          <w:szCs w:val="20"/>
        </w:rPr>
        <w:t xml:space="preserve">uzavírají </w:t>
      </w:r>
    </w:p>
    <w:p w:rsidR="00A114D7" w:rsidRPr="0071622B" w:rsidRDefault="00A114D7" w:rsidP="00A114D7">
      <w:pPr>
        <w:rPr>
          <w:rFonts w:cs="Arial"/>
          <w:sz w:val="20"/>
          <w:szCs w:val="20"/>
        </w:rPr>
      </w:pPr>
    </w:p>
    <w:p w:rsidR="00A114D7" w:rsidRPr="0071622B" w:rsidRDefault="00A114D7" w:rsidP="00A114D7">
      <w:pPr>
        <w:pStyle w:val="Zkladntext32"/>
        <w:spacing w:line="240" w:lineRule="auto"/>
        <w:jc w:val="both"/>
        <w:rPr>
          <w:rFonts w:ascii="Koop Office" w:hAnsi="Koop Office" w:cs="Arial"/>
        </w:rPr>
      </w:pPr>
      <w:r w:rsidRPr="0071622B">
        <w:rPr>
          <w:rFonts w:ascii="Koop Office" w:hAnsi="Koop Office" w:cs="Arial"/>
        </w:rPr>
        <w:t>ve smyslu zákona č. 89/2012 Sb., občanského zákoníku, tento dodatek, který spolu s výše uvedenou pojistnou smlouvou, pojistnými podmínkami pojistitele a přílohami, na které se pojistná smlouva (ve znění tohoto dodatku) odvolává, tvoří nedílný celek.</w:t>
      </w:r>
    </w:p>
    <w:p w:rsidR="00A114D7" w:rsidRPr="0071622B" w:rsidRDefault="00A114D7" w:rsidP="00A114D7">
      <w:pPr>
        <w:pStyle w:val="Zkladntext32"/>
        <w:spacing w:line="240" w:lineRule="auto"/>
        <w:jc w:val="both"/>
        <w:rPr>
          <w:rFonts w:ascii="Koop Office" w:hAnsi="Koop Office" w:cs="Arial"/>
          <w:b/>
        </w:rPr>
      </w:pPr>
    </w:p>
    <w:p w:rsidR="00A114D7" w:rsidRPr="0071622B" w:rsidRDefault="00A114D7" w:rsidP="00A114D7">
      <w:pPr>
        <w:rPr>
          <w:rFonts w:cs="Arial"/>
          <w:sz w:val="20"/>
        </w:rPr>
      </w:pPr>
    </w:p>
    <w:p w:rsidR="00A114D7" w:rsidRPr="0071622B" w:rsidRDefault="00A114D7" w:rsidP="00A114D7">
      <w:pPr>
        <w:spacing w:after="120"/>
        <w:rPr>
          <w:rFonts w:cs="Arial"/>
          <w:sz w:val="20"/>
        </w:rPr>
      </w:pPr>
      <w:r w:rsidRPr="0071622B">
        <w:rPr>
          <w:rFonts w:cs="Arial"/>
          <w:sz w:val="20"/>
        </w:rPr>
        <w:t xml:space="preserve">Tento dodatek byl sjednán prostřednictvím pojišťovacího makléře </w:t>
      </w:r>
    </w:p>
    <w:p w:rsidR="00CC6AF4" w:rsidRPr="00EF7E73" w:rsidRDefault="00CC6AF4" w:rsidP="00CC6AF4">
      <w:pPr>
        <w:jc w:val="both"/>
        <w:rPr>
          <w:rFonts w:cs="Arial"/>
          <w:b/>
          <w:sz w:val="30"/>
          <w:szCs w:val="30"/>
        </w:rPr>
      </w:pPr>
      <w:r w:rsidRPr="00EF7E73">
        <w:rPr>
          <w:rFonts w:cs="Arial"/>
          <w:b/>
          <w:sz w:val="30"/>
          <w:szCs w:val="30"/>
        </w:rPr>
        <w:t>TEPOS - HJ, spol. s r.o.</w:t>
      </w:r>
    </w:p>
    <w:p w:rsidR="00CC6AF4" w:rsidRPr="00EF7E73" w:rsidRDefault="00CC6AF4" w:rsidP="00CC6AF4">
      <w:pPr>
        <w:jc w:val="both"/>
        <w:rPr>
          <w:rFonts w:cs="Arial"/>
          <w:b/>
          <w:sz w:val="23"/>
          <w:szCs w:val="23"/>
        </w:rPr>
      </w:pPr>
      <w:r w:rsidRPr="00EF7E73">
        <w:rPr>
          <w:rFonts w:cs="Arial"/>
          <w:b/>
          <w:sz w:val="23"/>
          <w:szCs w:val="23"/>
        </w:rPr>
        <w:t xml:space="preserve">se sídlem </w:t>
      </w:r>
      <w:r w:rsidR="00D0294E">
        <w:rPr>
          <w:rFonts w:cs="Arial"/>
          <w:b/>
          <w:sz w:val="23"/>
          <w:szCs w:val="23"/>
        </w:rPr>
        <w:t>Gorkého 61/11</w:t>
      </w:r>
      <w:r w:rsidRPr="00EF7E73">
        <w:rPr>
          <w:rFonts w:cs="Arial"/>
          <w:b/>
          <w:sz w:val="23"/>
          <w:szCs w:val="23"/>
        </w:rPr>
        <w:t>, 602 00 Brno</w:t>
      </w:r>
    </w:p>
    <w:p w:rsidR="00CC6AF4" w:rsidRPr="00EF7E73" w:rsidRDefault="00CC6AF4" w:rsidP="00CC6AF4">
      <w:pPr>
        <w:jc w:val="both"/>
        <w:rPr>
          <w:rFonts w:cs="Arial"/>
          <w:b/>
          <w:sz w:val="23"/>
          <w:szCs w:val="23"/>
        </w:rPr>
      </w:pPr>
      <w:r w:rsidRPr="00EF7E73">
        <w:rPr>
          <w:rFonts w:cs="Arial"/>
          <w:b/>
          <w:sz w:val="23"/>
          <w:szCs w:val="23"/>
        </w:rPr>
        <w:t>IČ: 25552457</w:t>
      </w:r>
    </w:p>
    <w:p w:rsidR="00CC6AF4" w:rsidRPr="00EF7E73" w:rsidRDefault="00CC6AF4" w:rsidP="00CC6AF4">
      <w:pPr>
        <w:jc w:val="both"/>
        <w:rPr>
          <w:rFonts w:cs="Arial"/>
          <w:b/>
          <w:sz w:val="19"/>
          <w:szCs w:val="19"/>
        </w:rPr>
      </w:pPr>
      <w:r w:rsidRPr="00EF7E73">
        <w:rPr>
          <w:rFonts w:cs="Arial"/>
          <w:bCs/>
          <w:sz w:val="19"/>
          <w:szCs w:val="19"/>
        </w:rPr>
        <w:t xml:space="preserve">(dále jen </w:t>
      </w:r>
      <w:r w:rsidRPr="00EF7E73">
        <w:rPr>
          <w:rFonts w:cs="Arial"/>
          <w:b/>
          <w:sz w:val="19"/>
          <w:szCs w:val="19"/>
        </w:rPr>
        <w:t>„pojišťovací makléř”</w:t>
      </w:r>
      <w:r w:rsidRPr="00EF7E73">
        <w:rPr>
          <w:rFonts w:cs="Arial"/>
          <w:bCs/>
          <w:sz w:val="19"/>
          <w:szCs w:val="19"/>
        </w:rPr>
        <w:t>)</w:t>
      </w:r>
    </w:p>
    <w:p w:rsidR="00CC6AF4" w:rsidRPr="00CF2187" w:rsidRDefault="00CC6AF4" w:rsidP="00CF2187">
      <w:pPr>
        <w:pStyle w:val="Zkladntext3"/>
        <w:rPr>
          <w:rFonts w:ascii="Koop Office" w:hAnsi="Koop Office" w:cs="Arial"/>
          <w:sz w:val="19"/>
          <w:szCs w:val="19"/>
        </w:rPr>
      </w:pPr>
      <w:r w:rsidRPr="00EF7E73">
        <w:rPr>
          <w:rFonts w:ascii="Koop Office" w:hAnsi="Koop Office" w:cs="Arial"/>
          <w:sz w:val="19"/>
          <w:szCs w:val="19"/>
        </w:rPr>
        <w:t xml:space="preserve">Korespondenční adresa pojišťovacího makléře: </w:t>
      </w:r>
      <w:r w:rsidR="00CF2187">
        <w:rPr>
          <w:rFonts w:ascii="Koop Office" w:hAnsi="Koop Office" w:cs="Arial"/>
          <w:sz w:val="19"/>
          <w:szCs w:val="19"/>
        </w:rPr>
        <w:t xml:space="preserve"> </w:t>
      </w:r>
      <w:r w:rsidR="00D0294E" w:rsidRPr="00CF2187">
        <w:rPr>
          <w:rFonts w:ascii="Koop Office" w:hAnsi="Koop Office" w:cs="Arial"/>
          <w:b/>
          <w:sz w:val="19"/>
          <w:szCs w:val="19"/>
        </w:rPr>
        <w:t xml:space="preserve">Gorkého </w:t>
      </w:r>
      <w:proofErr w:type="gramStart"/>
      <w:r w:rsidR="00D0294E" w:rsidRPr="00CF2187">
        <w:rPr>
          <w:rFonts w:ascii="Koop Office" w:hAnsi="Koop Office" w:cs="Arial"/>
          <w:b/>
          <w:sz w:val="19"/>
          <w:szCs w:val="19"/>
        </w:rPr>
        <w:t>61/11</w:t>
      </w:r>
      <w:r w:rsidRPr="00CF2187">
        <w:rPr>
          <w:rFonts w:ascii="Koop Office" w:hAnsi="Koop Office" w:cs="Arial"/>
          <w:b/>
          <w:sz w:val="19"/>
          <w:szCs w:val="19"/>
        </w:rPr>
        <w:t>,  602 00</w:t>
      </w:r>
      <w:proofErr w:type="gramEnd"/>
      <w:r w:rsidRPr="00CF2187">
        <w:rPr>
          <w:rFonts w:ascii="Koop Office" w:hAnsi="Koop Office" w:cs="Arial"/>
          <w:b/>
          <w:sz w:val="19"/>
          <w:szCs w:val="19"/>
        </w:rPr>
        <w:t xml:space="preserve"> Brno</w:t>
      </w:r>
    </w:p>
    <w:p w:rsidR="00D7357B" w:rsidRPr="006368D9" w:rsidRDefault="00D7357B" w:rsidP="00D7357B">
      <w:pPr>
        <w:jc w:val="center"/>
        <w:rPr>
          <w:rFonts w:cs="Arial"/>
          <w:b/>
          <w:sz w:val="24"/>
        </w:rPr>
      </w:pPr>
      <w:r w:rsidRPr="006368D9">
        <w:rPr>
          <w:rFonts w:cs="Arial"/>
          <w:b/>
          <w:sz w:val="24"/>
        </w:rPr>
        <w:lastRenderedPageBreak/>
        <w:t>Článek I.</w:t>
      </w:r>
    </w:p>
    <w:p w:rsidR="00D7357B" w:rsidRDefault="00D7357B" w:rsidP="00D7357B">
      <w:pPr>
        <w:jc w:val="center"/>
        <w:rPr>
          <w:rFonts w:cs="Arial"/>
          <w:b/>
          <w:sz w:val="24"/>
        </w:rPr>
      </w:pPr>
      <w:r w:rsidRPr="006368D9">
        <w:rPr>
          <w:rFonts w:cs="Arial"/>
          <w:b/>
          <w:sz w:val="24"/>
        </w:rPr>
        <w:t>Úvodní ustanovení</w:t>
      </w:r>
    </w:p>
    <w:p w:rsidR="006E30A7" w:rsidRPr="005D1B1D" w:rsidRDefault="006E30A7" w:rsidP="00597601">
      <w:pPr>
        <w:keepNext/>
        <w:numPr>
          <w:ilvl w:val="0"/>
          <w:numId w:val="29"/>
        </w:numPr>
        <w:tabs>
          <w:tab w:val="clear" w:pos="425"/>
          <w:tab w:val="left" w:pos="-1418"/>
          <w:tab w:val="left" w:pos="426"/>
        </w:tabs>
        <w:spacing w:before="120"/>
        <w:jc w:val="both"/>
        <w:rPr>
          <w:rFonts w:cs="Arial"/>
          <w:sz w:val="20"/>
          <w:u w:val="single"/>
        </w:rPr>
      </w:pPr>
      <w:r w:rsidRPr="005D1B1D">
        <w:rPr>
          <w:rFonts w:cs="Arial"/>
          <w:sz w:val="20"/>
          <w:u w:val="single"/>
        </w:rPr>
        <w:t>Pojištěným je</w:t>
      </w:r>
      <w:r w:rsidR="005D1B1D" w:rsidRPr="005D1B1D">
        <w:rPr>
          <w:rFonts w:cs="Arial"/>
          <w:sz w:val="20"/>
          <w:u w:val="single"/>
        </w:rPr>
        <w:t>:</w:t>
      </w:r>
    </w:p>
    <w:p w:rsidR="002504F1" w:rsidRPr="005D1B1D" w:rsidRDefault="00587741">
      <w:pPr>
        <w:pStyle w:val="Odstavecseseznamem"/>
        <w:numPr>
          <w:ilvl w:val="0"/>
          <w:numId w:val="20"/>
        </w:numPr>
        <w:tabs>
          <w:tab w:val="left" w:pos="-720"/>
        </w:tabs>
        <w:jc w:val="both"/>
        <w:rPr>
          <w:rFonts w:ascii="Koop Office" w:hAnsi="Koop Office" w:cs="Arial"/>
          <w:b/>
          <w:sz w:val="20"/>
        </w:rPr>
      </w:pPr>
      <w:r w:rsidRPr="005D1B1D">
        <w:rPr>
          <w:rFonts w:ascii="Koop Office" w:hAnsi="Koop Office" w:cs="Arial"/>
          <w:b/>
          <w:sz w:val="20"/>
        </w:rPr>
        <w:t>Pojistník</w:t>
      </w:r>
    </w:p>
    <w:p w:rsidR="00212784" w:rsidRPr="000C7EB2" w:rsidRDefault="000C7EB2" w:rsidP="00212784">
      <w:pPr>
        <w:pStyle w:val="Zkladntext3TimesNewRoman12b"/>
        <w:ind w:left="360"/>
        <w:rPr>
          <w:rFonts w:ascii="Koop Office" w:eastAsia="Times New Roman" w:hAnsi="Koop Office" w:cs="Arial"/>
          <w:sz w:val="20"/>
        </w:rPr>
      </w:pPr>
      <w:r>
        <w:rPr>
          <w:b/>
        </w:rPr>
        <w:t xml:space="preserve"> </w:t>
      </w:r>
      <w:r w:rsidRPr="000C7EB2">
        <w:rPr>
          <w:rFonts w:ascii="Koop Office" w:eastAsia="Times New Roman" w:hAnsi="Koop Office" w:cs="Arial"/>
          <w:sz w:val="20"/>
        </w:rPr>
        <w:t>2</w:t>
      </w:r>
      <w:r>
        <w:rPr>
          <w:b/>
        </w:rPr>
        <w:t xml:space="preserve">.  </w:t>
      </w:r>
      <w:r w:rsidR="00212784" w:rsidRPr="005D1B1D">
        <w:rPr>
          <w:rFonts w:ascii="Koop Office" w:eastAsia="Times New Roman" w:hAnsi="Koop Office" w:cs="Arial"/>
          <w:b/>
          <w:sz w:val="20"/>
        </w:rPr>
        <w:t>Obec Kobylnice</w:t>
      </w:r>
      <w:r w:rsidR="00212784" w:rsidRPr="000C7EB2">
        <w:rPr>
          <w:rFonts w:ascii="Koop Office" w:eastAsia="Times New Roman" w:hAnsi="Koop Office" w:cs="Arial"/>
          <w:sz w:val="20"/>
        </w:rPr>
        <w:t xml:space="preserve">, Na </w:t>
      </w:r>
      <w:proofErr w:type="spellStart"/>
      <w:r w:rsidR="00212784" w:rsidRPr="000C7EB2">
        <w:rPr>
          <w:rFonts w:ascii="Koop Office" w:eastAsia="Times New Roman" w:hAnsi="Koop Office" w:cs="Arial"/>
          <w:sz w:val="20"/>
        </w:rPr>
        <w:t>Budínku</w:t>
      </w:r>
      <w:proofErr w:type="spellEnd"/>
      <w:r w:rsidR="00212784" w:rsidRPr="000C7EB2">
        <w:rPr>
          <w:rFonts w:ascii="Koop Office" w:eastAsia="Times New Roman" w:hAnsi="Koop Office" w:cs="Arial"/>
          <w:sz w:val="20"/>
        </w:rPr>
        <w:t xml:space="preserve"> 240, PSČ 664 51, IČ: 00488160</w:t>
      </w:r>
    </w:p>
    <w:p w:rsidR="00212784" w:rsidRPr="000C7EB2" w:rsidRDefault="000C7EB2" w:rsidP="00212784">
      <w:pPr>
        <w:pStyle w:val="Zkladntext3TimesNewRoman12b"/>
        <w:ind w:left="360"/>
        <w:rPr>
          <w:rFonts w:ascii="Koop Office" w:eastAsia="Times New Roman" w:hAnsi="Koop Office" w:cs="Arial"/>
          <w:sz w:val="20"/>
        </w:rPr>
      </w:pPr>
      <w:r>
        <w:rPr>
          <w:rFonts w:ascii="Koop Office" w:eastAsia="Times New Roman" w:hAnsi="Koop Office" w:cs="Arial"/>
          <w:sz w:val="20"/>
        </w:rPr>
        <w:t xml:space="preserve">       </w:t>
      </w:r>
      <w:r w:rsidR="005D1B1D">
        <w:rPr>
          <w:rFonts w:ascii="Koop Office" w:eastAsia="Times New Roman" w:hAnsi="Koop Office" w:cs="Arial"/>
          <w:sz w:val="20"/>
        </w:rPr>
        <w:t xml:space="preserve">a </w:t>
      </w:r>
      <w:r w:rsidR="00212784" w:rsidRPr="005D1B1D">
        <w:rPr>
          <w:rFonts w:ascii="Koop Office" w:eastAsia="Times New Roman" w:hAnsi="Koop Office" w:cs="Arial"/>
          <w:b/>
          <w:sz w:val="20"/>
        </w:rPr>
        <w:t>Mateřská škola Kobylnice</w:t>
      </w:r>
      <w:r w:rsidR="00212784" w:rsidRPr="000C7EB2">
        <w:rPr>
          <w:rFonts w:ascii="Koop Office" w:eastAsia="Times New Roman" w:hAnsi="Koop Office" w:cs="Arial"/>
          <w:sz w:val="20"/>
        </w:rPr>
        <w:t>, IČ 75023016</w:t>
      </w:r>
    </w:p>
    <w:p w:rsidR="00212784" w:rsidRPr="000C7EB2" w:rsidRDefault="000C7EB2" w:rsidP="00212784">
      <w:pPr>
        <w:pStyle w:val="Zkladntext3TimesNewRoman12b"/>
        <w:ind w:left="360"/>
        <w:rPr>
          <w:rFonts w:ascii="Koop Office" w:eastAsia="Times New Roman" w:hAnsi="Koop Office" w:cs="Arial"/>
          <w:sz w:val="20"/>
        </w:rPr>
      </w:pPr>
      <w:r>
        <w:rPr>
          <w:rFonts w:ascii="Koop Office" w:eastAsia="Times New Roman" w:hAnsi="Koop Office" w:cs="Arial"/>
          <w:sz w:val="20"/>
        </w:rPr>
        <w:t xml:space="preserve">       </w:t>
      </w:r>
      <w:r w:rsidR="005D1B1D">
        <w:rPr>
          <w:rFonts w:ascii="Koop Office" w:eastAsia="Times New Roman" w:hAnsi="Koop Office" w:cs="Arial"/>
          <w:sz w:val="20"/>
        </w:rPr>
        <w:t xml:space="preserve">a </w:t>
      </w:r>
      <w:r w:rsidR="00212784" w:rsidRPr="005D1B1D">
        <w:rPr>
          <w:rFonts w:ascii="Koop Office" w:eastAsia="Times New Roman" w:hAnsi="Koop Office" w:cs="Arial"/>
          <w:b/>
          <w:sz w:val="20"/>
        </w:rPr>
        <w:t>Základní škola Kobylnice</w:t>
      </w:r>
      <w:r w:rsidR="00212784" w:rsidRPr="000C7EB2">
        <w:rPr>
          <w:rFonts w:ascii="Koop Office" w:eastAsia="Times New Roman" w:hAnsi="Koop Office" w:cs="Arial"/>
          <w:sz w:val="20"/>
        </w:rPr>
        <w:t>, IČ 75023016</w:t>
      </w:r>
    </w:p>
    <w:p w:rsidR="00212784" w:rsidRPr="000C7EB2" w:rsidRDefault="00212784" w:rsidP="00212784">
      <w:pPr>
        <w:ind w:left="360"/>
        <w:rPr>
          <w:rFonts w:cs="Arial"/>
          <w:sz w:val="20"/>
        </w:rPr>
      </w:pPr>
    </w:p>
    <w:p w:rsidR="00212784" w:rsidRPr="000C7EB2" w:rsidRDefault="000C7EB2" w:rsidP="00212784">
      <w:pPr>
        <w:pStyle w:val="Zkladntext3TimesNewRoman12b"/>
        <w:ind w:left="360"/>
        <w:rPr>
          <w:rFonts w:ascii="Koop Office" w:eastAsia="Times New Roman" w:hAnsi="Koop Office" w:cs="Arial"/>
          <w:sz w:val="20"/>
        </w:rPr>
      </w:pPr>
      <w:r>
        <w:rPr>
          <w:rFonts w:ascii="Koop Office" w:eastAsia="Times New Roman" w:hAnsi="Koop Office" w:cs="Arial"/>
          <w:sz w:val="20"/>
        </w:rPr>
        <w:t xml:space="preserve"> 3.   </w:t>
      </w:r>
      <w:r w:rsidR="00212784" w:rsidRPr="005D1B1D">
        <w:rPr>
          <w:rFonts w:ascii="Koop Office" w:eastAsia="Times New Roman" w:hAnsi="Koop Office" w:cs="Arial"/>
          <w:b/>
          <w:sz w:val="20"/>
        </w:rPr>
        <w:t>Obec Sokolnice</w:t>
      </w:r>
      <w:r w:rsidR="00212784" w:rsidRPr="000C7EB2">
        <w:rPr>
          <w:rFonts w:ascii="Koop Office" w:eastAsia="Times New Roman" w:hAnsi="Koop Office" w:cs="Arial"/>
          <w:sz w:val="20"/>
        </w:rPr>
        <w:t xml:space="preserve">, Komenského 435, PSČ </w:t>
      </w:r>
      <w:proofErr w:type="gramStart"/>
      <w:r w:rsidR="00212784" w:rsidRPr="000C7EB2">
        <w:rPr>
          <w:rFonts w:ascii="Koop Office" w:eastAsia="Times New Roman" w:hAnsi="Koop Office" w:cs="Arial"/>
          <w:sz w:val="20"/>
        </w:rPr>
        <w:t>664 52 , IČ</w:t>
      </w:r>
      <w:proofErr w:type="gramEnd"/>
      <w:r w:rsidR="00212784" w:rsidRPr="000C7EB2">
        <w:rPr>
          <w:rFonts w:ascii="Koop Office" w:eastAsia="Times New Roman" w:hAnsi="Koop Office" w:cs="Arial"/>
          <w:sz w:val="20"/>
        </w:rPr>
        <w:t>: 00282596</w:t>
      </w:r>
    </w:p>
    <w:p w:rsidR="00212784" w:rsidRPr="000C7EB2" w:rsidRDefault="000C7EB2" w:rsidP="00212784">
      <w:pPr>
        <w:pStyle w:val="Zkladntext3TimesNewRoman12b"/>
        <w:ind w:left="360"/>
        <w:rPr>
          <w:rFonts w:ascii="Koop Office" w:eastAsia="Times New Roman" w:hAnsi="Koop Office" w:cs="Arial"/>
          <w:sz w:val="20"/>
        </w:rPr>
      </w:pPr>
      <w:r>
        <w:rPr>
          <w:rFonts w:ascii="Koop Office" w:eastAsia="Times New Roman" w:hAnsi="Koop Office" w:cs="Arial"/>
          <w:sz w:val="20"/>
        </w:rPr>
        <w:t xml:space="preserve">       </w:t>
      </w:r>
      <w:r w:rsidR="005D1B1D">
        <w:rPr>
          <w:rFonts w:ascii="Koop Office" w:eastAsia="Times New Roman" w:hAnsi="Koop Office" w:cs="Arial"/>
          <w:sz w:val="20"/>
        </w:rPr>
        <w:t xml:space="preserve">a </w:t>
      </w:r>
      <w:r w:rsidR="00212784" w:rsidRPr="005D1B1D">
        <w:rPr>
          <w:rFonts w:ascii="Koop Office" w:eastAsia="Times New Roman" w:hAnsi="Koop Office" w:cs="Arial"/>
          <w:b/>
          <w:sz w:val="20"/>
        </w:rPr>
        <w:t>Mateřská škola Sokolnice</w:t>
      </w:r>
      <w:r w:rsidR="00212784" w:rsidRPr="000C7EB2">
        <w:rPr>
          <w:rFonts w:ascii="Koop Office" w:eastAsia="Times New Roman" w:hAnsi="Koop Office" w:cs="Arial"/>
          <w:sz w:val="20"/>
        </w:rPr>
        <w:t>, IČ 70499985</w:t>
      </w:r>
    </w:p>
    <w:p w:rsidR="00212784" w:rsidRPr="000C7EB2" w:rsidRDefault="000C7EB2" w:rsidP="00212784">
      <w:pPr>
        <w:pStyle w:val="Zkladntext3TimesNewRoman12b"/>
        <w:ind w:left="360"/>
        <w:rPr>
          <w:rFonts w:ascii="Koop Office" w:eastAsia="Times New Roman" w:hAnsi="Koop Office" w:cs="Arial"/>
          <w:sz w:val="20"/>
        </w:rPr>
      </w:pPr>
      <w:r>
        <w:rPr>
          <w:rFonts w:ascii="Koop Office" w:eastAsia="Times New Roman" w:hAnsi="Koop Office" w:cs="Arial"/>
          <w:sz w:val="20"/>
        </w:rPr>
        <w:t xml:space="preserve">       </w:t>
      </w:r>
      <w:r w:rsidR="005D1B1D">
        <w:rPr>
          <w:rFonts w:ascii="Koop Office" w:eastAsia="Times New Roman" w:hAnsi="Koop Office" w:cs="Arial"/>
          <w:sz w:val="20"/>
        </w:rPr>
        <w:t xml:space="preserve">a </w:t>
      </w:r>
      <w:r w:rsidR="00212784" w:rsidRPr="005D1B1D">
        <w:rPr>
          <w:rFonts w:ascii="Koop Office" w:eastAsia="Times New Roman" w:hAnsi="Koop Office" w:cs="Arial"/>
          <w:b/>
          <w:sz w:val="20"/>
        </w:rPr>
        <w:t>Základní škola Sokolnice</w:t>
      </w:r>
      <w:r w:rsidR="00212784" w:rsidRPr="000C7EB2">
        <w:rPr>
          <w:rFonts w:ascii="Koop Office" w:eastAsia="Times New Roman" w:hAnsi="Koop Office" w:cs="Arial"/>
          <w:sz w:val="20"/>
        </w:rPr>
        <w:t>, IČ 70499977</w:t>
      </w:r>
    </w:p>
    <w:p w:rsidR="00212784" w:rsidRPr="000C7EB2" w:rsidRDefault="00212784" w:rsidP="00212784">
      <w:pPr>
        <w:ind w:left="360"/>
        <w:rPr>
          <w:rFonts w:cs="Arial"/>
          <w:sz w:val="20"/>
        </w:rPr>
      </w:pPr>
    </w:p>
    <w:p w:rsidR="00212784" w:rsidRPr="000C7EB2" w:rsidRDefault="000C7EB2" w:rsidP="00212784">
      <w:pPr>
        <w:pStyle w:val="Zkladntext3TimesNewRoman12b"/>
        <w:ind w:left="360"/>
        <w:rPr>
          <w:rFonts w:ascii="Koop Office" w:eastAsia="Times New Roman" w:hAnsi="Koop Office" w:cs="Arial"/>
          <w:sz w:val="20"/>
        </w:rPr>
      </w:pPr>
      <w:r>
        <w:rPr>
          <w:rFonts w:ascii="Koop Office" w:eastAsia="Times New Roman" w:hAnsi="Koop Office" w:cs="Arial"/>
          <w:sz w:val="20"/>
        </w:rPr>
        <w:t xml:space="preserve"> 4.   </w:t>
      </w:r>
      <w:r w:rsidR="00212784" w:rsidRPr="005D1B1D">
        <w:rPr>
          <w:rFonts w:ascii="Koop Office" w:eastAsia="Times New Roman" w:hAnsi="Koop Office" w:cs="Arial"/>
          <w:b/>
          <w:sz w:val="20"/>
        </w:rPr>
        <w:t>Obec Rebešovice</w:t>
      </w:r>
      <w:r w:rsidR="00212784" w:rsidRPr="000C7EB2">
        <w:rPr>
          <w:rFonts w:ascii="Koop Office" w:eastAsia="Times New Roman" w:hAnsi="Koop Office" w:cs="Arial"/>
          <w:sz w:val="20"/>
        </w:rPr>
        <w:t xml:space="preserve">, Zámecká 12, PSČ </w:t>
      </w:r>
      <w:proofErr w:type="gramStart"/>
      <w:r w:rsidR="00212784" w:rsidRPr="000C7EB2">
        <w:rPr>
          <w:rFonts w:ascii="Koop Office" w:eastAsia="Times New Roman" w:hAnsi="Koop Office" w:cs="Arial"/>
          <w:sz w:val="20"/>
        </w:rPr>
        <w:t>664 61 , IČ</w:t>
      </w:r>
      <w:proofErr w:type="gramEnd"/>
      <w:r w:rsidR="00212784" w:rsidRPr="000C7EB2">
        <w:rPr>
          <w:rFonts w:ascii="Koop Office" w:eastAsia="Times New Roman" w:hAnsi="Koop Office" w:cs="Arial"/>
          <w:sz w:val="20"/>
        </w:rPr>
        <w:t>: 00488089</w:t>
      </w:r>
    </w:p>
    <w:p w:rsidR="00212784" w:rsidRPr="000C7EB2" w:rsidRDefault="000C7EB2" w:rsidP="00212784">
      <w:pPr>
        <w:pStyle w:val="Zkladntext3TimesNewRoman12b"/>
        <w:ind w:left="360"/>
        <w:rPr>
          <w:rFonts w:ascii="Koop Office" w:eastAsia="Times New Roman" w:hAnsi="Koop Office" w:cs="Arial"/>
          <w:sz w:val="20"/>
        </w:rPr>
      </w:pPr>
      <w:r>
        <w:rPr>
          <w:rFonts w:ascii="Koop Office" w:eastAsia="Times New Roman" w:hAnsi="Koop Office" w:cs="Arial"/>
          <w:sz w:val="20"/>
        </w:rPr>
        <w:t xml:space="preserve">       </w:t>
      </w:r>
      <w:r w:rsidR="005D1B1D">
        <w:rPr>
          <w:rFonts w:ascii="Koop Office" w:eastAsia="Times New Roman" w:hAnsi="Koop Office" w:cs="Arial"/>
          <w:sz w:val="20"/>
        </w:rPr>
        <w:t xml:space="preserve">a </w:t>
      </w:r>
      <w:r w:rsidR="00212784" w:rsidRPr="005D1B1D">
        <w:rPr>
          <w:rFonts w:ascii="Koop Office" w:eastAsia="Times New Roman" w:hAnsi="Koop Office" w:cs="Arial"/>
          <w:b/>
          <w:sz w:val="20"/>
        </w:rPr>
        <w:t>Mateřská škola Rebešovice</w:t>
      </w:r>
      <w:r w:rsidR="00212784" w:rsidRPr="000C7EB2">
        <w:rPr>
          <w:rFonts w:ascii="Koop Office" w:eastAsia="Times New Roman" w:hAnsi="Koop Office" w:cs="Arial"/>
          <w:sz w:val="20"/>
        </w:rPr>
        <w:t>, IČ 72551046</w:t>
      </w:r>
    </w:p>
    <w:p w:rsidR="00212784" w:rsidRPr="006368D9" w:rsidRDefault="00212784" w:rsidP="00212784">
      <w:pPr>
        <w:pStyle w:val="Odstavecseseznamem"/>
        <w:tabs>
          <w:tab w:val="left" w:pos="-720"/>
        </w:tabs>
        <w:ind w:left="785"/>
        <w:jc w:val="both"/>
        <w:rPr>
          <w:rFonts w:ascii="Koop Office" w:hAnsi="Koop Office" w:cs="Arial"/>
          <w:sz w:val="20"/>
        </w:rPr>
      </w:pPr>
    </w:p>
    <w:p w:rsidR="000A10CA" w:rsidRPr="00EC7610" w:rsidRDefault="00D7357B" w:rsidP="00877895">
      <w:pPr>
        <w:keepNext/>
        <w:numPr>
          <w:ilvl w:val="0"/>
          <w:numId w:val="29"/>
        </w:numPr>
        <w:tabs>
          <w:tab w:val="left" w:pos="-1418"/>
        </w:tabs>
        <w:spacing w:before="120"/>
        <w:jc w:val="both"/>
        <w:rPr>
          <w:rFonts w:cs="Arial"/>
          <w:sz w:val="20"/>
        </w:rPr>
      </w:pPr>
      <w:r w:rsidRPr="00EC7610">
        <w:rPr>
          <w:rFonts w:cs="Arial"/>
          <w:sz w:val="20"/>
        </w:rPr>
        <w:t xml:space="preserve">K tomuto pojištění se vztahují: Všeobecné pojistné podmínky (dále jen </w:t>
      </w:r>
      <w:r w:rsidR="00A40B91" w:rsidRPr="00EC7610">
        <w:rPr>
          <w:rFonts w:cs="Arial"/>
          <w:sz w:val="20"/>
        </w:rPr>
        <w:t>„</w:t>
      </w:r>
      <w:r w:rsidRPr="00EC7610">
        <w:rPr>
          <w:rFonts w:cs="Arial"/>
          <w:sz w:val="20"/>
        </w:rPr>
        <w:t>VPP</w:t>
      </w:r>
      <w:r w:rsidR="00A40B91" w:rsidRPr="00EC7610">
        <w:rPr>
          <w:rFonts w:cs="Arial"/>
          <w:sz w:val="20"/>
        </w:rPr>
        <w:t>“), Zvláštní pojistné podmínky</w:t>
      </w:r>
      <w:r w:rsidRPr="00EC7610">
        <w:rPr>
          <w:rFonts w:cs="Arial"/>
          <w:sz w:val="20"/>
        </w:rPr>
        <w:t xml:space="preserve"> (dále jen </w:t>
      </w:r>
      <w:r w:rsidR="00A40B91" w:rsidRPr="00EC7610">
        <w:rPr>
          <w:rFonts w:cs="Arial"/>
          <w:sz w:val="20"/>
        </w:rPr>
        <w:t>„</w:t>
      </w:r>
      <w:r w:rsidRPr="00EC7610">
        <w:rPr>
          <w:rFonts w:cs="Arial"/>
          <w:sz w:val="20"/>
        </w:rPr>
        <w:t>ZPP</w:t>
      </w:r>
      <w:r w:rsidR="00A40B91" w:rsidRPr="00EC7610">
        <w:rPr>
          <w:rFonts w:cs="Arial"/>
          <w:sz w:val="20"/>
        </w:rPr>
        <w:t>“</w:t>
      </w:r>
      <w:r w:rsidRPr="00EC7610">
        <w:rPr>
          <w:rFonts w:cs="Arial"/>
          <w:sz w:val="20"/>
        </w:rPr>
        <w:t xml:space="preserve">) a Dodatkové pojistné podmínky (dále jen </w:t>
      </w:r>
      <w:r w:rsidR="00A40B91" w:rsidRPr="00EC7610">
        <w:rPr>
          <w:rFonts w:cs="Arial"/>
          <w:sz w:val="20"/>
        </w:rPr>
        <w:t>„</w:t>
      </w:r>
      <w:r w:rsidRPr="00EC7610">
        <w:rPr>
          <w:rFonts w:cs="Arial"/>
          <w:sz w:val="20"/>
        </w:rPr>
        <w:t>DPP</w:t>
      </w:r>
      <w:r w:rsidR="00A40B91" w:rsidRPr="00EC7610">
        <w:rPr>
          <w:rFonts w:cs="Arial"/>
          <w:sz w:val="20"/>
        </w:rPr>
        <w:t>“</w:t>
      </w:r>
      <w:r w:rsidRPr="00EC7610">
        <w:rPr>
          <w:rFonts w:cs="Arial"/>
          <w:sz w:val="20"/>
        </w:rPr>
        <w:t>).</w:t>
      </w:r>
    </w:p>
    <w:p w:rsidR="00C0582E" w:rsidRPr="006368D9" w:rsidRDefault="00C0582E" w:rsidP="00C0582E">
      <w:pPr>
        <w:keepNext/>
        <w:tabs>
          <w:tab w:val="left" w:pos="-720"/>
        </w:tabs>
        <w:ind w:left="425"/>
        <w:jc w:val="both"/>
        <w:rPr>
          <w:rFonts w:cs="Arial"/>
          <w:sz w:val="20"/>
          <w:szCs w:val="20"/>
        </w:rPr>
      </w:pPr>
    </w:p>
    <w:p w:rsidR="00D7357B" w:rsidRPr="006368D9" w:rsidRDefault="00D7357B" w:rsidP="00877895">
      <w:pPr>
        <w:pStyle w:val="Styl10bTunZarovnatdobloku"/>
      </w:pPr>
      <w:r w:rsidRPr="006368D9">
        <w:t xml:space="preserve">Všeobecné pojistné podmínky </w:t>
      </w:r>
    </w:p>
    <w:p w:rsidR="00D7357B" w:rsidRPr="006368D9" w:rsidRDefault="002327ED" w:rsidP="002327ED">
      <w:pPr>
        <w:pStyle w:val="Styl10bZarovnatdobloku"/>
      </w:pPr>
      <w:r>
        <w:tab/>
      </w:r>
      <w:r w:rsidR="00D7357B" w:rsidRPr="006368D9">
        <w:t>VPP P-100/</w:t>
      </w:r>
      <w:r w:rsidR="00661D7E" w:rsidRPr="006368D9">
        <w:t>14</w:t>
      </w:r>
      <w:r w:rsidR="00326953" w:rsidRPr="006368D9">
        <w:t xml:space="preserve"> </w:t>
      </w:r>
      <w:r w:rsidR="00A40B91" w:rsidRPr="006368D9">
        <w:t>-</w:t>
      </w:r>
      <w:r w:rsidR="00D7357B" w:rsidRPr="006368D9">
        <w:t xml:space="preserve"> pro p</w:t>
      </w:r>
      <w:r w:rsidR="00A40B91" w:rsidRPr="006368D9">
        <w:t>ojištění majetku a odpovědnosti</w:t>
      </w:r>
    </w:p>
    <w:p w:rsidR="00ED0EB3" w:rsidRPr="006368D9" w:rsidRDefault="00ED0EB3" w:rsidP="00ED0EB3">
      <w:pPr>
        <w:keepNext/>
        <w:tabs>
          <w:tab w:val="left" w:pos="-720"/>
        </w:tabs>
        <w:rPr>
          <w:rFonts w:cs="Arial"/>
          <w:b/>
          <w:bCs/>
          <w:sz w:val="20"/>
        </w:rPr>
      </w:pPr>
    </w:p>
    <w:p w:rsidR="00877895" w:rsidRDefault="00877895" w:rsidP="00877895">
      <w:pPr>
        <w:keepNext/>
        <w:tabs>
          <w:tab w:val="left" w:pos="-720"/>
          <w:tab w:val="left" w:pos="426"/>
        </w:tabs>
        <w:rPr>
          <w:rFonts w:cs="Arial"/>
          <w:b/>
          <w:bCs/>
          <w:sz w:val="20"/>
        </w:rPr>
      </w:pPr>
      <w:r>
        <w:rPr>
          <w:rFonts w:cs="Arial"/>
          <w:b/>
          <w:bCs/>
          <w:sz w:val="20"/>
        </w:rPr>
        <w:tab/>
      </w:r>
      <w:r w:rsidR="00D7357B" w:rsidRPr="006368D9">
        <w:rPr>
          <w:rFonts w:cs="Arial"/>
          <w:b/>
          <w:bCs/>
          <w:sz w:val="20"/>
        </w:rPr>
        <w:t>Zvláštní pojistné podmínky</w:t>
      </w:r>
    </w:p>
    <w:p w:rsidR="00D7357B" w:rsidRPr="006368D9" w:rsidRDefault="00877895" w:rsidP="00CC6AF4">
      <w:pPr>
        <w:keepNext/>
        <w:tabs>
          <w:tab w:val="left" w:pos="-720"/>
          <w:tab w:val="left" w:pos="426"/>
        </w:tabs>
        <w:rPr>
          <w:rFonts w:cs="Arial"/>
          <w:b/>
          <w:sz w:val="20"/>
        </w:rPr>
      </w:pPr>
      <w:r>
        <w:rPr>
          <w:rFonts w:cs="Arial"/>
          <w:b/>
          <w:color w:val="FF00FF"/>
          <w:sz w:val="20"/>
        </w:rPr>
        <w:tab/>
      </w:r>
      <w:r w:rsidR="00D7357B" w:rsidRPr="006368D9">
        <w:rPr>
          <w:rFonts w:cs="Arial"/>
          <w:bCs/>
          <w:sz w:val="20"/>
        </w:rPr>
        <w:t>ZPP</w:t>
      </w:r>
      <w:r w:rsidR="00D7357B" w:rsidRPr="006368D9">
        <w:rPr>
          <w:rFonts w:cs="Arial"/>
          <w:sz w:val="20"/>
        </w:rPr>
        <w:t xml:space="preserve"> P-600/</w:t>
      </w:r>
      <w:r w:rsidR="00661D7E" w:rsidRPr="006368D9">
        <w:rPr>
          <w:rFonts w:cs="Arial"/>
          <w:sz w:val="20"/>
        </w:rPr>
        <w:t>14</w:t>
      </w:r>
      <w:r w:rsidR="00D7357B" w:rsidRPr="006368D9">
        <w:rPr>
          <w:rFonts w:cs="Arial"/>
          <w:sz w:val="20"/>
        </w:rPr>
        <w:t xml:space="preserve"> - pro pojištění odpovědnosti za </w:t>
      </w:r>
      <w:r w:rsidR="00661D7E" w:rsidRPr="006368D9">
        <w:rPr>
          <w:rFonts w:cs="Arial"/>
          <w:sz w:val="20"/>
        </w:rPr>
        <w:t>újmu</w:t>
      </w:r>
    </w:p>
    <w:p w:rsidR="00D7357B" w:rsidRPr="006368D9" w:rsidRDefault="00877895" w:rsidP="00877895">
      <w:pPr>
        <w:keepNext/>
        <w:tabs>
          <w:tab w:val="left" w:pos="-720"/>
          <w:tab w:val="left" w:pos="426"/>
        </w:tabs>
        <w:rPr>
          <w:rFonts w:cs="Arial"/>
          <w:sz w:val="20"/>
        </w:rPr>
      </w:pPr>
      <w:r>
        <w:rPr>
          <w:rFonts w:cs="Arial"/>
          <w:b/>
          <w:color w:val="FF00FF"/>
          <w:sz w:val="20"/>
        </w:rPr>
        <w:tab/>
      </w:r>
    </w:p>
    <w:p w:rsidR="00D7357B" w:rsidRPr="006368D9" w:rsidRDefault="00877895" w:rsidP="00877895">
      <w:pPr>
        <w:keepNext/>
        <w:tabs>
          <w:tab w:val="left" w:pos="426"/>
        </w:tabs>
        <w:spacing w:before="120"/>
        <w:rPr>
          <w:rFonts w:cs="Arial"/>
          <w:b/>
          <w:bCs/>
          <w:sz w:val="20"/>
        </w:rPr>
      </w:pPr>
      <w:r>
        <w:rPr>
          <w:rFonts w:cs="Arial"/>
          <w:b/>
          <w:bCs/>
          <w:sz w:val="20"/>
        </w:rPr>
        <w:tab/>
      </w:r>
      <w:r w:rsidR="00A40B91" w:rsidRPr="006368D9">
        <w:rPr>
          <w:rFonts w:cs="Arial"/>
          <w:b/>
          <w:bCs/>
          <w:sz w:val="20"/>
        </w:rPr>
        <w:t>Dodatkové pojistné podmínky</w:t>
      </w:r>
    </w:p>
    <w:p w:rsidR="006A6442" w:rsidRPr="006368D9" w:rsidRDefault="00877895" w:rsidP="00877895">
      <w:pPr>
        <w:keepNext/>
        <w:tabs>
          <w:tab w:val="left" w:pos="426"/>
        </w:tabs>
        <w:rPr>
          <w:rFonts w:cs="Arial"/>
          <w:sz w:val="20"/>
        </w:rPr>
      </w:pPr>
      <w:r>
        <w:rPr>
          <w:rFonts w:cs="Arial"/>
          <w:sz w:val="20"/>
        </w:rPr>
        <w:tab/>
      </w:r>
      <w:r w:rsidR="006A6442" w:rsidRPr="006368D9">
        <w:rPr>
          <w:rFonts w:cs="Arial"/>
          <w:sz w:val="20"/>
        </w:rPr>
        <w:t>DPP P-520/</w:t>
      </w:r>
      <w:r w:rsidR="00661D7E" w:rsidRPr="006368D9">
        <w:rPr>
          <w:rFonts w:cs="Arial"/>
          <w:sz w:val="20"/>
        </w:rPr>
        <w:t>14</w:t>
      </w:r>
      <w:r w:rsidR="00843283" w:rsidRPr="006368D9">
        <w:rPr>
          <w:rFonts w:cs="Arial"/>
          <w:sz w:val="20"/>
        </w:rPr>
        <w:t xml:space="preserve"> </w:t>
      </w:r>
      <w:r w:rsidR="00A40B91" w:rsidRPr="006368D9">
        <w:rPr>
          <w:rFonts w:cs="Arial"/>
          <w:sz w:val="20"/>
        </w:rPr>
        <w:t xml:space="preserve">- pro pojištění hospodářských rizik, </w:t>
      </w:r>
      <w:r w:rsidR="00952262" w:rsidRPr="006368D9">
        <w:rPr>
          <w:rFonts w:cs="Arial"/>
          <w:sz w:val="20"/>
        </w:rPr>
        <w:t>sestávající se z následujících doložek</w:t>
      </w:r>
      <w:r w:rsidR="00365F74" w:rsidRPr="006368D9">
        <w:rPr>
          <w:rFonts w:cs="Arial"/>
          <w:sz w:val="20"/>
        </w:rPr>
        <w:t>:</w:t>
      </w:r>
    </w:p>
    <w:p w:rsidR="006A6442" w:rsidRPr="006368D9" w:rsidRDefault="006A6442" w:rsidP="00ED0EB3">
      <w:pPr>
        <w:keepNext/>
        <w:rPr>
          <w:rFonts w:cs="Arial"/>
          <w:sz w:val="20"/>
        </w:rPr>
      </w:pPr>
    </w:p>
    <w:p w:rsidR="00D7357B" w:rsidRPr="006368D9" w:rsidRDefault="00D7357B" w:rsidP="00D7357B">
      <w:pPr>
        <w:tabs>
          <w:tab w:val="left" w:pos="1440"/>
        </w:tabs>
        <w:ind w:left="426"/>
        <w:rPr>
          <w:color w:val="FF0000"/>
          <w:sz w:val="20"/>
          <w:szCs w:val="20"/>
        </w:rPr>
      </w:pPr>
    </w:p>
    <w:p w:rsidR="00D7357B" w:rsidRPr="006368D9" w:rsidRDefault="00DC7E96" w:rsidP="00DC7E96">
      <w:pPr>
        <w:keepNext/>
        <w:tabs>
          <w:tab w:val="left" w:pos="426"/>
        </w:tabs>
        <w:spacing w:before="120"/>
        <w:rPr>
          <w:rFonts w:cs="Arial"/>
          <w:b/>
          <w:sz w:val="20"/>
        </w:rPr>
      </w:pPr>
      <w:r>
        <w:rPr>
          <w:rFonts w:cs="Arial"/>
          <w:b/>
          <w:sz w:val="20"/>
        </w:rPr>
        <w:tab/>
      </w:r>
      <w:r w:rsidR="00B1378E" w:rsidRPr="006368D9">
        <w:rPr>
          <w:rFonts w:cs="Arial"/>
          <w:b/>
          <w:sz w:val="20"/>
        </w:rPr>
        <w:t>O</w:t>
      </w:r>
      <w:r w:rsidR="00D7357B" w:rsidRPr="006368D9">
        <w:rPr>
          <w:rFonts w:cs="Arial"/>
          <w:b/>
          <w:sz w:val="20"/>
        </w:rPr>
        <w:t>dpovědnost</w:t>
      </w:r>
      <w:r w:rsidR="00A40B91" w:rsidRPr="006368D9">
        <w:rPr>
          <w:rFonts w:cs="Arial"/>
          <w:b/>
          <w:sz w:val="20"/>
        </w:rPr>
        <w:t xml:space="preserve"> za újmu</w:t>
      </w:r>
    </w:p>
    <w:p w:rsidR="00212784" w:rsidRDefault="00DC7E96" w:rsidP="00CC6AF4">
      <w:pPr>
        <w:keepNext/>
        <w:tabs>
          <w:tab w:val="left" w:pos="-1440"/>
          <w:tab w:val="left" w:pos="426"/>
        </w:tabs>
        <w:rPr>
          <w:rFonts w:cs="Arial"/>
          <w:bCs/>
          <w:sz w:val="20"/>
          <w:szCs w:val="20"/>
        </w:rPr>
      </w:pPr>
      <w:r>
        <w:rPr>
          <w:rFonts w:cs="Arial"/>
          <w:b/>
          <w:color w:val="FF00FF"/>
          <w:sz w:val="20"/>
        </w:rPr>
        <w:tab/>
      </w:r>
      <w:r w:rsidR="00D7357B" w:rsidRPr="006368D9">
        <w:rPr>
          <w:rFonts w:cs="Arial"/>
          <w:bCs/>
          <w:sz w:val="20"/>
          <w:szCs w:val="20"/>
        </w:rPr>
        <w:t>DODP</w:t>
      </w:r>
      <w:r w:rsidR="00EE5817" w:rsidRPr="006368D9">
        <w:rPr>
          <w:rFonts w:cs="Arial"/>
          <w:bCs/>
          <w:sz w:val="20"/>
          <w:szCs w:val="20"/>
        </w:rPr>
        <w:t>10</w:t>
      </w:r>
      <w:r w:rsidR="00D7357B" w:rsidRPr="006368D9">
        <w:rPr>
          <w:rFonts w:cs="Arial"/>
          <w:bCs/>
          <w:sz w:val="20"/>
          <w:szCs w:val="20"/>
        </w:rPr>
        <w:t xml:space="preserve">2 - Pojištění obecné odpovědnosti za </w:t>
      </w:r>
      <w:r w:rsidR="00522735">
        <w:rPr>
          <w:rFonts w:cs="Arial"/>
          <w:bCs/>
          <w:sz w:val="20"/>
          <w:szCs w:val="20"/>
        </w:rPr>
        <w:t>újmu</w:t>
      </w:r>
      <w:r w:rsidR="00D7357B" w:rsidRPr="006368D9">
        <w:rPr>
          <w:rFonts w:cs="Arial"/>
          <w:bCs/>
          <w:sz w:val="20"/>
          <w:szCs w:val="20"/>
        </w:rPr>
        <w:t xml:space="preserve"> a </w:t>
      </w:r>
      <w:r w:rsidR="00522735">
        <w:rPr>
          <w:rFonts w:cs="Arial"/>
          <w:bCs/>
          <w:sz w:val="20"/>
          <w:szCs w:val="20"/>
        </w:rPr>
        <w:t xml:space="preserve">pojištění odpovědnosti za újmu způsobenou vadou </w:t>
      </w:r>
    </w:p>
    <w:p w:rsidR="00D7357B" w:rsidRPr="006368D9" w:rsidRDefault="00212784" w:rsidP="00CC6AF4">
      <w:pPr>
        <w:keepNext/>
        <w:tabs>
          <w:tab w:val="left" w:pos="-1440"/>
          <w:tab w:val="left" w:pos="426"/>
        </w:tabs>
        <w:rPr>
          <w:rFonts w:cs="Arial"/>
          <w:bCs/>
          <w:sz w:val="20"/>
          <w:szCs w:val="20"/>
        </w:rPr>
      </w:pPr>
      <w:r>
        <w:rPr>
          <w:rFonts w:cs="Arial"/>
          <w:bCs/>
          <w:sz w:val="20"/>
          <w:szCs w:val="20"/>
        </w:rPr>
        <w:t xml:space="preserve">        </w:t>
      </w:r>
      <w:r w:rsidR="00522735">
        <w:rPr>
          <w:rFonts w:cs="Arial"/>
          <w:bCs/>
          <w:sz w:val="20"/>
          <w:szCs w:val="20"/>
        </w:rPr>
        <w:t>výrobku a vadou práce po předání</w:t>
      </w:r>
      <w:r w:rsidR="00D7357B" w:rsidRPr="006368D9">
        <w:rPr>
          <w:rFonts w:cs="Arial"/>
          <w:bCs/>
          <w:sz w:val="20"/>
          <w:szCs w:val="20"/>
        </w:rPr>
        <w:t xml:space="preserve"> - </w:t>
      </w:r>
      <w:r w:rsidR="005F11F1" w:rsidRPr="006368D9">
        <w:rPr>
          <w:rFonts w:cs="Arial"/>
          <w:bCs/>
          <w:sz w:val="20"/>
          <w:szCs w:val="20"/>
        </w:rPr>
        <w:t>Z</w:t>
      </w:r>
      <w:r w:rsidR="00D7357B" w:rsidRPr="006368D9">
        <w:rPr>
          <w:rFonts w:cs="Arial"/>
          <w:bCs/>
          <w:sz w:val="20"/>
          <w:szCs w:val="20"/>
        </w:rPr>
        <w:t>ákladní rozsah pojištění (1</w:t>
      </w:r>
      <w:r w:rsidR="007C6242" w:rsidRPr="006368D9">
        <w:rPr>
          <w:rFonts w:cs="Arial"/>
          <w:bCs/>
          <w:sz w:val="20"/>
          <w:szCs w:val="20"/>
        </w:rPr>
        <w:t>4</w:t>
      </w:r>
      <w:r w:rsidR="00CC6AF4">
        <w:rPr>
          <w:rFonts w:cs="Arial"/>
          <w:bCs/>
          <w:sz w:val="20"/>
          <w:szCs w:val="20"/>
        </w:rPr>
        <w:t>01)</w:t>
      </w:r>
    </w:p>
    <w:p w:rsidR="00D7357B" w:rsidRPr="00CC6AF4" w:rsidRDefault="00DC7E96" w:rsidP="00DC7E96">
      <w:pPr>
        <w:tabs>
          <w:tab w:val="left" w:pos="426"/>
          <w:tab w:val="left" w:pos="1150"/>
          <w:tab w:val="left" w:pos="4930"/>
          <w:tab w:val="left" w:pos="9212"/>
        </w:tabs>
        <w:rPr>
          <w:rFonts w:cs="Arial"/>
          <w:bCs/>
          <w:sz w:val="20"/>
          <w:szCs w:val="20"/>
        </w:rPr>
      </w:pPr>
      <w:r>
        <w:rPr>
          <w:rFonts w:cs="Arial"/>
          <w:b/>
          <w:color w:val="FF00FF"/>
          <w:sz w:val="20"/>
        </w:rPr>
        <w:tab/>
      </w:r>
      <w:r w:rsidR="00D7357B" w:rsidRPr="006368D9">
        <w:rPr>
          <w:rFonts w:cs="Arial"/>
          <w:bCs/>
          <w:sz w:val="20"/>
        </w:rPr>
        <w:t>DODP</w:t>
      </w:r>
      <w:r w:rsidR="00EE5817" w:rsidRPr="006368D9">
        <w:rPr>
          <w:rFonts w:cs="Arial"/>
          <w:bCs/>
          <w:sz w:val="20"/>
        </w:rPr>
        <w:t>1</w:t>
      </w:r>
      <w:r w:rsidR="00CC6AF4">
        <w:rPr>
          <w:rFonts w:cs="Arial"/>
          <w:bCs/>
          <w:sz w:val="20"/>
        </w:rPr>
        <w:t>15</w:t>
      </w:r>
      <w:r w:rsidR="00D7357B" w:rsidRPr="006368D9">
        <w:rPr>
          <w:rFonts w:cs="Arial"/>
          <w:b/>
          <w:sz w:val="20"/>
        </w:rPr>
        <w:t xml:space="preserve"> </w:t>
      </w:r>
      <w:r w:rsidR="003A4222" w:rsidRPr="006368D9">
        <w:rPr>
          <w:rFonts w:cs="Arial"/>
          <w:bCs/>
          <w:sz w:val="20"/>
        </w:rPr>
        <w:t xml:space="preserve">- </w:t>
      </w:r>
      <w:r w:rsidR="00CC6AF4" w:rsidRPr="00CC6AF4">
        <w:rPr>
          <w:rFonts w:cs="Arial"/>
          <w:bCs/>
          <w:sz w:val="20"/>
          <w:szCs w:val="20"/>
        </w:rPr>
        <w:t>Výkon veřejné moci - Rozšíření rozsahu pojištění (1507)</w:t>
      </w:r>
    </w:p>
    <w:p w:rsidR="00D7357B" w:rsidRPr="006368D9" w:rsidRDefault="00DC7E96" w:rsidP="00212784">
      <w:pPr>
        <w:tabs>
          <w:tab w:val="left" w:pos="-1440"/>
          <w:tab w:val="left" w:pos="426"/>
        </w:tabs>
        <w:rPr>
          <w:sz w:val="20"/>
          <w:szCs w:val="20"/>
        </w:rPr>
      </w:pPr>
      <w:r>
        <w:rPr>
          <w:rFonts w:cs="Arial"/>
          <w:b/>
          <w:color w:val="FF00FF"/>
          <w:sz w:val="20"/>
        </w:rPr>
        <w:tab/>
      </w:r>
    </w:p>
    <w:p w:rsidR="00D7357B" w:rsidRPr="006368D9" w:rsidRDefault="00547E3D" w:rsidP="00547E3D">
      <w:pPr>
        <w:keepNext/>
        <w:tabs>
          <w:tab w:val="left" w:pos="426"/>
        </w:tabs>
        <w:spacing w:before="120"/>
        <w:rPr>
          <w:rFonts w:cs="Arial"/>
          <w:b/>
          <w:sz w:val="20"/>
          <w:szCs w:val="20"/>
        </w:rPr>
      </w:pPr>
      <w:r>
        <w:rPr>
          <w:rFonts w:cs="Arial"/>
          <w:b/>
          <w:sz w:val="20"/>
          <w:szCs w:val="20"/>
        </w:rPr>
        <w:tab/>
      </w:r>
      <w:r w:rsidR="00D7357B" w:rsidRPr="006368D9">
        <w:rPr>
          <w:rFonts w:cs="Arial"/>
          <w:b/>
          <w:sz w:val="20"/>
          <w:szCs w:val="20"/>
        </w:rPr>
        <w:t>Obecné</w:t>
      </w:r>
    </w:p>
    <w:p w:rsidR="00257C49" w:rsidRPr="006368D9" w:rsidRDefault="00547E3D" w:rsidP="00547E3D">
      <w:pPr>
        <w:tabs>
          <w:tab w:val="left" w:pos="426"/>
        </w:tabs>
        <w:rPr>
          <w:rFonts w:cs="Arial"/>
          <w:sz w:val="20"/>
          <w:szCs w:val="20"/>
        </w:rPr>
      </w:pPr>
      <w:r>
        <w:rPr>
          <w:rFonts w:cs="Arial"/>
          <w:b/>
          <w:color w:val="FF00FF"/>
          <w:sz w:val="20"/>
          <w:szCs w:val="20"/>
        </w:rPr>
        <w:tab/>
      </w:r>
      <w:r w:rsidR="00257C49" w:rsidRPr="006368D9">
        <w:rPr>
          <w:rFonts w:cs="Arial"/>
          <w:sz w:val="20"/>
          <w:szCs w:val="20"/>
        </w:rPr>
        <w:t>DOB10</w:t>
      </w:r>
      <w:r w:rsidR="00257C49">
        <w:rPr>
          <w:rFonts w:cs="Arial"/>
          <w:sz w:val="20"/>
          <w:szCs w:val="20"/>
        </w:rPr>
        <w:t>1</w:t>
      </w:r>
      <w:r w:rsidR="00257C49" w:rsidRPr="006368D9">
        <w:rPr>
          <w:rFonts w:cs="Arial"/>
          <w:sz w:val="20"/>
          <w:szCs w:val="20"/>
        </w:rPr>
        <w:t xml:space="preserve"> </w:t>
      </w:r>
      <w:r w:rsidR="00257C49">
        <w:rPr>
          <w:rFonts w:cs="Arial"/>
          <w:sz w:val="20"/>
          <w:szCs w:val="20"/>
        </w:rPr>
        <w:t>-</w:t>
      </w:r>
      <w:r w:rsidR="00257C49" w:rsidRPr="006368D9">
        <w:rPr>
          <w:rFonts w:cs="Arial"/>
          <w:sz w:val="20"/>
          <w:szCs w:val="20"/>
        </w:rPr>
        <w:t xml:space="preserve"> </w:t>
      </w:r>
      <w:r w:rsidR="00257C49">
        <w:rPr>
          <w:rFonts w:cs="Arial"/>
          <w:sz w:val="20"/>
          <w:szCs w:val="20"/>
        </w:rPr>
        <w:t>Elektronická rizika - Výluka</w:t>
      </w:r>
      <w:r w:rsidR="00257C49" w:rsidRPr="006368D9">
        <w:rPr>
          <w:rFonts w:cs="Arial"/>
          <w:sz w:val="20"/>
          <w:szCs w:val="20"/>
        </w:rPr>
        <w:t xml:space="preserve"> (1401)</w:t>
      </w:r>
    </w:p>
    <w:p w:rsidR="00952262" w:rsidRPr="006368D9" w:rsidRDefault="00952262" w:rsidP="00212784">
      <w:pPr>
        <w:tabs>
          <w:tab w:val="left" w:pos="426"/>
        </w:tabs>
        <w:rPr>
          <w:sz w:val="20"/>
          <w:szCs w:val="20"/>
        </w:rPr>
      </w:pPr>
    </w:p>
    <w:p w:rsidR="000F4DC1" w:rsidRPr="006368D9" w:rsidRDefault="00547E3D" w:rsidP="00CC6AF4">
      <w:pPr>
        <w:tabs>
          <w:tab w:val="left" w:pos="426"/>
        </w:tabs>
        <w:rPr>
          <w:b/>
          <w:sz w:val="20"/>
          <w:szCs w:val="20"/>
        </w:rPr>
      </w:pPr>
      <w:r>
        <w:rPr>
          <w:b/>
          <w:sz w:val="20"/>
          <w:szCs w:val="20"/>
        </w:rPr>
        <w:tab/>
      </w:r>
    </w:p>
    <w:p w:rsidR="00D7357B" w:rsidRPr="006368D9" w:rsidRDefault="00D7357B" w:rsidP="00D7357B">
      <w:pPr>
        <w:jc w:val="center"/>
        <w:rPr>
          <w:rFonts w:cs="Arial"/>
          <w:b/>
          <w:bCs/>
          <w:sz w:val="24"/>
        </w:rPr>
      </w:pPr>
      <w:r w:rsidRPr="006368D9">
        <w:rPr>
          <w:rFonts w:cs="Arial"/>
          <w:b/>
          <w:bCs/>
          <w:sz w:val="24"/>
        </w:rPr>
        <w:t>Článek II.</w:t>
      </w:r>
    </w:p>
    <w:p w:rsidR="00D7357B" w:rsidRPr="006368D9" w:rsidRDefault="00D7357B" w:rsidP="00D7357B">
      <w:pPr>
        <w:jc w:val="center"/>
        <w:rPr>
          <w:rFonts w:cs="Arial"/>
          <w:b/>
          <w:bCs/>
          <w:sz w:val="24"/>
        </w:rPr>
      </w:pPr>
      <w:r w:rsidRPr="006368D9">
        <w:rPr>
          <w:b/>
          <w:bCs/>
          <w:sz w:val="24"/>
        </w:rPr>
        <w:t>Druhy a způsoby pojištění, předměty</w:t>
      </w:r>
      <w:r w:rsidR="00365F74" w:rsidRPr="006368D9">
        <w:rPr>
          <w:b/>
          <w:bCs/>
          <w:sz w:val="24"/>
        </w:rPr>
        <w:t xml:space="preserve"> a rozsah</w:t>
      </w:r>
      <w:r w:rsidRPr="006368D9">
        <w:rPr>
          <w:b/>
          <w:bCs/>
          <w:sz w:val="24"/>
        </w:rPr>
        <w:t xml:space="preserve"> pojištění</w:t>
      </w:r>
    </w:p>
    <w:p w:rsidR="002504F1" w:rsidRPr="006368D9" w:rsidRDefault="00D7357B" w:rsidP="00DC0324">
      <w:pPr>
        <w:keepNext/>
        <w:numPr>
          <w:ilvl w:val="0"/>
          <w:numId w:val="11"/>
        </w:numPr>
        <w:spacing w:before="120"/>
        <w:ind w:left="425" w:hanging="425"/>
        <w:rPr>
          <w:rFonts w:cs="Arial"/>
          <w:b/>
          <w:sz w:val="20"/>
        </w:rPr>
      </w:pPr>
      <w:r w:rsidRPr="006368D9">
        <w:rPr>
          <w:rFonts w:cs="Arial"/>
          <w:b/>
          <w:sz w:val="20"/>
        </w:rPr>
        <w:t>Přehled sjednaných pojištění</w:t>
      </w:r>
    </w:p>
    <w:p w:rsidR="00D7357B" w:rsidRPr="006368D9" w:rsidRDefault="00D7357B" w:rsidP="00C6767D">
      <w:pPr>
        <w:pStyle w:val="Zkladntext32"/>
        <w:tabs>
          <w:tab w:val="clear" w:pos="-720"/>
        </w:tabs>
        <w:spacing w:before="120" w:line="240" w:lineRule="auto"/>
        <w:ind w:left="425"/>
        <w:rPr>
          <w:rFonts w:ascii="Koop Office" w:hAnsi="Koop Office"/>
        </w:rPr>
      </w:pPr>
      <w:r w:rsidRPr="006368D9">
        <w:rPr>
          <w:rFonts w:ascii="Koop Office" w:hAnsi="Koop Office" w:cs="Arial"/>
        </w:rPr>
        <w:t>Pojištění se sjednává pro předměty pojištění v rozsahu a na místech pojištění uvedených v následující tabulce:</w:t>
      </w:r>
    </w:p>
    <w:p w:rsidR="007A4E91" w:rsidRPr="006368D9" w:rsidRDefault="007A4E91" w:rsidP="00C93ACC">
      <w:pPr>
        <w:keepNext/>
        <w:rPr>
          <w:b/>
          <w:sz w:val="20"/>
          <w:szCs w:val="20"/>
        </w:rPr>
      </w:pPr>
    </w:p>
    <w:p w:rsidR="00D7357B" w:rsidRPr="006368D9" w:rsidRDefault="00C93ACC" w:rsidP="00C93ACC">
      <w:pPr>
        <w:keepNext/>
        <w:rPr>
          <w:b/>
          <w:sz w:val="20"/>
          <w:szCs w:val="20"/>
        </w:rPr>
      </w:pPr>
      <w:r w:rsidRPr="006368D9">
        <w:rPr>
          <w:b/>
          <w:sz w:val="20"/>
          <w:szCs w:val="20"/>
        </w:rPr>
        <w:t xml:space="preserve">2.1.1 </w:t>
      </w:r>
      <w:r w:rsidR="00D7357B" w:rsidRPr="006368D9">
        <w:rPr>
          <w:b/>
          <w:sz w:val="20"/>
          <w:szCs w:val="20"/>
        </w:rPr>
        <w:t xml:space="preserve">Pojištění odpovědnosti za </w:t>
      </w:r>
      <w:r w:rsidR="00A40B91" w:rsidRPr="006368D9">
        <w:rPr>
          <w:b/>
          <w:sz w:val="20"/>
          <w:szCs w:val="20"/>
        </w:rPr>
        <w:t>újmu</w:t>
      </w:r>
    </w:p>
    <w:tbl>
      <w:tblPr>
        <w:tblStyle w:val="Mkatabulky"/>
        <w:tblW w:w="0" w:type="auto"/>
        <w:tblInd w:w="108" w:type="dxa"/>
        <w:tblLook w:val="04A0" w:firstRow="1" w:lastRow="0" w:firstColumn="1" w:lastColumn="0" w:noHBand="0" w:noVBand="1"/>
      </w:tblPr>
      <w:tblGrid>
        <w:gridCol w:w="732"/>
        <w:gridCol w:w="3292"/>
        <w:gridCol w:w="1476"/>
        <w:gridCol w:w="1546"/>
        <w:gridCol w:w="1318"/>
        <w:gridCol w:w="1382"/>
      </w:tblGrid>
      <w:tr w:rsidR="00F60A72" w:rsidRPr="006368D9" w:rsidTr="006B2D74">
        <w:tc>
          <w:tcPr>
            <w:tcW w:w="0" w:type="auto"/>
            <w:gridSpan w:val="6"/>
          </w:tcPr>
          <w:p w:rsidR="00F60A72" w:rsidRPr="006368D9" w:rsidRDefault="00F60A72" w:rsidP="00F60A72">
            <w:pPr>
              <w:rPr>
                <w:sz w:val="20"/>
                <w:szCs w:val="20"/>
              </w:rPr>
            </w:pPr>
            <w:r w:rsidRPr="006368D9">
              <w:rPr>
                <w:b/>
                <w:sz w:val="20"/>
                <w:szCs w:val="20"/>
              </w:rPr>
              <w:t>Pojištění se řídí:</w:t>
            </w:r>
            <w:r w:rsidR="001D3D4C" w:rsidRPr="006368D9">
              <w:rPr>
                <w:b/>
                <w:sz w:val="20"/>
                <w:szCs w:val="20"/>
              </w:rPr>
              <w:t xml:space="preserve"> </w:t>
            </w:r>
            <w:r w:rsidRPr="006368D9">
              <w:rPr>
                <w:sz w:val="20"/>
                <w:szCs w:val="20"/>
              </w:rPr>
              <w:t>VPP P-100/14, ZPP P-600/14 a doložkami DOB</w:t>
            </w:r>
            <w:r w:rsidR="00EE5817" w:rsidRPr="006368D9">
              <w:rPr>
                <w:sz w:val="20"/>
                <w:szCs w:val="20"/>
              </w:rPr>
              <w:t>10</w:t>
            </w:r>
            <w:r w:rsidRPr="006368D9">
              <w:rPr>
                <w:sz w:val="20"/>
                <w:szCs w:val="20"/>
              </w:rPr>
              <w:t>1</w:t>
            </w:r>
            <w:r w:rsidR="00212784">
              <w:rPr>
                <w:sz w:val="20"/>
                <w:szCs w:val="20"/>
              </w:rPr>
              <w:t>, DODP102, DODP115</w:t>
            </w:r>
          </w:p>
        </w:tc>
      </w:tr>
      <w:tr w:rsidR="00885A14" w:rsidRPr="006368D9" w:rsidTr="006B2D74">
        <w:tc>
          <w:tcPr>
            <w:tcW w:w="0" w:type="auto"/>
            <w:vAlign w:val="center"/>
          </w:tcPr>
          <w:p w:rsidR="00F60A72" w:rsidRPr="006368D9" w:rsidRDefault="00F60A72" w:rsidP="00C01DF2">
            <w:pPr>
              <w:jc w:val="center"/>
              <w:rPr>
                <w:b/>
                <w:sz w:val="20"/>
                <w:szCs w:val="20"/>
              </w:rPr>
            </w:pPr>
            <w:proofErr w:type="spellStart"/>
            <w:r w:rsidRPr="006368D9">
              <w:rPr>
                <w:b/>
                <w:sz w:val="20"/>
                <w:szCs w:val="20"/>
              </w:rPr>
              <w:t>Poř</w:t>
            </w:r>
            <w:proofErr w:type="spellEnd"/>
            <w:r w:rsidRPr="006368D9">
              <w:rPr>
                <w:b/>
                <w:sz w:val="20"/>
                <w:szCs w:val="20"/>
              </w:rPr>
              <w:t>. číslo</w:t>
            </w:r>
          </w:p>
        </w:tc>
        <w:tc>
          <w:tcPr>
            <w:tcW w:w="0" w:type="auto"/>
            <w:vAlign w:val="center"/>
          </w:tcPr>
          <w:p w:rsidR="00F60A72" w:rsidRPr="006368D9" w:rsidRDefault="00F60A72" w:rsidP="00C01DF2">
            <w:pPr>
              <w:jc w:val="center"/>
              <w:rPr>
                <w:b/>
                <w:sz w:val="20"/>
                <w:szCs w:val="20"/>
              </w:rPr>
            </w:pPr>
            <w:r w:rsidRPr="006368D9">
              <w:rPr>
                <w:b/>
                <w:sz w:val="20"/>
                <w:szCs w:val="20"/>
              </w:rPr>
              <w:t>Rozsah pojištění</w:t>
            </w:r>
          </w:p>
        </w:tc>
        <w:tc>
          <w:tcPr>
            <w:tcW w:w="0" w:type="auto"/>
            <w:vAlign w:val="center"/>
          </w:tcPr>
          <w:p w:rsidR="00F60A72" w:rsidRPr="006368D9" w:rsidRDefault="00F60A72" w:rsidP="00172697">
            <w:pPr>
              <w:jc w:val="center"/>
              <w:rPr>
                <w:b/>
                <w:sz w:val="20"/>
                <w:szCs w:val="20"/>
              </w:rPr>
            </w:pPr>
            <w:r w:rsidRPr="006368D9">
              <w:rPr>
                <w:b/>
                <w:sz w:val="20"/>
                <w:szCs w:val="20"/>
              </w:rPr>
              <w:t>Limit pojistného plnění</w:t>
            </w:r>
            <w:r w:rsidRPr="006368D9">
              <w:rPr>
                <w:b/>
                <w:sz w:val="20"/>
                <w:szCs w:val="20"/>
                <w:vertAlign w:val="superscript"/>
              </w:rPr>
              <w:t>6)</w:t>
            </w:r>
          </w:p>
        </w:tc>
        <w:tc>
          <w:tcPr>
            <w:tcW w:w="0" w:type="auto"/>
            <w:vAlign w:val="center"/>
          </w:tcPr>
          <w:p w:rsidR="00F60A72" w:rsidRPr="006368D9" w:rsidRDefault="00F60A72" w:rsidP="00172697">
            <w:pPr>
              <w:jc w:val="center"/>
              <w:rPr>
                <w:b/>
                <w:sz w:val="20"/>
                <w:szCs w:val="20"/>
              </w:rPr>
            </w:pPr>
            <w:proofErr w:type="spellStart"/>
            <w:r w:rsidRPr="006368D9">
              <w:rPr>
                <w:b/>
                <w:sz w:val="20"/>
                <w:szCs w:val="20"/>
              </w:rPr>
              <w:t>Sublimit</w:t>
            </w:r>
            <w:proofErr w:type="spellEnd"/>
            <w:r w:rsidRPr="006368D9">
              <w:rPr>
                <w:b/>
                <w:sz w:val="20"/>
                <w:szCs w:val="20"/>
              </w:rPr>
              <w:t xml:space="preserve"> pojistn</w:t>
            </w:r>
            <w:r w:rsidR="00EE5817" w:rsidRPr="006368D9">
              <w:rPr>
                <w:b/>
                <w:sz w:val="20"/>
                <w:szCs w:val="20"/>
              </w:rPr>
              <w:t>é</w:t>
            </w:r>
            <w:r w:rsidRPr="006368D9">
              <w:rPr>
                <w:b/>
                <w:sz w:val="20"/>
                <w:szCs w:val="20"/>
              </w:rPr>
              <w:t>ho plnění</w:t>
            </w:r>
            <w:r w:rsidRPr="006368D9">
              <w:rPr>
                <w:b/>
                <w:sz w:val="20"/>
                <w:szCs w:val="20"/>
                <w:vertAlign w:val="superscript"/>
              </w:rPr>
              <w:t>7)</w:t>
            </w:r>
          </w:p>
        </w:tc>
        <w:tc>
          <w:tcPr>
            <w:tcW w:w="0" w:type="auto"/>
            <w:vAlign w:val="center"/>
          </w:tcPr>
          <w:p w:rsidR="00F60A72" w:rsidRPr="006368D9" w:rsidRDefault="00F60A72" w:rsidP="00172697">
            <w:pPr>
              <w:jc w:val="center"/>
              <w:rPr>
                <w:b/>
                <w:sz w:val="20"/>
                <w:szCs w:val="20"/>
              </w:rPr>
            </w:pPr>
            <w:r w:rsidRPr="006368D9">
              <w:rPr>
                <w:b/>
                <w:sz w:val="20"/>
                <w:szCs w:val="20"/>
              </w:rPr>
              <w:t>Spoluúčast</w:t>
            </w:r>
            <w:r w:rsidRPr="006368D9">
              <w:rPr>
                <w:b/>
                <w:sz w:val="20"/>
                <w:szCs w:val="20"/>
                <w:vertAlign w:val="superscript"/>
              </w:rPr>
              <w:t>5)</w:t>
            </w:r>
          </w:p>
        </w:tc>
        <w:tc>
          <w:tcPr>
            <w:tcW w:w="0" w:type="auto"/>
            <w:vAlign w:val="center"/>
          </w:tcPr>
          <w:p w:rsidR="00F60A72" w:rsidRPr="006368D9" w:rsidRDefault="00F60A72" w:rsidP="00C01DF2">
            <w:pPr>
              <w:jc w:val="center"/>
              <w:rPr>
                <w:b/>
                <w:sz w:val="20"/>
                <w:szCs w:val="20"/>
              </w:rPr>
            </w:pPr>
            <w:r w:rsidRPr="006368D9">
              <w:rPr>
                <w:b/>
                <w:sz w:val="20"/>
                <w:szCs w:val="20"/>
              </w:rPr>
              <w:t>Územní platnost pojištění</w:t>
            </w:r>
          </w:p>
        </w:tc>
      </w:tr>
      <w:tr w:rsidR="00885A14" w:rsidRPr="006368D9" w:rsidTr="006B2D74">
        <w:tc>
          <w:tcPr>
            <w:tcW w:w="0" w:type="auto"/>
            <w:vAlign w:val="center"/>
          </w:tcPr>
          <w:p w:rsidR="00F60A72" w:rsidRPr="006368D9" w:rsidRDefault="00F60A72" w:rsidP="006B2D74">
            <w:pPr>
              <w:jc w:val="center"/>
              <w:rPr>
                <w:sz w:val="20"/>
                <w:szCs w:val="20"/>
              </w:rPr>
            </w:pPr>
            <w:r w:rsidRPr="006368D9">
              <w:rPr>
                <w:sz w:val="20"/>
                <w:szCs w:val="20"/>
              </w:rPr>
              <w:t>1.</w:t>
            </w:r>
          </w:p>
        </w:tc>
        <w:tc>
          <w:tcPr>
            <w:tcW w:w="0" w:type="auto"/>
          </w:tcPr>
          <w:p w:rsidR="00212784" w:rsidRDefault="00663DBB" w:rsidP="00212784">
            <w:pPr>
              <w:rPr>
                <w:sz w:val="20"/>
                <w:szCs w:val="20"/>
              </w:rPr>
            </w:pPr>
            <w:r>
              <w:rPr>
                <w:sz w:val="20"/>
                <w:szCs w:val="20"/>
              </w:rPr>
              <w:t>Obecná o</w:t>
            </w:r>
            <w:r w:rsidR="00212784">
              <w:rPr>
                <w:sz w:val="20"/>
                <w:szCs w:val="20"/>
              </w:rPr>
              <w:t xml:space="preserve">dpovědnost za újmu a </w:t>
            </w:r>
            <w:r w:rsidR="00885A14">
              <w:rPr>
                <w:sz w:val="20"/>
                <w:szCs w:val="20"/>
              </w:rPr>
              <w:t xml:space="preserve">odpovědnost </w:t>
            </w:r>
            <w:r w:rsidR="00212784">
              <w:rPr>
                <w:sz w:val="20"/>
                <w:szCs w:val="20"/>
              </w:rPr>
              <w:t>za újmu způsobenou vadou výrobku a vadou práce po předání</w:t>
            </w:r>
          </w:p>
          <w:p w:rsidR="00F60A72" w:rsidRPr="006368D9" w:rsidRDefault="00F60A72" w:rsidP="00C01DF2">
            <w:pPr>
              <w:rPr>
                <w:sz w:val="20"/>
                <w:szCs w:val="20"/>
              </w:rPr>
            </w:pPr>
          </w:p>
        </w:tc>
        <w:tc>
          <w:tcPr>
            <w:tcW w:w="0" w:type="auto"/>
            <w:vAlign w:val="center"/>
          </w:tcPr>
          <w:p w:rsidR="00212784" w:rsidRDefault="00212784" w:rsidP="006B2D74">
            <w:pPr>
              <w:jc w:val="center"/>
              <w:rPr>
                <w:sz w:val="20"/>
                <w:szCs w:val="20"/>
              </w:rPr>
            </w:pPr>
            <w:r>
              <w:rPr>
                <w:sz w:val="20"/>
                <w:szCs w:val="20"/>
              </w:rPr>
              <w:t>20 000 000 Kč</w:t>
            </w:r>
          </w:p>
          <w:p w:rsidR="00F60A72" w:rsidRPr="006368D9" w:rsidRDefault="00F60A72" w:rsidP="006B2D74">
            <w:pPr>
              <w:jc w:val="center"/>
              <w:rPr>
                <w:sz w:val="20"/>
                <w:szCs w:val="20"/>
              </w:rPr>
            </w:pPr>
          </w:p>
        </w:tc>
        <w:tc>
          <w:tcPr>
            <w:tcW w:w="0" w:type="auto"/>
            <w:vAlign w:val="center"/>
          </w:tcPr>
          <w:p w:rsidR="00F60A72" w:rsidRPr="006368D9" w:rsidRDefault="00F60A72" w:rsidP="006B2D74">
            <w:pPr>
              <w:jc w:val="center"/>
              <w:rPr>
                <w:sz w:val="20"/>
                <w:szCs w:val="20"/>
              </w:rPr>
            </w:pPr>
          </w:p>
        </w:tc>
        <w:tc>
          <w:tcPr>
            <w:tcW w:w="0" w:type="auto"/>
            <w:vAlign w:val="center"/>
          </w:tcPr>
          <w:p w:rsidR="00212784" w:rsidRDefault="00212784" w:rsidP="006B2D74">
            <w:pPr>
              <w:jc w:val="center"/>
              <w:rPr>
                <w:sz w:val="20"/>
                <w:szCs w:val="20"/>
              </w:rPr>
            </w:pPr>
            <w:r>
              <w:rPr>
                <w:sz w:val="20"/>
                <w:szCs w:val="20"/>
              </w:rPr>
              <w:t>5 000 000 Kč</w:t>
            </w:r>
          </w:p>
          <w:p w:rsidR="00F60A72" w:rsidRPr="006368D9" w:rsidRDefault="00F60A72" w:rsidP="006B2D74">
            <w:pPr>
              <w:jc w:val="center"/>
              <w:rPr>
                <w:sz w:val="20"/>
                <w:szCs w:val="20"/>
              </w:rPr>
            </w:pPr>
          </w:p>
        </w:tc>
        <w:tc>
          <w:tcPr>
            <w:tcW w:w="0" w:type="auto"/>
            <w:vAlign w:val="center"/>
          </w:tcPr>
          <w:p w:rsidR="00F60A72" w:rsidRPr="006368D9" w:rsidRDefault="00212784" w:rsidP="006B2D74">
            <w:pPr>
              <w:jc w:val="center"/>
              <w:rPr>
                <w:sz w:val="20"/>
                <w:szCs w:val="20"/>
              </w:rPr>
            </w:pPr>
            <w:r>
              <w:rPr>
                <w:sz w:val="20"/>
                <w:szCs w:val="20"/>
              </w:rPr>
              <w:t>ČR</w:t>
            </w:r>
          </w:p>
        </w:tc>
      </w:tr>
      <w:tr w:rsidR="00885A14" w:rsidRPr="006368D9" w:rsidTr="006B2D74">
        <w:tc>
          <w:tcPr>
            <w:tcW w:w="0" w:type="auto"/>
            <w:vAlign w:val="center"/>
          </w:tcPr>
          <w:p w:rsidR="00F60A72" w:rsidRPr="006368D9" w:rsidRDefault="00212784" w:rsidP="006B2D74">
            <w:pPr>
              <w:jc w:val="center"/>
              <w:rPr>
                <w:sz w:val="20"/>
                <w:szCs w:val="20"/>
              </w:rPr>
            </w:pPr>
            <w:r>
              <w:rPr>
                <w:sz w:val="20"/>
                <w:szCs w:val="20"/>
              </w:rPr>
              <w:lastRenderedPageBreak/>
              <w:t>2.</w:t>
            </w:r>
          </w:p>
        </w:tc>
        <w:tc>
          <w:tcPr>
            <w:tcW w:w="0" w:type="auto"/>
          </w:tcPr>
          <w:p w:rsidR="00212784" w:rsidRDefault="00212784" w:rsidP="00212784">
            <w:pPr>
              <w:rPr>
                <w:sz w:val="20"/>
                <w:szCs w:val="20"/>
              </w:rPr>
            </w:pPr>
            <w:r>
              <w:rPr>
                <w:sz w:val="20"/>
                <w:szCs w:val="20"/>
              </w:rPr>
              <w:t>Odpovědnost za újmu způsobenou při výkonu veřejné moci nebo nesprávným úředním postupem</w:t>
            </w:r>
          </w:p>
          <w:p w:rsidR="00F60A72" w:rsidRPr="006368D9" w:rsidRDefault="00F60A72" w:rsidP="00C01DF2">
            <w:pPr>
              <w:rPr>
                <w:sz w:val="20"/>
                <w:szCs w:val="20"/>
              </w:rPr>
            </w:pPr>
          </w:p>
        </w:tc>
        <w:tc>
          <w:tcPr>
            <w:tcW w:w="0" w:type="auto"/>
            <w:vAlign w:val="center"/>
          </w:tcPr>
          <w:p w:rsidR="00F60A72" w:rsidRPr="006368D9" w:rsidRDefault="00F60A72" w:rsidP="006B2D74">
            <w:pPr>
              <w:jc w:val="center"/>
              <w:rPr>
                <w:sz w:val="20"/>
                <w:szCs w:val="20"/>
              </w:rPr>
            </w:pPr>
          </w:p>
        </w:tc>
        <w:tc>
          <w:tcPr>
            <w:tcW w:w="0" w:type="auto"/>
            <w:vAlign w:val="center"/>
          </w:tcPr>
          <w:p w:rsidR="00212784" w:rsidRDefault="00212784" w:rsidP="006B2D74">
            <w:pPr>
              <w:jc w:val="center"/>
              <w:rPr>
                <w:sz w:val="20"/>
                <w:szCs w:val="20"/>
              </w:rPr>
            </w:pPr>
            <w:r>
              <w:rPr>
                <w:sz w:val="20"/>
                <w:szCs w:val="20"/>
              </w:rPr>
              <w:t>20 000 000 Kč</w:t>
            </w:r>
          </w:p>
          <w:p w:rsidR="00F60A72" w:rsidRPr="006368D9" w:rsidRDefault="00F60A72" w:rsidP="006B2D74">
            <w:pPr>
              <w:jc w:val="center"/>
              <w:rPr>
                <w:sz w:val="20"/>
                <w:szCs w:val="20"/>
              </w:rPr>
            </w:pPr>
          </w:p>
        </w:tc>
        <w:tc>
          <w:tcPr>
            <w:tcW w:w="0" w:type="auto"/>
            <w:vAlign w:val="center"/>
          </w:tcPr>
          <w:p w:rsidR="00212784" w:rsidRDefault="00212784" w:rsidP="006B2D74">
            <w:pPr>
              <w:jc w:val="center"/>
              <w:rPr>
                <w:sz w:val="20"/>
                <w:szCs w:val="20"/>
              </w:rPr>
            </w:pPr>
            <w:r>
              <w:rPr>
                <w:sz w:val="20"/>
                <w:szCs w:val="20"/>
              </w:rPr>
              <w:t>5 000 000 Kč</w:t>
            </w:r>
          </w:p>
          <w:p w:rsidR="00F60A72" w:rsidRPr="006368D9" w:rsidRDefault="00F60A72" w:rsidP="006B2D74">
            <w:pPr>
              <w:jc w:val="center"/>
              <w:rPr>
                <w:sz w:val="20"/>
                <w:szCs w:val="20"/>
              </w:rPr>
            </w:pPr>
          </w:p>
        </w:tc>
        <w:tc>
          <w:tcPr>
            <w:tcW w:w="0" w:type="auto"/>
            <w:vAlign w:val="center"/>
          </w:tcPr>
          <w:p w:rsidR="00212784" w:rsidRDefault="00212784" w:rsidP="006B2D74">
            <w:pPr>
              <w:jc w:val="center"/>
              <w:rPr>
                <w:sz w:val="20"/>
                <w:szCs w:val="20"/>
              </w:rPr>
            </w:pPr>
            <w:r>
              <w:rPr>
                <w:sz w:val="20"/>
                <w:szCs w:val="20"/>
              </w:rPr>
              <w:t>ČR</w:t>
            </w:r>
          </w:p>
          <w:p w:rsidR="00F60A72" w:rsidRPr="006368D9" w:rsidRDefault="00F60A72" w:rsidP="006B2D74">
            <w:pPr>
              <w:jc w:val="center"/>
              <w:rPr>
                <w:sz w:val="20"/>
                <w:szCs w:val="20"/>
              </w:rPr>
            </w:pPr>
          </w:p>
        </w:tc>
      </w:tr>
      <w:tr w:rsidR="00F60A72" w:rsidRPr="006368D9" w:rsidTr="006B2D74">
        <w:tc>
          <w:tcPr>
            <w:tcW w:w="0" w:type="auto"/>
            <w:gridSpan w:val="6"/>
          </w:tcPr>
          <w:p w:rsidR="00F60A72" w:rsidRDefault="00F60A72" w:rsidP="002327ED">
            <w:pPr>
              <w:pStyle w:val="Styl10bZarovnatdobloku"/>
            </w:pPr>
            <w:r w:rsidRPr="006368D9">
              <w:t>Poznámky:</w:t>
            </w:r>
          </w:p>
          <w:p w:rsidR="00212784" w:rsidRDefault="00212784" w:rsidP="00212784">
            <w:pPr>
              <w:jc w:val="both"/>
              <w:rPr>
                <w:sz w:val="20"/>
                <w:szCs w:val="20"/>
              </w:rPr>
            </w:pPr>
            <w:proofErr w:type="gramStart"/>
            <w:r>
              <w:rPr>
                <w:sz w:val="20"/>
                <w:szCs w:val="20"/>
              </w:rPr>
              <w:t>-  Pojištění</w:t>
            </w:r>
            <w:proofErr w:type="gramEnd"/>
            <w:r>
              <w:rPr>
                <w:sz w:val="20"/>
                <w:szCs w:val="20"/>
              </w:rPr>
              <w:t xml:space="preserve"> se vztahuje i na vzáj</w:t>
            </w:r>
            <w:r w:rsidR="006B2D74">
              <w:rPr>
                <w:sz w:val="20"/>
                <w:szCs w:val="20"/>
              </w:rPr>
              <w:t>e</w:t>
            </w:r>
            <w:r>
              <w:rPr>
                <w:sz w:val="20"/>
                <w:szCs w:val="20"/>
              </w:rPr>
              <w:t>mné škody mezi pojištěnými.</w:t>
            </w:r>
          </w:p>
          <w:p w:rsidR="00651A18" w:rsidRPr="0042166D" w:rsidRDefault="00212784" w:rsidP="006B2D74">
            <w:pPr>
              <w:jc w:val="both"/>
              <w:rPr>
                <w:b/>
                <w:color w:val="FF00FF"/>
                <w:sz w:val="20"/>
                <w:szCs w:val="20"/>
              </w:rPr>
            </w:pPr>
            <w:proofErr w:type="gramStart"/>
            <w:r>
              <w:rPr>
                <w:sz w:val="20"/>
                <w:szCs w:val="20"/>
              </w:rPr>
              <w:t xml:space="preserve">- </w:t>
            </w:r>
            <w:r w:rsidR="006B2D74">
              <w:rPr>
                <w:sz w:val="20"/>
                <w:szCs w:val="20"/>
              </w:rPr>
              <w:t xml:space="preserve"> </w:t>
            </w:r>
            <w:r>
              <w:rPr>
                <w:sz w:val="20"/>
                <w:szCs w:val="20"/>
              </w:rPr>
              <w:t>Pojištění</w:t>
            </w:r>
            <w:proofErr w:type="gramEnd"/>
            <w:r>
              <w:rPr>
                <w:sz w:val="20"/>
                <w:szCs w:val="20"/>
              </w:rPr>
              <w:t xml:space="preserve"> odpovědnosti za újmu způsobenou vadným výrobkem a vadou práce po předán</w:t>
            </w:r>
            <w:r w:rsidR="005D1B1D">
              <w:rPr>
                <w:sz w:val="20"/>
                <w:szCs w:val="20"/>
              </w:rPr>
              <w:t>í</w:t>
            </w:r>
            <w:r>
              <w:rPr>
                <w:sz w:val="20"/>
                <w:szCs w:val="20"/>
              </w:rPr>
              <w:t xml:space="preserve"> se vztahuje pouze na MŠ a ZŠ, které provozují jídelnu.</w:t>
            </w:r>
            <w:r w:rsidRPr="0042166D">
              <w:rPr>
                <w:b/>
                <w:color w:val="FF00FF"/>
                <w:sz w:val="20"/>
                <w:szCs w:val="20"/>
              </w:rPr>
              <w:t xml:space="preserve"> </w:t>
            </w:r>
          </w:p>
        </w:tc>
      </w:tr>
    </w:tbl>
    <w:p w:rsidR="005F5DA0" w:rsidRPr="006368D9" w:rsidRDefault="005F5DA0" w:rsidP="007A2187">
      <w:pPr>
        <w:rPr>
          <w:b/>
          <w:sz w:val="20"/>
          <w:szCs w:val="20"/>
        </w:rPr>
      </w:pPr>
    </w:p>
    <w:p w:rsidR="005F5DA0" w:rsidRPr="006368D9" w:rsidRDefault="005F5DA0" w:rsidP="00107F95">
      <w:pPr>
        <w:keepNext/>
        <w:tabs>
          <w:tab w:val="left" w:pos="284"/>
        </w:tabs>
        <w:jc w:val="both"/>
        <w:rPr>
          <w:rFonts w:cs="Arial"/>
          <w:bCs/>
          <w:sz w:val="18"/>
        </w:rPr>
      </w:pPr>
      <w:r w:rsidRPr="006368D9">
        <w:rPr>
          <w:b/>
          <w:sz w:val="20"/>
          <w:szCs w:val="20"/>
          <w:vertAlign w:val="superscript"/>
        </w:rPr>
        <w:t>1)</w:t>
      </w:r>
      <w:r w:rsidRPr="006368D9">
        <w:rPr>
          <w:sz w:val="20"/>
          <w:szCs w:val="20"/>
        </w:rPr>
        <w:tab/>
      </w:r>
      <w:r w:rsidR="003450CC" w:rsidRPr="006368D9">
        <w:rPr>
          <w:sz w:val="18"/>
          <w:szCs w:val="18"/>
        </w:rPr>
        <w:t xml:space="preserve">nová </w:t>
      </w:r>
      <w:r w:rsidRPr="006368D9">
        <w:rPr>
          <w:rFonts w:cs="Arial"/>
          <w:bCs/>
          <w:sz w:val="18"/>
          <w:szCs w:val="18"/>
        </w:rPr>
        <w:t>cena</w:t>
      </w:r>
      <w:r w:rsidRPr="006368D9">
        <w:rPr>
          <w:rFonts w:cs="Arial"/>
          <w:bCs/>
          <w:sz w:val="18"/>
        </w:rPr>
        <w:t xml:space="preserve"> je vyjádření pojistné hodnoty ve smyslu ustanovení čl. 21 odst. 2) písm. a)</w:t>
      </w:r>
      <w:r w:rsidR="003450CC" w:rsidRPr="006368D9">
        <w:rPr>
          <w:rFonts w:cs="Arial"/>
          <w:bCs/>
          <w:sz w:val="18"/>
        </w:rPr>
        <w:t xml:space="preserve"> VPP P-100/14</w:t>
      </w:r>
    </w:p>
    <w:p w:rsidR="005F5DA0" w:rsidRPr="006368D9" w:rsidRDefault="005F5DA0" w:rsidP="00107F95">
      <w:pPr>
        <w:keepNext/>
        <w:tabs>
          <w:tab w:val="left" w:pos="284"/>
        </w:tabs>
        <w:jc w:val="both"/>
        <w:rPr>
          <w:rFonts w:cs="Arial"/>
          <w:sz w:val="18"/>
        </w:rPr>
      </w:pPr>
      <w:r w:rsidRPr="006368D9">
        <w:rPr>
          <w:rFonts w:cs="Arial"/>
          <w:bCs/>
          <w:sz w:val="18"/>
        </w:rPr>
        <w:tab/>
        <w:t>časová cena</w:t>
      </w:r>
      <w:r w:rsidRPr="006368D9">
        <w:rPr>
          <w:rFonts w:cs="Arial"/>
          <w:sz w:val="18"/>
        </w:rPr>
        <w:t xml:space="preserve"> je vyjádření pojistné hodnoty věci ve smyslu ustanovení čl. 21 odst. 2) písm. b) VPP P-100/14</w:t>
      </w:r>
    </w:p>
    <w:p w:rsidR="005F5DA0" w:rsidRPr="006368D9" w:rsidRDefault="005F5DA0" w:rsidP="00107F95">
      <w:pPr>
        <w:keepNext/>
        <w:tabs>
          <w:tab w:val="left" w:pos="284"/>
        </w:tabs>
        <w:jc w:val="both"/>
        <w:rPr>
          <w:rFonts w:cs="Arial"/>
          <w:sz w:val="18"/>
        </w:rPr>
      </w:pPr>
      <w:r w:rsidRPr="006368D9">
        <w:rPr>
          <w:rFonts w:cs="Arial"/>
          <w:sz w:val="18"/>
        </w:rPr>
        <w:tab/>
        <w:t>obvyklá cena je vyjádření pojistné hodnoty věci ve smyslu ustanovení čl. 21 odst. 2) písm. c) VPP P-100/14</w:t>
      </w:r>
    </w:p>
    <w:p w:rsidR="005F5DA0" w:rsidRPr="006368D9" w:rsidRDefault="005F5DA0" w:rsidP="00107F95">
      <w:pPr>
        <w:tabs>
          <w:tab w:val="left" w:pos="284"/>
        </w:tabs>
        <w:jc w:val="both"/>
        <w:rPr>
          <w:rFonts w:cs="Arial"/>
          <w:sz w:val="18"/>
        </w:rPr>
      </w:pPr>
      <w:r w:rsidRPr="006368D9">
        <w:rPr>
          <w:rFonts w:cs="Arial"/>
          <w:sz w:val="18"/>
        </w:rPr>
        <w:tab/>
        <w:t>jiná cena je vyjádření pojistné hodnoty věci ve smyslu čl.</w:t>
      </w:r>
      <w:r w:rsidR="00FE4C16" w:rsidRPr="006368D9">
        <w:rPr>
          <w:rFonts w:cs="Arial"/>
          <w:sz w:val="18"/>
        </w:rPr>
        <w:t xml:space="preserve"> </w:t>
      </w:r>
      <w:r w:rsidRPr="006368D9">
        <w:rPr>
          <w:rFonts w:cs="Arial"/>
          <w:sz w:val="18"/>
        </w:rPr>
        <w:t>V. Zvláštní ujednání této pojistné smlouvy</w:t>
      </w:r>
    </w:p>
    <w:p w:rsidR="005F5DA0" w:rsidRPr="006368D9" w:rsidRDefault="005F5DA0" w:rsidP="00107F95">
      <w:pPr>
        <w:tabs>
          <w:tab w:val="left" w:pos="284"/>
        </w:tabs>
        <w:jc w:val="both"/>
        <w:rPr>
          <w:rFonts w:cs="Arial"/>
          <w:sz w:val="18"/>
        </w:rPr>
      </w:pPr>
      <w:r w:rsidRPr="006368D9">
        <w:rPr>
          <w:b/>
          <w:sz w:val="20"/>
          <w:szCs w:val="20"/>
          <w:vertAlign w:val="superscript"/>
        </w:rPr>
        <w:t>2)</w:t>
      </w:r>
      <w:r w:rsidRPr="006368D9">
        <w:rPr>
          <w:rFonts w:cs="Arial"/>
          <w:sz w:val="18"/>
        </w:rPr>
        <w:tab/>
      </w:r>
      <w:r w:rsidRPr="006368D9">
        <w:rPr>
          <w:rFonts w:cs="Arial"/>
          <w:bCs/>
          <w:sz w:val="18"/>
        </w:rPr>
        <w:t xml:space="preserve">první riziko ve smyslu ustanovení </w:t>
      </w:r>
      <w:r w:rsidRPr="006368D9">
        <w:rPr>
          <w:rFonts w:cs="Arial"/>
          <w:sz w:val="18"/>
        </w:rPr>
        <w:t>čl. 23 odst. 1) písm. a) VPP P-100/14</w:t>
      </w:r>
    </w:p>
    <w:p w:rsidR="003450CC" w:rsidRPr="006368D9" w:rsidRDefault="005F5DA0" w:rsidP="00107F95">
      <w:pPr>
        <w:tabs>
          <w:tab w:val="left" w:pos="284"/>
        </w:tabs>
        <w:ind w:left="284" w:hanging="284"/>
        <w:jc w:val="both"/>
        <w:rPr>
          <w:rFonts w:cs="Arial"/>
          <w:bCs/>
          <w:i/>
          <w:sz w:val="18"/>
          <w:u w:val="single"/>
        </w:rPr>
      </w:pPr>
      <w:r w:rsidRPr="006368D9">
        <w:rPr>
          <w:b/>
          <w:sz w:val="20"/>
          <w:szCs w:val="20"/>
          <w:vertAlign w:val="superscript"/>
        </w:rPr>
        <w:t>3)</w:t>
      </w:r>
      <w:r w:rsidRPr="006368D9">
        <w:rPr>
          <w:rFonts w:cs="Arial"/>
          <w:sz w:val="18"/>
        </w:rPr>
        <w:tab/>
      </w:r>
      <w:r w:rsidR="003450CC" w:rsidRPr="006368D9">
        <w:rPr>
          <w:rFonts w:cs="Arial"/>
          <w:bCs/>
          <w:sz w:val="18"/>
        </w:rPr>
        <w:t xml:space="preserve">MRLP je horní hranicí pojistného plnění </w:t>
      </w:r>
      <w:r w:rsidR="0071310E" w:rsidRPr="006368D9">
        <w:rPr>
          <w:rFonts w:cs="Arial"/>
          <w:bCs/>
          <w:sz w:val="18"/>
        </w:rPr>
        <w:t xml:space="preserve">v souhrnu </w:t>
      </w:r>
      <w:r w:rsidR="003450CC" w:rsidRPr="006368D9">
        <w:rPr>
          <w:rFonts w:cs="Arial"/>
          <w:bCs/>
          <w:sz w:val="18"/>
        </w:rPr>
        <w:t>ze všech pojistných událostí vzniklých v jednom pojistném roce</w:t>
      </w:r>
      <w:r w:rsidR="00E65AC5" w:rsidRPr="006368D9">
        <w:rPr>
          <w:rFonts w:cs="Arial"/>
          <w:bCs/>
          <w:sz w:val="18"/>
        </w:rPr>
        <w:t>. Je-li pojištění sjednáno na dobu</w:t>
      </w:r>
      <w:r w:rsidR="00FE4C16" w:rsidRPr="006368D9">
        <w:rPr>
          <w:rFonts w:cs="Arial"/>
          <w:bCs/>
          <w:sz w:val="18"/>
        </w:rPr>
        <w:t xml:space="preserve"> </w:t>
      </w:r>
      <w:r w:rsidR="00E65AC5" w:rsidRPr="006368D9">
        <w:rPr>
          <w:rFonts w:cs="Arial"/>
          <w:bCs/>
          <w:sz w:val="18"/>
        </w:rPr>
        <w:t xml:space="preserve">kratší než jeden pojistný rok je MRLP horní hranicí pojistného plnění </w:t>
      </w:r>
      <w:r w:rsidR="0071310E" w:rsidRPr="006368D9">
        <w:rPr>
          <w:rFonts w:cs="Arial"/>
          <w:bCs/>
          <w:sz w:val="18"/>
        </w:rPr>
        <w:t xml:space="preserve">v souhrnu </w:t>
      </w:r>
      <w:r w:rsidR="00E65AC5" w:rsidRPr="006368D9">
        <w:rPr>
          <w:rFonts w:cs="Arial"/>
          <w:bCs/>
          <w:sz w:val="18"/>
        </w:rPr>
        <w:t>ze všech pojistných událostí vzniklých za dobu trvání pojištění</w:t>
      </w:r>
      <w:r w:rsidR="00E65AC5" w:rsidRPr="006368D9">
        <w:rPr>
          <w:rFonts w:cs="Arial"/>
          <w:sz w:val="18"/>
        </w:rPr>
        <w:t xml:space="preserve">. </w:t>
      </w:r>
    </w:p>
    <w:p w:rsidR="005F5DA0" w:rsidRPr="006368D9" w:rsidRDefault="005F5DA0" w:rsidP="00107F95">
      <w:pPr>
        <w:tabs>
          <w:tab w:val="left" w:pos="284"/>
        </w:tabs>
        <w:jc w:val="both"/>
        <w:rPr>
          <w:rFonts w:cs="Arial"/>
          <w:sz w:val="18"/>
        </w:rPr>
      </w:pPr>
      <w:r w:rsidRPr="006368D9">
        <w:rPr>
          <w:b/>
          <w:sz w:val="20"/>
          <w:szCs w:val="20"/>
          <w:vertAlign w:val="superscript"/>
        </w:rPr>
        <w:t>4)</w:t>
      </w:r>
      <w:r w:rsidRPr="006368D9">
        <w:rPr>
          <w:rFonts w:cs="Arial"/>
          <w:sz w:val="18"/>
        </w:rPr>
        <w:tab/>
        <w:t>zlomkové pojištění ve smyslu čl. 23 odst. 1) písm. b) VPP P-100/14</w:t>
      </w:r>
    </w:p>
    <w:p w:rsidR="005F5DA0" w:rsidRPr="006368D9" w:rsidRDefault="001773E3" w:rsidP="00107F95">
      <w:pPr>
        <w:tabs>
          <w:tab w:val="left" w:pos="284"/>
        </w:tabs>
        <w:ind w:left="284" w:hanging="284"/>
        <w:jc w:val="both"/>
        <w:rPr>
          <w:rFonts w:cs="Arial"/>
          <w:sz w:val="18"/>
        </w:rPr>
      </w:pPr>
      <w:r w:rsidRPr="006368D9">
        <w:rPr>
          <w:b/>
          <w:sz w:val="20"/>
          <w:szCs w:val="20"/>
          <w:vertAlign w:val="superscript"/>
        </w:rPr>
        <w:t>5)</w:t>
      </w:r>
      <w:r w:rsidRPr="006368D9">
        <w:rPr>
          <w:rFonts w:cs="Arial"/>
          <w:sz w:val="18"/>
        </w:rPr>
        <w:tab/>
        <w:t xml:space="preserve">spoluúčast </w:t>
      </w:r>
      <w:r w:rsidR="00D52C75" w:rsidRPr="006368D9">
        <w:rPr>
          <w:rFonts w:cs="Arial"/>
          <w:sz w:val="18"/>
        </w:rPr>
        <w:t>může být vyjádřena pevnou částkou, procentem, časovým úsekem nebo jejich kombinací ve smyslu čl.</w:t>
      </w:r>
      <w:r w:rsidR="00BD3226">
        <w:rPr>
          <w:rFonts w:cs="Arial"/>
          <w:sz w:val="18"/>
        </w:rPr>
        <w:t> </w:t>
      </w:r>
      <w:r w:rsidR="00D52C75" w:rsidRPr="006368D9">
        <w:rPr>
          <w:rFonts w:cs="Arial"/>
          <w:sz w:val="18"/>
        </w:rPr>
        <w:t>11</w:t>
      </w:r>
      <w:r w:rsidR="00BD3226">
        <w:rPr>
          <w:rFonts w:cs="Arial"/>
          <w:sz w:val="18"/>
        </w:rPr>
        <w:t> </w:t>
      </w:r>
      <w:r w:rsidR="00D52C75" w:rsidRPr="006368D9">
        <w:rPr>
          <w:rFonts w:cs="Arial"/>
          <w:sz w:val="18"/>
        </w:rPr>
        <w:t>odst. 4) VPP P-100/14</w:t>
      </w:r>
    </w:p>
    <w:p w:rsidR="001773E3" w:rsidRPr="006368D9" w:rsidRDefault="001773E3" w:rsidP="00107F95">
      <w:pPr>
        <w:tabs>
          <w:tab w:val="left" w:pos="284"/>
        </w:tabs>
        <w:ind w:left="284" w:hanging="284"/>
        <w:jc w:val="both"/>
        <w:rPr>
          <w:rFonts w:cs="Arial"/>
          <w:sz w:val="18"/>
        </w:rPr>
      </w:pPr>
      <w:r w:rsidRPr="006368D9">
        <w:rPr>
          <w:b/>
          <w:sz w:val="20"/>
          <w:szCs w:val="20"/>
          <w:vertAlign w:val="superscript"/>
        </w:rPr>
        <w:t>6)</w:t>
      </w:r>
      <w:r w:rsidRPr="006368D9">
        <w:rPr>
          <w:rFonts w:cs="Arial"/>
          <w:sz w:val="18"/>
        </w:rPr>
        <w:tab/>
      </w:r>
      <w:r w:rsidRPr="006368D9">
        <w:rPr>
          <w:rFonts w:cs="Arial"/>
          <w:bCs/>
          <w:sz w:val="18"/>
        </w:rPr>
        <w:t xml:space="preserve">odchylně od čl. 8 odst. 1) </w:t>
      </w:r>
      <w:r w:rsidR="00A501BF" w:rsidRPr="006368D9">
        <w:rPr>
          <w:rFonts w:cs="Arial"/>
          <w:bCs/>
          <w:sz w:val="18"/>
        </w:rPr>
        <w:t xml:space="preserve">věta druhá </w:t>
      </w:r>
      <w:r w:rsidRPr="006368D9">
        <w:rPr>
          <w:rFonts w:cs="Arial"/>
          <w:bCs/>
          <w:sz w:val="18"/>
        </w:rPr>
        <w:t xml:space="preserve">ZPP P-600/14 poskytne pojistitel na úhradu všech pojistných událostí </w:t>
      </w:r>
      <w:r w:rsidR="00A501BF" w:rsidRPr="006368D9">
        <w:rPr>
          <w:rFonts w:cs="Arial"/>
          <w:bCs/>
          <w:sz w:val="18"/>
        </w:rPr>
        <w:t>nastalých</w:t>
      </w:r>
      <w:r w:rsidRPr="006368D9">
        <w:rPr>
          <w:rFonts w:cs="Arial"/>
          <w:bCs/>
          <w:sz w:val="18"/>
        </w:rPr>
        <w:t xml:space="preserve"> během jednoho</w:t>
      </w:r>
      <w:r w:rsidRPr="006368D9">
        <w:rPr>
          <w:rFonts w:cs="Arial"/>
          <w:sz w:val="18"/>
        </w:rPr>
        <w:t xml:space="preserve"> pojistného roku pojistné plnění </w:t>
      </w:r>
      <w:r w:rsidR="0071310E" w:rsidRPr="006368D9">
        <w:rPr>
          <w:rFonts w:cs="Arial"/>
          <w:sz w:val="18"/>
        </w:rPr>
        <w:t xml:space="preserve">v souhrnu maximálně </w:t>
      </w:r>
      <w:r w:rsidRPr="006368D9">
        <w:rPr>
          <w:rFonts w:cs="Arial"/>
          <w:sz w:val="18"/>
        </w:rPr>
        <w:t>do výše limitu pojistného plnění</w:t>
      </w:r>
    </w:p>
    <w:p w:rsidR="001773E3" w:rsidRPr="006368D9" w:rsidRDefault="001773E3" w:rsidP="00107F95">
      <w:pPr>
        <w:tabs>
          <w:tab w:val="left" w:pos="284"/>
        </w:tabs>
        <w:ind w:left="284" w:hanging="284"/>
        <w:jc w:val="both"/>
        <w:rPr>
          <w:rFonts w:cs="Arial"/>
          <w:bCs/>
          <w:sz w:val="18"/>
        </w:rPr>
      </w:pPr>
      <w:r w:rsidRPr="006368D9">
        <w:rPr>
          <w:b/>
          <w:sz w:val="20"/>
          <w:szCs w:val="20"/>
          <w:vertAlign w:val="superscript"/>
        </w:rPr>
        <w:t>7)</w:t>
      </w:r>
      <w:r w:rsidRPr="006368D9">
        <w:rPr>
          <w:rFonts w:cs="Arial"/>
          <w:sz w:val="18"/>
        </w:rPr>
        <w:tab/>
      </w:r>
      <w:r w:rsidR="00A501BF" w:rsidRPr="006368D9">
        <w:rPr>
          <w:rFonts w:cs="Arial"/>
          <w:bCs/>
          <w:sz w:val="18"/>
        </w:rPr>
        <w:t>odchylně od čl. 8 odst. 2) věta třetí ZPP P-600/14 poskytne pojistitel na úhradu všech pojistných událostí nastalých během jednoho</w:t>
      </w:r>
      <w:r w:rsidR="00A501BF" w:rsidRPr="006368D9">
        <w:rPr>
          <w:rFonts w:cs="Arial"/>
          <w:sz w:val="18"/>
        </w:rPr>
        <w:t xml:space="preserve"> pojistného roku pojistné plnění v souhrnu maximálně do výše </w:t>
      </w:r>
      <w:proofErr w:type="spellStart"/>
      <w:r w:rsidR="00A501BF" w:rsidRPr="006368D9">
        <w:rPr>
          <w:rFonts w:cs="Arial"/>
          <w:sz w:val="18"/>
        </w:rPr>
        <w:t>sublimitu</w:t>
      </w:r>
      <w:proofErr w:type="spellEnd"/>
      <w:r w:rsidR="00A501BF" w:rsidRPr="006368D9">
        <w:rPr>
          <w:rFonts w:cs="Arial"/>
          <w:sz w:val="18"/>
        </w:rPr>
        <w:t xml:space="preserve"> pojistného plnění</w:t>
      </w:r>
    </w:p>
    <w:p w:rsidR="001773E3" w:rsidRPr="006368D9" w:rsidRDefault="001773E3" w:rsidP="00107F95">
      <w:pPr>
        <w:tabs>
          <w:tab w:val="left" w:pos="426"/>
        </w:tabs>
        <w:ind w:left="284" w:hanging="284"/>
        <w:jc w:val="both"/>
        <w:rPr>
          <w:rFonts w:cs="Arial"/>
          <w:i/>
          <w:sz w:val="18"/>
        </w:rPr>
      </w:pPr>
      <w:r w:rsidRPr="006368D9">
        <w:rPr>
          <w:b/>
          <w:sz w:val="20"/>
          <w:szCs w:val="20"/>
          <w:vertAlign w:val="superscript"/>
        </w:rPr>
        <w:t>8)</w:t>
      </w:r>
      <w:r w:rsidRPr="006368D9">
        <w:rPr>
          <w:rFonts w:cs="Arial"/>
          <w:bCs/>
          <w:sz w:val="18"/>
        </w:rPr>
        <w:tab/>
      </w:r>
      <w:r w:rsidRPr="006368D9">
        <w:rPr>
          <w:rFonts w:cs="Arial"/>
          <w:sz w:val="18"/>
        </w:rPr>
        <w:t>dob</w:t>
      </w:r>
      <w:r w:rsidR="00BD3F3B" w:rsidRPr="006368D9">
        <w:rPr>
          <w:rFonts w:cs="Arial"/>
          <w:sz w:val="18"/>
        </w:rPr>
        <w:t>ou</w:t>
      </w:r>
      <w:r w:rsidRPr="006368D9">
        <w:rPr>
          <w:rFonts w:cs="Arial"/>
          <w:sz w:val="18"/>
        </w:rPr>
        <w:t xml:space="preserve"> ručení </w:t>
      </w:r>
      <w:r w:rsidR="00BD3F3B" w:rsidRPr="006368D9">
        <w:rPr>
          <w:rFonts w:cs="Arial"/>
          <w:sz w:val="18"/>
        </w:rPr>
        <w:t>se rozumí</w:t>
      </w:r>
      <w:r w:rsidR="00FE4C16" w:rsidRPr="006368D9">
        <w:rPr>
          <w:rFonts w:cs="Arial"/>
          <w:sz w:val="18"/>
        </w:rPr>
        <w:t xml:space="preserve"> </w:t>
      </w:r>
      <w:r w:rsidR="00BD3F3B" w:rsidRPr="006368D9">
        <w:rPr>
          <w:rFonts w:cs="Arial"/>
          <w:sz w:val="18"/>
        </w:rPr>
        <w:t>doba</w:t>
      </w:r>
      <w:r w:rsidRPr="006368D9">
        <w:rPr>
          <w:rFonts w:cs="Arial"/>
          <w:sz w:val="18"/>
        </w:rPr>
        <w:t xml:space="preserve"> ve smyslu čl. 11 odst. </w:t>
      </w:r>
      <w:r w:rsidR="00FB7AE1">
        <w:rPr>
          <w:rFonts w:cs="Arial"/>
          <w:sz w:val="18"/>
        </w:rPr>
        <w:t>5</w:t>
      </w:r>
      <w:r w:rsidRPr="006368D9">
        <w:rPr>
          <w:rFonts w:cs="Arial"/>
          <w:sz w:val="18"/>
        </w:rPr>
        <w:t xml:space="preserve">) ZPP P-400/14  </w:t>
      </w:r>
    </w:p>
    <w:p w:rsidR="00E645B5" w:rsidRPr="006368D9" w:rsidRDefault="001773E3" w:rsidP="00107F95">
      <w:pPr>
        <w:pStyle w:val="Zkladntext32"/>
        <w:tabs>
          <w:tab w:val="clear" w:pos="-720"/>
          <w:tab w:val="left" w:pos="426"/>
        </w:tabs>
        <w:spacing w:line="240" w:lineRule="auto"/>
        <w:ind w:left="284" w:hanging="284"/>
        <w:jc w:val="both"/>
        <w:rPr>
          <w:rFonts w:ascii="Koop Office" w:hAnsi="Koop Office"/>
          <w:spacing w:val="-2"/>
          <w:sz w:val="18"/>
          <w:szCs w:val="18"/>
        </w:rPr>
      </w:pPr>
      <w:r w:rsidRPr="006368D9">
        <w:rPr>
          <w:rFonts w:ascii="Koop Office" w:hAnsi="Koop Office"/>
          <w:b/>
          <w:vertAlign w:val="superscript"/>
        </w:rPr>
        <w:t>9)</w:t>
      </w:r>
      <w:r w:rsidRPr="006368D9">
        <w:rPr>
          <w:rFonts w:ascii="Koop Office" w:hAnsi="Koop Office" w:cs="Arial"/>
          <w:sz w:val="18"/>
        </w:rPr>
        <w:tab/>
      </w:r>
      <w:r w:rsidRPr="006368D9">
        <w:rPr>
          <w:rFonts w:ascii="Koop Office" w:hAnsi="Koop Office" w:cs="Arial"/>
          <w:sz w:val="18"/>
          <w:szCs w:val="18"/>
        </w:rPr>
        <w:t xml:space="preserve">integrální </w:t>
      </w:r>
      <w:r w:rsidR="00BE2287" w:rsidRPr="006368D9">
        <w:rPr>
          <w:rFonts w:ascii="Koop Office" w:hAnsi="Koop Office" w:cs="Arial"/>
          <w:sz w:val="18"/>
          <w:szCs w:val="18"/>
        </w:rPr>
        <w:t xml:space="preserve">časová </w:t>
      </w:r>
      <w:r w:rsidRPr="006368D9">
        <w:rPr>
          <w:rFonts w:ascii="Koop Office" w:hAnsi="Koop Office" w:cs="Arial"/>
          <w:sz w:val="18"/>
          <w:szCs w:val="18"/>
        </w:rPr>
        <w:t>franšíza</w:t>
      </w:r>
      <w:r w:rsidR="00FE4C16" w:rsidRPr="006368D9">
        <w:rPr>
          <w:rFonts w:ascii="Koop Office" w:hAnsi="Koop Office" w:cs="Arial"/>
          <w:sz w:val="18"/>
          <w:szCs w:val="18"/>
        </w:rPr>
        <w:t xml:space="preserve"> </w:t>
      </w:r>
      <w:r w:rsidR="00BE2287" w:rsidRPr="006368D9">
        <w:rPr>
          <w:rFonts w:ascii="Koop Office" w:hAnsi="Koop Office"/>
          <w:spacing w:val="-2"/>
          <w:sz w:val="18"/>
          <w:szCs w:val="18"/>
        </w:rPr>
        <w:t>je časový úsek specifikovaný několika pracovními dny. Právo na pojistné plnění vzniká jen tehdy, je-li přerušení</w:t>
      </w:r>
      <w:r w:rsidR="00FE4C16" w:rsidRPr="006368D9">
        <w:rPr>
          <w:rFonts w:ascii="Koop Office" w:hAnsi="Koop Office"/>
          <w:spacing w:val="-2"/>
          <w:sz w:val="18"/>
          <w:szCs w:val="18"/>
        </w:rPr>
        <w:t xml:space="preserve"> </w:t>
      </w:r>
      <w:r w:rsidR="00BE2287" w:rsidRPr="006368D9">
        <w:rPr>
          <w:rFonts w:ascii="Koop Office" w:hAnsi="Koop Office"/>
          <w:spacing w:val="-2"/>
          <w:sz w:val="18"/>
          <w:szCs w:val="18"/>
        </w:rPr>
        <w:t xml:space="preserve">provozu pojištěného delší než tento počet pracovních dní. </w:t>
      </w:r>
      <w:r w:rsidR="00C87D47" w:rsidRPr="006368D9">
        <w:rPr>
          <w:rFonts w:ascii="Koop Office" w:hAnsi="Koop Office"/>
          <w:spacing w:val="-2"/>
          <w:sz w:val="18"/>
          <w:szCs w:val="18"/>
        </w:rPr>
        <w:t>Je-li však přerušení</w:t>
      </w:r>
      <w:r w:rsidR="00FE4C16" w:rsidRPr="006368D9">
        <w:rPr>
          <w:rFonts w:ascii="Koop Office" w:hAnsi="Koop Office"/>
          <w:spacing w:val="-2"/>
          <w:sz w:val="18"/>
          <w:szCs w:val="18"/>
        </w:rPr>
        <w:t xml:space="preserve"> </w:t>
      </w:r>
      <w:r w:rsidR="00C87D47" w:rsidRPr="006368D9">
        <w:rPr>
          <w:rFonts w:ascii="Koop Office" w:hAnsi="Koop Office"/>
          <w:spacing w:val="-2"/>
          <w:sz w:val="18"/>
          <w:szCs w:val="18"/>
        </w:rPr>
        <w:t>provozu pojištěného delší než tento počet pracovních dní, nemá integrální časová franšíza vliv na výši pojistného plnění.</w:t>
      </w:r>
    </w:p>
    <w:p w:rsidR="001773E3" w:rsidRPr="006368D9" w:rsidRDefault="00D52C75" w:rsidP="00107F95">
      <w:pPr>
        <w:pStyle w:val="Zkladntext32"/>
        <w:tabs>
          <w:tab w:val="clear" w:pos="-720"/>
          <w:tab w:val="left" w:pos="426"/>
        </w:tabs>
        <w:spacing w:line="240" w:lineRule="auto"/>
        <w:ind w:left="284" w:hanging="284"/>
        <w:jc w:val="both"/>
        <w:rPr>
          <w:rFonts w:ascii="Koop Office" w:hAnsi="Koop Office" w:cs="Arial"/>
          <w:sz w:val="18"/>
          <w:szCs w:val="18"/>
        </w:rPr>
      </w:pPr>
      <w:r w:rsidRPr="006368D9">
        <w:rPr>
          <w:rFonts w:ascii="Koop Office" w:hAnsi="Koop Office"/>
          <w:b/>
          <w:vertAlign w:val="superscript"/>
        </w:rPr>
        <w:t>10)</w:t>
      </w:r>
      <w:r w:rsidR="006E12A7" w:rsidRPr="006368D9">
        <w:rPr>
          <w:rFonts w:ascii="Koop Office" w:hAnsi="Koop Office" w:cs="Arial"/>
          <w:sz w:val="18"/>
          <w:szCs w:val="18"/>
        </w:rPr>
        <w:tab/>
      </w:r>
      <w:r w:rsidR="001773E3" w:rsidRPr="006368D9">
        <w:rPr>
          <w:rFonts w:ascii="Koop Office" w:hAnsi="Koop Office" w:cs="Arial"/>
          <w:sz w:val="18"/>
          <w:szCs w:val="18"/>
        </w:rPr>
        <w:t>agregovaná pojistná částka se sjednává v případě pojištění souboru věcí, celková pojistná částka se sjednává v případě pojištění výčtu jednotlivých věcí a součtu jejich hodnot</w:t>
      </w:r>
    </w:p>
    <w:p w:rsidR="00263019" w:rsidRDefault="00263019" w:rsidP="00D7357B">
      <w:pPr>
        <w:ind w:left="284" w:hanging="284"/>
        <w:rPr>
          <w:i/>
          <w:color w:val="00B050"/>
          <w:sz w:val="20"/>
          <w:szCs w:val="20"/>
        </w:rPr>
      </w:pPr>
    </w:p>
    <w:p w:rsidR="006B2D74" w:rsidRDefault="006B2D74" w:rsidP="00AB2CAD">
      <w:pPr>
        <w:keepNext/>
        <w:tabs>
          <w:tab w:val="left" w:pos="-720"/>
        </w:tabs>
        <w:spacing w:before="120"/>
        <w:jc w:val="center"/>
        <w:rPr>
          <w:rFonts w:cs="Arial"/>
          <w:b/>
          <w:sz w:val="24"/>
        </w:rPr>
      </w:pPr>
      <w:bookmarkStart w:id="2" w:name="_Toc367839357"/>
    </w:p>
    <w:p w:rsidR="00AB2CAD" w:rsidRPr="006368D9" w:rsidRDefault="00AB2CAD" w:rsidP="00AB2CAD">
      <w:pPr>
        <w:keepNext/>
        <w:tabs>
          <w:tab w:val="left" w:pos="-720"/>
        </w:tabs>
        <w:spacing w:before="120"/>
        <w:jc w:val="center"/>
        <w:rPr>
          <w:rFonts w:cs="Arial"/>
          <w:b/>
          <w:sz w:val="24"/>
        </w:rPr>
      </w:pPr>
      <w:r w:rsidRPr="006368D9">
        <w:rPr>
          <w:rFonts w:cs="Arial"/>
          <w:b/>
          <w:sz w:val="24"/>
        </w:rPr>
        <w:t>Článek III.</w:t>
      </w:r>
    </w:p>
    <w:p w:rsidR="00AB2CAD" w:rsidRPr="006368D9" w:rsidRDefault="00AB2CAD" w:rsidP="00AB2CAD">
      <w:pPr>
        <w:keepNext/>
        <w:tabs>
          <w:tab w:val="left" w:pos="-720"/>
        </w:tabs>
        <w:jc w:val="center"/>
        <w:rPr>
          <w:rFonts w:cs="Arial"/>
          <w:b/>
          <w:sz w:val="24"/>
        </w:rPr>
      </w:pPr>
      <w:r w:rsidRPr="006368D9">
        <w:rPr>
          <w:rFonts w:cs="Arial"/>
          <w:b/>
          <w:sz w:val="24"/>
        </w:rPr>
        <w:t>Výše a způsob placení pojistného</w:t>
      </w:r>
    </w:p>
    <w:p w:rsidR="00AB2CAD" w:rsidRPr="006368D9" w:rsidRDefault="00AB2CAD" w:rsidP="00AB2CAD">
      <w:pPr>
        <w:keepNext/>
        <w:rPr>
          <w:rFonts w:cs="Arial"/>
          <w:b/>
          <w:sz w:val="20"/>
        </w:rPr>
      </w:pPr>
    </w:p>
    <w:p w:rsidR="00AB2CAD" w:rsidRPr="006368D9" w:rsidRDefault="00AB2CAD" w:rsidP="00877895">
      <w:pPr>
        <w:pStyle w:val="Styl10bTunZarovnatdobloku"/>
      </w:pPr>
      <w:r w:rsidRPr="006368D9">
        <w:t>Pojistné za jeden pojistný rok činí:</w:t>
      </w:r>
    </w:p>
    <w:p w:rsidR="00AB2CAD" w:rsidRPr="006368D9" w:rsidRDefault="00AB2CAD" w:rsidP="00264FB0">
      <w:pPr>
        <w:keepNext/>
        <w:numPr>
          <w:ilvl w:val="0"/>
          <w:numId w:val="15"/>
        </w:numPr>
        <w:tabs>
          <w:tab w:val="clear" w:pos="425"/>
        </w:tabs>
        <w:ind w:left="567" w:hanging="567"/>
        <w:jc w:val="both"/>
        <w:rPr>
          <w:rFonts w:cs="Arial"/>
          <w:b/>
          <w:sz w:val="20"/>
        </w:rPr>
      </w:pPr>
      <w:r w:rsidRPr="006368D9">
        <w:rPr>
          <w:rFonts w:cs="Arial"/>
          <w:b/>
          <w:sz w:val="20"/>
        </w:rPr>
        <w:t>Pojištění odpovědnosti za újmu</w:t>
      </w:r>
    </w:p>
    <w:p w:rsidR="00AB2CAD" w:rsidRPr="006368D9" w:rsidRDefault="00AB2CAD" w:rsidP="00264FB0">
      <w:pPr>
        <w:numPr>
          <w:ilvl w:val="12"/>
          <w:numId w:val="0"/>
        </w:numPr>
        <w:tabs>
          <w:tab w:val="right" w:leader="dot" w:pos="9638"/>
        </w:tabs>
        <w:ind w:left="425" w:firstLine="142"/>
        <w:jc w:val="both"/>
        <w:rPr>
          <w:rFonts w:cs="Arial"/>
          <w:sz w:val="20"/>
        </w:rPr>
      </w:pPr>
      <w:r w:rsidRPr="006368D9">
        <w:rPr>
          <w:rFonts w:cs="Arial"/>
          <w:sz w:val="20"/>
        </w:rPr>
        <w:t xml:space="preserve">Pojistné </w:t>
      </w:r>
      <w:r w:rsidRPr="006368D9">
        <w:rPr>
          <w:rFonts w:cs="Arial"/>
          <w:sz w:val="20"/>
        </w:rPr>
        <w:tab/>
        <w:t xml:space="preserve"> </w:t>
      </w:r>
      <w:r w:rsidR="00212784">
        <w:rPr>
          <w:rFonts w:cs="Arial"/>
          <w:sz w:val="20"/>
        </w:rPr>
        <w:t xml:space="preserve">57 </w:t>
      </w:r>
      <w:r w:rsidR="006E2491">
        <w:rPr>
          <w:rFonts w:cs="Arial"/>
          <w:sz w:val="20"/>
        </w:rPr>
        <w:t>784</w:t>
      </w:r>
      <w:r w:rsidRPr="006368D9">
        <w:rPr>
          <w:rFonts w:cs="Arial"/>
          <w:sz w:val="20"/>
        </w:rPr>
        <w:t>,- Kč</w:t>
      </w:r>
    </w:p>
    <w:p w:rsidR="00212784" w:rsidRDefault="00212784" w:rsidP="00AB2CAD">
      <w:pPr>
        <w:keepNext/>
        <w:tabs>
          <w:tab w:val="right" w:leader="dot" w:pos="9781"/>
        </w:tabs>
        <w:jc w:val="both"/>
        <w:rPr>
          <w:rFonts w:cs="Arial"/>
          <w:sz w:val="20"/>
        </w:rPr>
      </w:pPr>
    </w:p>
    <w:p w:rsidR="00AB2CAD" w:rsidRPr="006368D9" w:rsidRDefault="00AB2CAD" w:rsidP="00AB2CAD">
      <w:pPr>
        <w:keepNext/>
        <w:tabs>
          <w:tab w:val="right" w:leader="dot" w:pos="9781"/>
        </w:tabs>
        <w:jc w:val="both"/>
        <w:rPr>
          <w:rFonts w:cs="Arial"/>
          <w:sz w:val="20"/>
        </w:rPr>
      </w:pPr>
      <w:r w:rsidRPr="006368D9">
        <w:rPr>
          <w:rFonts w:cs="Arial"/>
          <w:sz w:val="20"/>
        </w:rPr>
        <w:t>Obchodní sleva</w:t>
      </w:r>
      <w:r w:rsidR="004B2B44" w:rsidRPr="006368D9">
        <w:rPr>
          <w:rFonts w:cs="Arial"/>
          <w:sz w:val="20"/>
        </w:rPr>
        <w:t xml:space="preserve"> </w:t>
      </w:r>
      <w:r w:rsidRPr="006368D9">
        <w:rPr>
          <w:rFonts w:cs="Arial"/>
          <w:sz w:val="20"/>
        </w:rPr>
        <w:t>činí</w:t>
      </w:r>
      <w:r w:rsidR="00212784">
        <w:rPr>
          <w:rFonts w:cs="Arial"/>
          <w:sz w:val="20"/>
        </w:rPr>
        <w:t xml:space="preserve"> 40%</w:t>
      </w:r>
    </w:p>
    <w:p w:rsidR="00AB2CAD" w:rsidRDefault="00AB2CAD" w:rsidP="00A65C48">
      <w:pPr>
        <w:tabs>
          <w:tab w:val="right" w:leader="dot" w:pos="9639"/>
        </w:tabs>
        <w:spacing w:before="120"/>
        <w:jc w:val="both"/>
        <w:rPr>
          <w:rFonts w:cs="Arial"/>
          <w:b/>
          <w:sz w:val="20"/>
        </w:rPr>
      </w:pPr>
      <w:r w:rsidRPr="006368D9">
        <w:rPr>
          <w:rFonts w:cs="Arial"/>
          <w:b/>
          <w:sz w:val="20"/>
        </w:rPr>
        <w:t>Celkové pojistné za sjednaná pojištění po slevách a/nebo přirážkách</w:t>
      </w:r>
      <w:r w:rsidR="00A65C48" w:rsidRPr="006368D9">
        <w:rPr>
          <w:rFonts w:cs="Arial"/>
          <w:b/>
          <w:sz w:val="20"/>
        </w:rPr>
        <w:t xml:space="preserve"> za jeden pojistný rok</w:t>
      </w:r>
      <w:r w:rsidR="00A13F76" w:rsidRPr="006368D9">
        <w:rPr>
          <w:rFonts w:cs="Arial"/>
          <w:b/>
          <w:sz w:val="20"/>
        </w:rPr>
        <w:t xml:space="preserve"> </w:t>
      </w:r>
      <w:r w:rsidRPr="006368D9">
        <w:rPr>
          <w:rFonts w:cs="Arial"/>
          <w:b/>
          <w:sz w:val="20"/>
        </w:rPr>
        <w:t>činí</w:t>
      </w:r>
      <w:r w:rsidRPr="006368D9">
        <w:rPr>
          <w:rFonts w:cs="Arial"/>
          <w:b/>
          <w:sz w:val="20"/>
        </w:rPr>
        <w:tab/>
        <w:t xml:space="preserve"> </w:t>
      </w:r>
      <w:r w:rsidR="00212784">
        <w:rPr>
          <w:rFonts w:cs="Arial"/>
          <w:b/>
          <w:sz w:val="20"/>
        </w:rPr>
        <w:t>34 670</w:t>
      </w:r>
      <w:r w:rsidRPr="006368D9">
        <w:rPr>
          <w:rFonts w:cs="Arial"/>
          <w:b/>
          <w:sz w:val="20"/>
        </w:rPr>
        <w:t>,- Kč</w:t>
      </w:r>
    </w:p>
    <w:p w:rsidR="006B2D74" w:rsidRDefault="006B2D74" w:rsidP="00A65C48">
      <w:pPr>
        <w:tabs>
          <w:tab w:val="right" w:leader="dot" w:pos="9639"/>
        </w:tabs>
        <w:spacing w:before="120"/>
        <w:jc w:val="both"/>
        <w:rPr>
          <w:rFonts w:cs="Arial"/>
          <w:b/>
          <w:sz w:val="20"/>
        </w:rPr>
      </w:pPr>
    </w:p>
    <w:p w:rsidR="006B2D74" w:rsidRPr="006368D9" w:rsidRDefault="006B2D74" w:rsidP="00A65C48">
      <w:pPr>
        <w:tabs>
          <w:tab w:val="right" w:leader="dot" w:pos="9639"/>
        </w:tabs>
        <w:spacing w:before="120"/>
        <w:jc w:val="both"/>
        <w:rPr>
          <w:rFonts w:cs="Arial"/>
          <w:sz w:val="20"/>
        </w:rPr>
      </w:pPr>
    </w:p>
    <w:p w:rsidR="00AB2CAD" w:rsidRPr="00D0294E" w:rsidRDefault="00AB2CAD" w:rsidP="001109FB">
      <w:pPr>
        <w:keepNext/>
        <w:numPr>
          <w:ilvl w:val="0"/>
          <w:numId w:val="16"/>
        </w:numPr>
        <w:tabs>
          <w:tab w:val="left" w:pos="-1418"/>
        </w:tabs>
        <w:spacing w:before="120"/>
        <w:jc w:val="both"/>
        <w:rPr>
          <w:rFonts w:cs="Arial"/>
          <w:sz w:val="20"/>
        </w:rPr>
      </w:pPr>
      <w:r w:rsidRPr="00D0294E">
        <w:rPr>
          <w:rFonts w:cs="Arial"/>
          <w:sz w:val="20"/>
        </w:rPr>
        <w:t xml:space="preserve">Pojistné je sjednáno jako běžné. </w:t>
      </w:r>
    </w:p>
    <w:p w:rsidR="00AB2CAD" w:rsidRPr="00D0294E" w:rsidRDefault="00AB2CAD" w:rsidP="00AB2CAD">
      <w:pPr>
        <w:tabs>
          <w:tab w:val="left" w:pos="-1418"/>
        </w:tabs>
        <w:ind w:left="425"/>
        <w:jc w:val="both"/>
        <w:rPr>
          <w:rFonts w:cs="Arial"/>
          <w:sz w:val="20"/>
        </w:rPr>
      </w:pPr>
      <w:r w:rsidRPr="00D0294E">
        <w:rPr>
          <w:rFonts w:cs="Arial"/>
          <w:sz w:val="20"/>
        </w:rPr>
        <w:t xml:space="preserve">Pojistné období je dvanáctiměsíční. Pojistné je splatné k datům a v částkách takto: </w:t>
      </w:r>
    </w:p>
    <w:p w:rsidR="00AB2CAD" w:rsidRPr="00D0294E" w:rsidRDefault="00AB2CAD" w:rsidP="00CB2C87">
      <w:pPr>
        <w:tabs>
          <w:tab w:val="left" w:pos="-1560"/>
          <w:tab w:val="left" w:pos="-1418"/>
          <w:tab w:val="left" w:pos="3969"/>
        </w:tabs>
        <w:spacing w:before="120"/>
        <w:ind w:left="426"/>
        <w:jc w:val="both"/>
        <w:rPr>
          <w:rFonts w:cs="Arial"/>
          <w:sz w:val="20"/>
        </w:rPr>
      </w:pPr>
      <w:r w:rsidRPr="00D0294E">
        <w:rPr>
          <w:rFonts w:cs="Arial"/>
          <w:sz w:val="20"/>
        </w:rPr>
        <w:t>datum:</w:t>
      </w:r>
      <w:r w:rsidRPr="00D0294E">
        <w:rPr>
          <w:rFonts w:cs="Arial"/>
          <w:sz w:val="20"/>
        </w:rPr>
        <w:tab/>
        <w:t>částka:</w:t>
      </w:r>
    </w:p>
    <w:p w:rsidR="006B2D74" w:rsidRDefault="006B2D74" w:rsidP="00CB2C87">
      <w:pPr>
        <w:tabs>
          <w:tab w:val="left" w:pos="-1560"/>
          <w:tab w:val="left" w:pos="-1418"/>
          <w:tab w:val="left" w:pos="3969"/>
        </w:tabs>
        <w:spacing w:before="120"/>
        <w:ind w:left="426"/>
        <w:jc w:val="both"/>
        <w:rPr>
          <w:rFonts w:cs="Arial"/>
          <w:sz w:val="20"/>
        </w:rPr>
      </w:pPr>
    </w:p>
    <w:p w:rsidR="00212784" w:rsidRPr="006B2D74" w:rsidRDefault="00212784" w:rsidP="00CB2C87">
      <w:pPr>
        <w:tabs>
          <w:tab w:val="left" w:pos="-1560"/>
          <w:tab w:val="left" w:pos="-1418"/>
          <w:tab w:val="left" w:pos="3969"/>
        </w:tabs>
        <w:spacing w:before="120"/>
        <w:ind w:left="426"/>
        <w:jc w:val="both"/>
        <w:rPr>
          <w:rFonts w:cs="Arial"/>
          <w:b/>
          <w:sz w:val="20"/>
        </w:rPr>
      </w:pPr>
      <w:proofErr w:type="gramStart"/>
      <w:r w:rsidRPr="006B2D74">
        <w:rPr>
          <w:rFonts w:cs="Arial"/>
          <w:b/>
          <w:sz w:val="20"/>
        </w:rPr>
        <w:t>15.01.201</w:t>
      </w:r>
      <w:r w:rsidR="00A114D7">
        <w:rPr>
          <w:rFonts w:cs="Arial"/>
          <w:b/>
          <w:sz w:val="20"/>
        </w:rPr>
        <w:t>7</w:t>
      </w:r>
      <w:proofErr w:type="gramEnd"/>
      <w:r w:rsidRPr="006B2D74">
        <w:rPr>
          <w:rFonts w:cs="Arial"/>
          <w:b/>
          <w:sz w:val="20"/>
        </w:rPr>
        <w:tab/>
        <w:t>34 670,-Kč</w:t>
      </w:r>
    </w:p>
    <w:p w:rsidR="006B2D74" w:rsidRPr="00D0294E" w:rsidRDefault="006B2D74" w:rsidP="00CB2C87">
      <w:pPr>
        <w:tabs>
          <w:tab w:val="left" w:pos="-1560"/>
          <w:tab w:val="left" w:pos="-1418"/>
          <w:tab w:val="left" w:pos="3969"/>
        </w:tabs>
        <w:spacing w:before="120"/>
        <w:ind w:left="426"/>
        <w:jc w:val="both"/>
        <w:rPr>
          <w:rFonts w:cs="Arial"/>
          <w:sz w:val="20"/>
        </w:rPr>
      </w:pPr>
    </w:p>
    <w:p w:rsidR="00AB2CAD" w:rsidRPr="00D0294E" w:rsidRDefault="00AB2CAD" w:rsidP="00AB2CAD">
      <w:pPr>
        <w:keepNext/>
        <w:numPr>
          <w:ilvl w:val="0"/>
          <w:numId w:val="16"/>
        </w:numPr>
        <w:tabs>
          <w:tab w:val="left" w:pos="-1560"/>
        </w:tabs>
        <w:spacing w:before="120"/>
        <w:jc w:val="both"/>
        <w:rPr>
          <w:rFonts w:cs="Arial"/>
          <w:sz w:val="20"/>
        </w:rPr>
      </w:pPr>
      <w:r w:rsidRPr="00D0294E">
        <w:rPr>
          <w:rFonts w:cs="Arial"/>
          <w:sz w:val="20"/>
        </w:rPr>
        <w:t>Pojistník je povinen uhradit pojistné v uvedené výši na účet pojistitele č.</w:t>
      </w:r>
      <w:r w:rsidR="00CB2C87" w:rsidRPr="00D0294E">
        <w:rPr>
          <w:rFonts w:cs="Arial"/>
          <w:sz w:val="20"/>
        </w:rPr>
        <w:t> </w:t>
      </w:r>
      <w:proofErr w:type="spellStart"/>
      <w:r w:rsidRPr="00D0294E">
        <w:rPr>
          <w:rFonts w:cs="Arial"/>
          <w:sz w:val="20"/>
        </w:rPr>
        <w:t>ú</w:t>
      </w:r>
      <w:r w:rsidR="00AB7146" w:rsidRPr="00D0294E">
        <w:rPr>
          <w:rFonts w:cs="Arial"/>
          <w:sz w:val="20"/>
        </w:rPr>
        <w:t>.</w:t>
      </w:r>
      <w:proofErr w:type="spellEnd"/>
      <w:r w:rsidR="00AB7146" w:rsidRPr="00D0294E">
        <w:rPr>
          <w:rFonts w:cs="Arial"/>
          <w:sz w:val="20"/>
        </w:rPr>
        <w:t xml:space="preserve"> 2226222</w:t>
      </w:r>
      <w:r w:rsidRPr="00D0294E">
        <w:rPr>
          <w:rFonts w:cs="Arial"/>
          <w:sz w:val="20"/>
        </w:rPr>
        <w:t>/</w:t>
      </w:r>
      <w:r w:rsidR="00AB7146" w:rsidRPr="00D0294E">
        <w:rPr>
          <w:rFonts w:cs="Arial"/>
          <w:sz w:val="20"/>
        </w:rPr>
        <w:t xml:space="preserve">0800, </w:t>
      </w:r>
      <w:r w:rsidRPr="00D0294E">
        <w:rPr>
          <w:rFonts w:cs="Arial"/>
          <w:sz w:val="20"/>
        </w:rPr>
        <w:t xml:space="preserve">variabilní symbol: </w:t>
      </w:r>
      <w:r w:rsidR="00D0294E" w:rsidRPr="00D0294E">
        <w:rPr>
          <w:rFonts w:cs="Arial"/>
          <w:sz w:val="20"/>
        </w:rPr>
        <w:t>7720950451.</w:t>
      </w:r>
    </w:p>
    <w:p w:rsidR="00AB2CAD" w:rsidRPr="006368D9" w:rsidRDefault="00AB2CAD" w:rsidP="00D7357B">
      <w:pPr>
        <w:keepNext/>
        <w:tabs>
          <w:tab w:val="left" w:pos="-720"/>
        </w:tabs>
        <w:spacing w:before="120"/>
        <w:jc w:val="center"/>
        <w:rPr>
          <w:rFonts w:cs="Arial"/>
          <w:b/>
          <w:i/>
          <w:sz w:val="20"/>
          <w:szCs w:val="20"/>
        </w:rPr>
      </w:pPr>
    </w:p>
    <w:p w:rsidR="00D7357B" w:rsidRPr="006368D9" w:rsidRDefault="00D7357B" w:rsidP="002327ED">
      <w:pPr>
        <w:pStyle w:val="Styl10bZarovnatdobloku"/>
      </w:pPr>
    </w:p>
    <w:p w:rsidR="00D0294E" w:rsidRDefault="00D0294E" w:rsidP="00D7357B">
      <w:pPr>
        <w:jc w:val="center"/>
        <w:rPr>
          <w:rFonts w:cs="Arial"/>
          <w:b/>
          <w:bCs/>
          <w:sz w:val="24"/>
        </w:rPr>
      </w:pPr>
    </w:p>
    <w:p w:rsidR="00D7357B" w:rsidRPr="006368D9" w:rsidRDefault="00D7357B" w:rsidP="00D7357B">
      <w:pPr>
        <w:jc w:val="center"/>
        <w:rPr>
          <w:rFonts w:cs="Arial"/>
          <w:b/>
          <w:bCs/>
          <w:sz w:val="24"/>
        </w:rPr>
      </w:pPr>
      <w:r w:rsidRPr="006368D9">
        <w:rPr>
          <w:rFonts w:cs="Arial"/>
          <w:b/>
          <w:bCs/>
          <w:sz w:val="24"/>
        </w:rPr>
        <w:t>Článek IV.</w:t>
      </w:r>
    </w:p>
    <w:p w:rsidR="00D7357B" w:rsidRPr="006368D9" w:rsidRDefault="00D7357B" w:rsidP="00D7357B">
      <w:pPr>
        <w:jc w:val="center"/>
        <w:rPr>
          <w:b/>
          <w:bCs/>
          <w:sz w:val="24"/>
        </w:rPr>
      </w:pPr>
      <w:r w:rsidRPr="006368D9">
        <w:rPr>
          <w:b/>
          <w:bCs/>
          <w:sz w:val="24"/>
        </w:rPr>
        <w:t>Hlášení škodných událostí</w:t>
      </w:r>
    </w:p>
    <w:p w:rsidR="00D7357B" w:rsidRPr="006368D9" w:rsidRDefault="00D7357B" w:rsidP="001109FB">
      <w:pPr>
        <w:keepNext/>
        <w:numPr>
          <w:ilvl w:val="12"/>
          <w:numId w:val="0"/>
        </w:numPr>
        <w:tabs>
          <w:tab w:val="left" w:pos="-1560"/>
        </w:tabs>
        <w:spacing w:before="120"/>
        <w:jc w:val="both"/>
        <w:rPr>
          <w:rFonts w:cs="Arial"/>
          <w:sz w:val="20"/>
        </w:rPr>
      </w:pPr>
      <w:r w:rsidRPr="006368D9">
        <w:rPr>
          <w:rFonts w:cs="Arial"/>
          <w:sz w:val="20"/>
        </w:rPr>
        <w:t xml:space="preserve">Vznik škodné události je pojistník (pojištěný) povinen oznámit přímo nebo prostřednictvím zplnomocněného pojišťovacího makléře bez zbytečného odkladu na </w:t>
      </w:r>
      <w:r w:rsidR="008C3BA4" w:rsidRPr="006368D9">
        <w:rPr>
          <w:rFonts w:cs="Arial"/>
          <w:sz w:val="20"/>
        </w:rPr>
        <w:t>jeden z níže uvedených kontaktních údajů</w:t>
      </w:r>
      <w:r w:rsidRPr="006368D9">
        <w:rPr>
          <w:rFonts w:cs="Arial"/>
          <w:sz w:val="20"/>
        </w:rPr>
        <w:t>:</w:t>
      </w:r>
    </w:p>
    <w:p w:rsidR="00D7357B" w:rsidRPr="006368D9" w:rsidRDefault="00D7357B" w:rsidP="002327ED">
      <w:pPr>
        <w:pStyle w:val="Styl10bZarovnatdobloku"/>
      </w:pPr>
    </w:p>
    <w:p w:rsidR="00D7357B" w:rsidRPr="006368D9" w:rsidRDefault="00D7357B" w:rsidP="00D7357B">
      <w:pPr>
        <w:numPr>
          <w:ilvl w:val="12"/>
          <w:numId w:val="0"/>
        </w:numPr>
        <w:tabs>
          <w:tab w:val="left" w:pos="-720"/>
          <w:tab w:val="left" w:pos="5954"/>
        </w:tabs>
        <w:jc w:val="center"/>
        <w:rPr>
          <w:sz w:val="20"/>
        </w:rPr>
      </w:pPr>
      <w:r w:rsidRPr="006368D9">
        <w:rPr>
          <w:sz w:val="20"/>
        </w:rPr>
        <w:t xml:space="preserve">Kooperativa pojišťovna, a.s., </w:t>
      </w:r>
      <w:proofErr w:type="spellStart"/>
      <w:r w:rsidRPr="006368D9">
        <w:rPr>
          <w:sz w:val="20"/>
        </w:rPr>
        <w:t>Vienna</w:t>
      </w:r>
      <w:proofErr w:type="spellEnd"/>
      <w:r w:rsidRPr="006368D9">
        <w:rPr>
          <w:sz w:val="20"/>
        </w:rPr>
        <w:t xml:space="preserve"> </w:t>
      </w:r>
      <w:proofErr w:type="spellStart"/>
      <w:r w:rsidRPr="006368D9">
        <w:rPr>
          <w:sz w:val="20"/>
        </w:rPr>
        <w:t>Insurance</w:t>
      </w:r>
      <w:proofErr w:type="spellEnd"/>
      <w:r w:rsidRPr="006368D9">
        <w:rPr>
          <w:sz w:val="20"/>
        </w:rPr>
        <w:t xml:space="preserve"> Group</w:t>
      </w:r>
    </w:p>
    <w:p w:rsidR="00D7357B" w:rsidRPr="006368D9" w:rsidRDefault="00D7357B" w:rsidP="00D7357B">
      <w:pPr>
        <w:numPr>
          <w:ilvl w:val="12"/>
          <w:numId w:val="0"/>
        </w:numPr>
        <w:tabs>
          <w:tab w:val="left" w:pos="-720"/>
          <w:tab w:val="left" w:pos="5954"/>
        </w:tabs>
        <w:jc w:val="center"/>
        <w:rPr>
          <w:sz w:val="20"/>
        </w:rPr>
      </w:pPr>
      <w:r w:rsidRPr="006368D9">
        <w:rPr>
          <w:sz w:val="20"/>
        </w:rPr>
        <w:t>CENTRUM ZÁKAZNICKÉ PODPORY</w:t>
      </w:r>
    </w:p>
    <w:p w:rsidR="00D7357B" w:rsidRPr="006368D9" w:rsidRDefault="00D7357B" w:rsidP="00D7357B">
      <w:pPr>
        <w:widowControl w:val="0"/>
        <w:numPr>
          <w:ilvl w:val="12"/>
          <w:numId w:val="0"/>
        </w:numPr>
        <w:tabs>
          <w:tab w:val="left" w:pos="-1560"/>
          <w:tab w:val="left" w:pos="5954"/>
        </w:tabs>
        <w:ind w:left="709" w:hanging="709"/>
        <w:jc w:val="center"/>
        <w:rPr>
          <w:sz w:val="20"/>
        </w:rPr>
      </w:pPr>
      <w:r w:rsidRPr="006368D9">
        <w:rPr>
          <w:sz w:val="20"/>
        </w:rPr>
        <w:t>Centrální podatelna</w:t>
      </w:r>
    </w:p>
    <w:p w:rsidR="00D7357B" w:rsidRPr="006368D9" w:rsidRDefault="00D7357B" w:rsidP="00D7357B">
      <w:pPr>
        <w:widowControl w:val="0"/>
        <w:numPr>
          <w:ilvl w:val="12"/>
          <w:numId w:val="0"/>
        </w:numPr>
        <w:tabs>
          <w:tab w:val="left" w:pos="-1560"/>
          <w:tab w:val="left" w:pos="5954"/>
        </w:tabs>
        <w:ind w:left="709" w:hanging="709"/>
        <w:jc w:val="center"/>
        <w:rPr>
          <w:sz w:val="20"/>
        </w:rPr>
      </w:pPr>
      <w:r w:rsidRPr="006368D9">
        <w:rPr>
          <w:sz w:val="20"/>
        </w:rPr>
        <w:t>Brněnská 634,</w:t>
      </w:r>
    </w:p>
    <w:p w:rsidR="00D7357B" w:rsidRPr="006368D9" w:rsidRDefault="00D7357B" w:rsidP="00D7357B">
      <w:pPr>
        <w:widowControl w:val="0"/>
        <w:numPr>
          <w:ilvl w:val="12"/>
          <w:numId w:val="0"/>
        </w:numPr>
        <w:tabs>
          <w:tab w:val="left" w:pos="-1560"/>
          <w:tab w:val="left" w:pos="5954"/>
        </w:tabs>
        <w:ind w:left="709" w:hanging="709"/>
        <w:jc w:val="center"/>
        <w:rPr>
          <w:sz w:val="20"/>
        </w:rPr>
      </w:pPr>
      <w:r w:rsidRPr="006368D9">
        <w:rPr>
          <w:sz w:val="20"/>
        </w:rPr>
        <w:t>664 42 Modřice</w:t>
      </w:r>
    </w:p>
    <w:p w:rsidR="008C3BA4" w:rsidRPr="006368D9" w:rsidRDefault="008C3BA4" w:rsidP="00D7357B">
      <w:pPr>
        <w:widowControl w:val="0"/>
        <w:numPr>
          <w:ilvl w:val="12"/>
          <w:numId w:val="0"/>
        </w:numPr>
        <w:tabs>
          <w:tab w:val="left" w:pos="-1560"/>
          <w:tab w:val="left" w:pos="5954"/>
        </w:tabs>
        <w:ind w:left="709" w:hanging="709"/>
        <w:jc w:val="center"/>
        <w:rPr>
          <w:sz w:val="20"/>
        </w:rPr>
      </w:pPr>
    </w:p>
    <w:p w:rsidR="00272535" w:rsidRPr="006368D9" w:rsidRDefault="00D7357B">
      <w:pPr>
        <w:widowControl w:val="0"/>
        <w:numPr>
          <w:ilvl w:val="12"/>
          <w:numId w:val="0"/>
        </w:numPr>
        <w:tabs>
          <w:tab w:val="left" w:pos="-1560"/>
          <w:tab w:val="left" w:pos="5954"/>
        </w:tabs>
        <w:spacing w:after="120"/>
        <w:ind w:left="709" w:hanging="709"/>
        <w:jc w:val="center"/>
        <w:rPr>
          <w:sz w:val="20"/>
        </w:rPr>
      </w:pPr>
      <w:r w:rsidRPr="006368D9">
        <w:rPr>
          <w:sz w:val="20"/>
        </w:rPr>
        <w:t>Tel.: 841 105</w:t>
      </w:r>
      <w:r w:rsidR="008C3BA4" w:rsidRPr="006368D9">
        <w:rPr>
          <w:sz w:val="20"/>
        </w:rPr>
        <w:t> </w:t>
      </w:r>
      <w:r w:rsidRPr="006368D9">
        <w:rPr>
          <w:sz w:val="20"/>
        </w:rPr>
        <w:t>105</w:t>
      </w:r>
    </w:p>
    <w:p w:rsidR="00272535" w:rsidRPr="006368D9" w:rsidRDefault="00D7357B">
      <w:pPr>
        <w:widowControl w:val="0"/>
        <w:numPr>
          <w:ilvl w:val="12"/>
          <w:numId w:val="0"/>
        </w:numPr>
        <w:tabs>
          <w:tab w:val="left" w:pos="-1560"/>
          <w:tab w:val="left" w:pos="5954"/>
        </w:tabs>
        <w:spacing w:after="120"/>
        <w:ind w:left="709" w:hanging="709"/>
        <w:jc w:val="center"/>
        <w:rPr>
          <w:sz w:val="20"/>
        </w:rPr>
      </w:pPr>
      <w:r w:rsidRPr="006368D9">
        <w:rPr>
          <w:sz w:val="20"/>
        </w:rPr>
        <w:t>fax: 547 212 602, 547 212</w:t>
      </w:r>
      <w:r w:rsidR="00974B31" w:rsidRPr="006368D9">
        <w:rPr>
          <w:sz w:val="20"/>
        </w:rPr>
        <w:t> </w:t>
      </w:r>
      <w:r w:rsidRPr="006368D9">
        <w:rPr>
          <w:sz w:val="20"/>
        </w:rPr>
        <w:t>561</w:t>
      </w:r>
    </w:p>
    <w:p w:rsidR="00974B31" w:rsidRPr="006368D9" w:rsidRDefault="00974B31" w:rsidP="00974B31">
      <w:pPr>
        <w:widowControl w:val="0"/>
        <w:numPr>
          <w:ilvl w:val="12"/>
          <w:numId w:val="0"/>
        </w:numPr>
        <w:tabs>
          <w:tab w:val="left" w:pos="-1560"/>
          <w:tab w:val="left" w:pos="5954"/>
        </w:tabs>
        <w:spacing w:after="120"/>
        <w:ind w:left="709" w:hanging="709"/>
        <w:jc w:val="center"/>
      </w:pPr>
      <w:r w:rsidRPr="006368D9">
        <w:rPr>
          <w:sz w:val="20"/>
        </w:rPr>
        <w:t xml:space="preserve">E-mail: </w:t>
      </w:r>
      <w:hyperlink r:id="rId10" w:history="1">
        <w:r w:rsidRPr="006368D9">
          <w:rPr>
            <w:rStyle w:val="Hypertextovodkaz"/>
            <w:sz w:val="20"/>
          </w:rPr>
          <w:t>podatelna@koop.cz</w:t>
        </w:r>
      </w:hyperlink>
    </w:p>
    <w:p w:rsidR="00974B31" w:rsidRPr="006368D9" w:rsidRDefault="00974B31" w:rsidP="00974B31">
      <w:pPr>
        <w:widowControl w:val="0"/>
        <w:numPr>
          <w:ilvl w:val="12"/>
          <w:numId w:val="0"/>
        </w:numPr>
        <w:tabs>
          <w:tab w:val="left" w:pos="-1560"/>
          <w:tab w:val="left" w:pos="5954"/>
        </w:tabs>
        <w:spacing w:after="120"/>
        <w:ind w:left="709" w:hanging="709"/>
        <w:jc w:val="center"/>
        <w:rPr>
          <w:sz w:val="20"/>
        </w:rPr>
      </w:pPr>
      <w:r w:rsidRPr="006368D9">
        <w:rPr>
          <w:sz w:val="20"/>
        </w:rPr>
        <w:t>www.koop.cz</w:t>
      </w:r>
    </w:p>
    <w:p w:rsidR="00D7357B" w:rsidRPr="006368D9" w:rsidRDefault="00D7357B" w:rsidP="00D7357B">
      <w:pPr>
        <w:pStyle w:val="Zkladntext32"/>
        <w:numPr>
          <w:ilvl w:val="12"/>
          <w:numId w:val="0"/>
        </w:numPr>
        <w:tabs>
          <w:tab w:val="clear" w:pos="-720"/>
          <w:tab w:val="left" w:pos="-1701"/>
        </w:tabs>
        <w:spacing w:line="240" w:lineRule="auto"/>
        <w:jc w:val="both"/>
        <w:rPr>
          <w:rFonts w:ascii="Koop Office" w:hAnsi="Koop Office" w:cs="Arial"/>
        </w:rPr>
      </w:pPr>
    </w:p>
    <w:p w:rsidR="00D7357B" w:rsidRPr="006368D9" w:rsidRDefault="008C3BA4" w:rsidP="00D7357B">
      <w:pPr>
        <w:pStyle w:val="Zkladntext32"/>
        <w:numPr>
          <w:ilvl w:val="12"/>
          <w:numId w:val="0"/>
        </w:numPr>
        <w:tabs>
          <w:tab w:val="clear" w:pos="-720"/>
          <w:tab w:val="left" w:pos="-1701"/>
        </w:tabs>
        <w:spacing w:line="240" w:lineRule="auto"/>
        <w:jc w:val="both"/>
        <w:rPr>
          <w:rFonts w:ascii="Koop Office" w:hAnsi="Koop Office" w:cs="Arial"/>
        </w:rPr>
      </w:pPr>
      <w:r w:rsidRPr="006368D9">
        <w:rPr>
          <w:rFonts w:ascii="Koop Office" w:hAnsi="Koop Office" w:cs="Arial"/>
        </w:rPr>
        <w:t>Na výzvu pojistitele je pojistník (pojištěný nebo jakákoliv jiná osoba) povinen oznámit vznik škodné události písemn</w:t>
      </w:r>
      <w:r w:rsidR="00974B31" w:rsidRPr="006368D9">
        <w:rPr>
          <w:rFonts w:ascii="Koop Office" w:hAnsi="Koop Office" w:cs="Arial"/>
        </w:rPr>
        <w:t>ou formou</w:t>
      </w:r>
      <w:r w:rsidRPr="006368D9">
        <w:rPr>
          <w:rFonts w:ascii="Koop Office" w:hAnsi="Koop Office" w:cs="Arial"/>
        </w:rPr>
        <w:t xml:space="preserve">. </w:t>
      </w:r>
    </w:p>
    <w:p w:rsidR="00D7357B" w:rsidRPr="006368D9" w:rsidRDefault="00D7357B" w:rsidP="00D7357B">
      <w:pPr>
        <w:pStyle w:val="Zkladntext32"/>
        <w:numPr>
          <w:ilvl w:val="12"/>
          <w:numId w:val="0"/>
        </w:numPr>
        <w:tabs>
          <w:tab w:val="clear" w:pos="-720"/>
          <w:tab w:val="left" w:pos="-1701"/>
        </w:tabs>
        <w:spacing w:line="240" w:lineRule="auto"/>
        <w:jc w:val="both"/>
        <w:rPr>
          <w:rFonts w:ascii="Koop Office" w:hAnsi="Koop Office" w:cs="Arial"/>
        </w:rPr>
      </w:pPr>
    </w:p>
    <w:bookmarkEnd w:id="2"/>
    <w:p w:rsidR="00D7357B" w:rsidRPr="006368D9" w:rsidRDefault="00D7357B" w:rsidP="00D7357B">
      <w:pPr>
        <w:jc w:val="center"/>
        <w:rPr>
          <w:rFonts w:cs="Arial"/>
          <w:b/>
          <w:bCs/>
          <w:sz w:val="24"/>
        </w:rPr>
      </w:pPr>
      <w:r w:rsidRPr="006368D9">
        <w:rPr>
          <w:rFonts w:cs="Arial"/>
          <w:b/>
          <w:bCs/>
          <w:sz w:val="24"/>
        </w:rPr>
        <w:t>Článek V.</w:t>
      </w:r>
    </w:p>
    <w:p w:rsidR="0085333E" w:rsidRPr="006368D9" w:rsidRDefault="00D7357B" w:rsidP="0085333E">
      <w:pPr>
        <w:jc w:val="center"/>
        <w:rPr>
          <w:rFonts w:cs="Arial"/>
          <w:b/>
          <w:bCs/>
          <w:sz w:val="24"/>
        </w:rPr>
      </w:pPr>
      <w:r w:rsidRPr="006368D9">
        <w:rPr>
          <w:rFonts w:cs="Arial"/>
          <w:b/>
          <w:bCs/>
          <w:sz w:val="24"/>
        </w:rPr>
        <w:t>Zvláštní ujednání</w:t>
      </w:r>
    </w:p>
    <w:p w:rsidR="0085333E" w:rsidRPr="006368D9" w:rsidRDefault="00D7357B" w:rsidP="00513C02">
      <w:pPr>
        <w:spacing w:before="120"/>
        <w:jc w:val="both"/>
        <w:rPr>
          <w:rFonts w:cs="Arial"/>
          <w:i/>
          <w:color w:val="92D050"/>
          <w:sz w:val="20"/>
        </w:rPr>
      </w:pPr>
      <w:r w:rsidRPr="006368D9">
        <w:rPr>
          <w:rFonts w:cs="Arial"/>
          <w:b/>
          <w:bCs/>
          <w:iCs/>
          <w:sz w:val="20"/>
        </w:rPr>
        <w:t>Nesjednávají se.</w:t>
      </w:r>
    </w:p>
    <w:p w:rsidR="00212784" w:rsidRDefault="00212784"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A114D7" w:rsidRPr="0071622B" w:rsidRDefault="00A114D7" w:rsidP="00A114D7">
      <w:pPr>
        <w:keepNext/>
        <w:tabs>
          <w:tab w:val="left" w:pos="-720"/>
        </w:tabs>
        <w:spacing w:before="240"/>
        <w:jc w:val="center"/>
        <w:rPr>
          <w:rFonts w:cs="Arial"/>
          <w:b/>
          <w:sz w:val="24"/>
        </w:rPr>
      </w:pPr>
      <w:r w:rsidRPr="0071622B">
        <w:rPr>
          <w:rFonts w:cs="Arial"/>
          <w:b/>
          <w:sz w:val="24"/>
        </w:rPr>
        <w:t xml:space="preserve">Článek VI. </w:t>
      </w:r>
    </w:p>
    <w:p w:rsidR="00A114D7" w:rsidRPr="0071622B" w:rsidRDefault="00A114D7" w:rsidP="00A114D7">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71622B">
        <w:rPr>
          <w:rFonts w:ascii="Koop Office" w:hAnsi="Koop Office" w:cs="Arial"/>
          <w:b/>
          <w:sz w:val="24"/>
          <w:szCs w:val="24"/>
        </w:rPr>
        <w:t>Prohlášení pojistníka</w:t>
      </w:r>
    </w:p>
    <w:p w:rsidR="00A114D7" w:rsidRPr="0071622B" w:rsidRDefault="00A114D7" w:rsidP="00A114D7">
      <w:pPr>
        <w:numPr>
          <w:ilvl w:val="0"/>
          <w:numId w:val="42"/>
        </w:numPr>
        <w:spacing w:before="120"/>
        <w:jc w:val="both"/>
        <w:rPr>
          <w:rFonts w:ascii="Calibri" w:hAnsi="Calibri"/>
          <w:sz w:val="20"/>
          <w:szCs w:val="20"/>
        </w:rPr>
      </w:pPr>
      <w:r w:rsidRPr="0071622B">
        <w:rPr>
          <w:sz w:val="20"/>
          <w:szCs w:val="20"/>
        </w:rPr>
        <w:t>Pojistník potvrzuje, že před uzavřením tohoto dodatku mu byly oznámeny informace v souladu s ustanovením § 2760 občanského zákoníku.</w:t>
      </w:r>
    </w:p>
    <w:p w:rsidR="00A114D7" w:rsidRPr="0071622B" w:rsidRDefault="00A114D7" w:rsidP="00A114D7">
      <w:pPr>
        <w:numPr>
          <w:ilvl w:val="0"/>
          <w:numId w:val="42"/>
        </w:numPr>
        <w:spacing w:before="120"/>
        <w:jc w:val="both"/>
        <w:rPr>
          <w:sz w:val="20"/>
          <w:szCs w:val="20"/>
        </w:rPr>
      </w:pPr>
      <w:r w:rsidRPr="0071622B">
        <w:rPr>
          <w:sz w:val="20"/>
          <w:szCs w:val="20"/>
        </w:rPr>
        <w:t>Pojistník potvrzuje, že byl informován o rozsahu a účelu zpracování jeho osobních údajů a o právu přístupu k nim v souladu s ustanovením § 11, 12, 21 zákona č. 101/2000 Sb. o ochraně osobních údajů.</w:t>
      </w:r>
    </w:p>
    <w:p w:rsidR="00A114D7" w:rsidRPr="0071622B" w:rsidRDefault="00CF2187" w:rsidP="00A114D7">
      <w:pPr>
        <w:ind w:left="425"/>
        <w:jc w:val="both"/>
        <w:rPr>
          <w:sz w:val="20"/>
          <w:szCs w:val="20"/>
        </w:rPr>
      </w:pPr>
      <w:r>
        <w:rPr>
          <w:rFonts w:cs="Arial"/>
          <w:sz w:val="20"/>
        </w:rPr>
        <w:t>P</w:t>
      </w:r>
      <w:r w:rsidR="00A114D7" w:rsidRPr="0071622B">
        <w:rPr>
          <w:rFonts w:cs="Arial"/>
          <w:sz w:val="20"/>
        </w:rPr>
        <w:t>ojistník, je-li osobou odlišnou od pojištěného, dále potvrzuje, že poskytl pojistiteli osobní údaje pojištěného, uvedené v pojistné smlouvě ve znění tohoto dodatku i s ní souvisejících dokumentech a dal souhlas k jejich zpracování ve smyslu tohoto bodu na základě plné moci udělené mu pojištěným.</w:t>
      </w:r>
    </w:p>
    <w:p w:rsidR="00A114D7" w:rsidRPr="0071622B" w:rsidRDefault="00A114D7" w:rsidP="00A114D7">
      <w:pPr>
        <w:numPr>
          <w:ilvl w:val="0"/>
          <w:numId w:val="42"/>
        </w:numPr>
        <w:spacing w:before="120"/>
        <w:jc w:val="both"/>
        <w:rPr>
          <w:sz w:val="20"/>
          <w:szCs w:val="20"/>
        </w:rPr>
      </w:pPr>
      <w:r w:rsidRPr="0071622B">
        <w:rPr>
          <w:rFonts w:cs="Arial"/>
          <w:sz w:val="20"/>
        </w:rPr>
        <w:t>Pojistník potvrzuje, že před uzavřením tohoto dodatku převzal v listinné nebo jiné textové podobě (např. na trvalém nosiči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rsidR="00A114D7" w:rsidRPr="0071622B" w:rsidRDefault="00A114D7" w:rsidP="00A114D7">
      <w:pPr>
        <w:numPr>
          <w:ilvl w:val="0"/>
          <w:numId w:val="42"/>
        </w:numPr>
        <w:spacing w:before="120"/>
        <w:jc w:val="both"/>
        <w:rPr>
          <w:sz w:val="20"/>
          <w:szCs w:val="20"/>
        </w:rPr>
      </w:pPr>
      <w:r w:rsidRPr="0071622B">
        <w:rPr>
          <w:sz w:val="20"/>
          <w:szCs w:val="20"/>
        </w:rPr>
        <w:t>Pojistník potvrzuje, že adresa jeho sídla</w:t>
      </w:r>
      <w:r w:rsidRPr="0071622B">
        <w:rPr>
          <w:rFonts w:cs="Arial"/>
          <w:sz w:val="20"/>
        </w:rPr>
        <w:t xml:space="preserve">/bydliště/trvalého pobytu/místa podnikání </w:t>
      </w:r>
      <w:r w:rsidRPr="0071622B">
        <w:rPr>
          <w:sz w:val="20"/>
          <w:szCs w:val="20"/>
        </w:rPr>
        <w:t>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w:t>
      </w:r>
      <w:r w:rsidRPr="0071622B">
        <w:rPr>
          <w:rFonts w:cs="Arial"/>
          <w:sz w:val="20"/>
        </w:rPr>
        <w:t>/bydliště/trvalého pobytu/místa podnikání</w:t>
      </w:r>
      <w:r w:rsidRPr="0071622B">
        <w:rPr>
          <w:sz w:val="20"/>
          <w:szCs w:val="20"/>
        </w:rPr>
        <w:t xml:space="preserve"> nebo kontaktů elektronické komunikace v době trvání této pojistné smlouvy. Tím není dotčena možnost používání jiných údajů uvedených v dříve uzavřených pojistných smlouvách.</w:t>
      </w:r>
    </w:p>
    <w:p w:rsidR="00A114D7" w:rsidRPr="0071622B" w:rsidRDefault="00A114D7" w:rsidP="00A114D7">
      <w:pPr>
        <w:numPr>
          <w:ilvl w:val="0"/>
          <w:numId w:val="42"/>
        </w:numPr>
        <w:spacing w:before="120"/>
        <w:jc w:val="both"/>
        <w:rPr>
          <w:sz w:val="20"/>
          <w:szCs w:val="20"/>
        </w:rPr>
      </w:pPr>
      <w:r w:rsidRPr="0071622B">
        <w:rPr>
          <w:sz w:val="20"/>
          <w:szCs w:val="20"/>
        </w:rPr>
        <w:t xml:space="preserve">Pojistník prohlašuje, že má oprávněnou potřebu ochrany před následky pojistné události (pojistný zájem). </w:t>
      </w:r>
      <w:r w:rsidRPr="0071622B">
        <w:rPr>
          <w:rFonts w:cs="Arial"/>
          <w:sz w:val="20"/>
        </w:rPr>
        <w:t>Pojistník, je-li osobou odlišnou od pojištěného, dále prohlašuje, že mu pojištění dali souhlas k pojištění.</w:t>
      </w:r>
    </w:p>
    <w:p w:rsidR="00A114D7" w:rsidRPr="0071622B" w:rsidRDefault="00A114D7" w:rsidP="00A114D7">
      <w:pPr>
        <w:numPr>
          <w:ilvl w:val="0"/>
          <w:numId w:val="42"/>
        </w:numPr>
        <w:spacing w:before="120"/>
        <w:jc w:val="both"/>
        <w:rPr>
          <w:sz w:val="20"/>
          <w:szCs w:val="20"/>
        </w:rPr>
      </w:pPr>
      <w:r w:rsidRPr="0071622B">
        <w:rPr>
          <w:sz w:val="20"/>
          <w:szCs w:val="20"/>
        </w:rPr>
        <w:lastRenderedPageBreak/>
        <w:t>Pojistník prohlašuje, že věci nebo jiné hodnoty pojistného zájmu pojištěné touto pojistnou smlouvou ve znění tohoto dodatku nejsou k datu uzavření tohoto dodatku pojištěny proti stejným nebezpečím u jiného pojistitele, pokud není v této pojistné smlouvě ve znění tohoto dodatku výslovně uvedeno jinak.</w:t>
      </w:r>
    </w:p>
    <w:p w:rsidR="00CF2187" w:rsidRDefault="00CF2187" w:rsidP="00A114D7">
      <w:pPr>
        <w:keepNext/>
        <w:tabs>
          <w:tab w:val="left" w:pos="-720"/>
        </w:tabs>
        <w:spacing w:before="240"/>
        <w:jc w:val="center"/>
        <w:rPr>
          <w:rFonts w:cs="Arial"/>
          <w:b/>
          <w:sz w:val="24"/>
        </w:rPr>
      </w:pPr>
    </w:p>
    <w:p w:rsidR="00A114D7" w:rsidRPr="0071622B" w:rsidRDefault="00A114D7" w:rsidP="00A114D7">
      <w:pPr>
        <w:keepNext/>
        <w:tabs>
          <w:tab w:val="left" w:pos="-720"/>
        </w:tabs>
        <w:spacing w:before="240"/>
        <w:jc w:val="center"/>
        <w:rPr>
          <w:rFonts w:cs="Arial"/>
          <w:b/>
          <w:sz w:val="24"/>
        </w:rPr>
      </w:pPr>
      <w:r w:rsidRPr="0071622B">
        <w:rPr>
          <w:rFonts w:cs="Arial"/>
          <w:b/>
          <w:sz w:val="24"/>
        </w:rPr>
        <w:t>Článek VII.</w:t>
      </w:r>
    </w:p>
    <w:p w:rsidR="00A114D7" w:rsidRPr="0071622B" w:rsidRDefault="00A114D7" w:rsidP="00A114D7">
      <w:pPr>
        <w:keepNext/>
        <w:tabs>
          <w:tab w:val="left" w:pos="-720"/>
        </w:tabs>
        <w:jc w:val="center"/>
        <w:rPr>
          <w:rFonts w:cs="Arial"/>
          <w:b/>
          <w:sz w:val="24"/>
        </w:rPr>
      </w:pPr>
      <w:r w:rsidRPr="0071622B">
        <w:rPr>
          <w:rFonts w:cs="Arial"/>
          <w:b/>
          <w:sz w:val="24"/>
        </w:rPr>
        <w:t xml:space="preserve">Závěrečná ustanovení </w:t>
      </w:r>
    </w:p>
    <w:p w:rsidR="00A114D7" w:rsidRPr="0071622B" w:rsidRDefault="00A114D7" w:rsidP="00A114D7">
      <w:pPr>
        <w:numPr>
          <w:ilvl w:val="0"/>
          <w:numId w:val="36"/>
        </w:numPr>
        <w:spacing w:before="120"/>
        <w:jc w:val="both"/>
        <w:rPr>
          <w:sz w:val="20"/>
          <w:szCs w:val="20"/>
        </w:rPr>
      </w:pPr>
      <w:r w:rsidRPr="0071622B">
        <w:rPr>
          <w:sz w:val="20"/>
          <w:szCs w:val="20"/>
        </w:rPr>
        <w:t xml:space="preserve">Není-li ujednáno jinak, je pojistnou dobou doba od </w:t>
      </w:r>
      <w:proofErr w:type="gramStart"/>
      <w:r w:rsidR="00CF2187" w:rsidRPr="00CC6AF4">
        <w:rPr>
          <w:rFonts w:cs="Arial"/>
          <w:b/>
          <w:sz w:val="20"/>
        </w:rPr>
        <w:t>01.01.2016</w:t>
      </w:r>
      <w:proofErr w:type="gramEnd"/>
      <w:r w:rsidR="00CF2187" w:rsidRPr="006368D9">
        <w:rPr>
          <w:rFonts w:cs="Arial"/>
          <w:sz w:val="20"/>
        </w:rPr>
        <w:t xml:space="preserve"> </w:t>
      </w:r>
      <w:r w:rsidRPr="0071622B">
        <w:rPr>
          <w:sz w:val="20"/>
          <w:szCs w:val="20"/>
        </w:rPr>
        <w:t xml:space="preserve">(počátek pojištění) do </w:t>
      </w:r>
      <w:r w:rsidR="00CF2187" w:rsidRPr="00CF2187">
        <w:rPr>
          <w:b/>
          <w:sz w:val="20"/>
          <w:szCs w:val="20"/>
        </w:rPr>
        <w:t>31.12.2017</w:t>
      </w:r>
      <w:r w:rsidRPr="0071622B">
        <w:rPr>
          <w:sz w:val="20"/>
          <w:szCs w:val="20"/>
        </w:rPr>
        <w:t xml:space="preserve">. (konec pojištění). </w:t>
      </w:r>
    </w:p>
    <w:p w:rsidR="00A114D7" w:rsidRPr="00CF2187" w:rsidRDefault="00A114D7" w:rsidP="00A114D7">
      <w:pPr>
        <w:ind w:left="425"/>
        <w:jc w:val="both"/>
        <w:rPr>
          <w:b/>
          <w:i/>
          <w:color w:val="92D050"/>
          <w:sz w:val="20"/>
          <w:szCs w:val="20"/>
        </w:rPr>
      </w:pPr>
      <w:r w:rsidRPr="00CF2187">
        <w:rPr>
          <w:b/>
          <w:sz w:val="20"/>
          <w:szCs w:val="20"/>
        </w:rPr>
        <w:t xml:space="preserve">Tímto dodatkem </w:t>
      </w:r>
      <w:r w:rsidR="00CF2187" w:rsidRPr="00CF2187">
        <w:rPr>
          <w:b/>
          <w:sz w:val="20"/>
          <w:szCs w:val="20"/>
        </w:rPr>
        <w:t xml:space="preserve">se pojistná smlouva prodlužuje na období od </w:t>
      </w:r>
      <w:proofErr w:type="gramStart"/>
      <w:r w:rsidR="00CF2187" w:rsidRPr="00CF2187">
        <w:rPr>
          <w:b/>
          <w:sz w:val="20"/>
          <w:szCs w:val="20"/>
        </w:rPr>
        <w:t>01.01.2017</w:t>
      </w:r>
      <w:proofErr w:type="gramEnd"/>
      <w:r w:rsidR="00CF2187" w:rsidRPr="00CF2187">
        <w:rPr>
          <w:b/>
          <w:sz w:val="20"/>
          <w:szCs w:val="20"/>
        </w:rPr>
        <w:t xml:space="preserve"> do 31.12.2017.</w:t>
      </w:r>
      <w:r w:rsidRPr="00CF2187">
        <w:rPr>
          <w:b/>
          <w:i/>
          <w:color w:val="92D050"/>
          <w:sz w:val="20"/>
          <w:szCs w:val="20"/>
        </w:rPr>
        <w:t xml:space="preserve">  </w:t>
      </w:r>
    </w:p>
    <w:p w:rsidR="00A114D7" w:rsidRPr="0071622B" w:rsidRDefault="00A114D7" w:rsidP="00A114D7">
      <w:pPr>
        <w:numPr>
          <w:ilvl w:val="0"/>
          <w:numId w:val="36"/>
        </w:numPr>
        <w:spacing w:before="120"/>
        <w:jc w:val="both"/>
        <w:rPr>
          <w:sz w:val="20"/>
          <w:szCs w:val="20"/>
        </w:rPr>
      </w:pPr>
      <w:r w:rsidRPr="0071622B">
        <w:rPr>
          <w:sz w:val="20"/>
          <w:szCs w:val="20"/>
        </w:rPr>
        <w:t>Odpověď pojistníka na návrh pojistitele na uzavření tohoto dodatku (dále jen „nabídka“) s dodatkem nebo odchylkou od nabídky se nepovažuje za její přijetí, a to ani v případě, že se takovou odchylkou podstatně nemění podmínky nabídky.</w:t>
      </w:r>
    </w:p>
    <w:p w:rsidR="00A114D7" w:rsidRPr="0071622B" w:rsidRDefault="00A114D7" w:rsidP="00A114D7">
      <w:pPr>
        <w:numPr>
          <w:ilvl w:val="0"/>
          <w:numId w:val="36"/>
        </w:numPr>
        <w:tabs>
          <w:tab w:val="left" w:pos="-1418"/>
        </w:tabs>
        <w:spacing w:before="120"/>
        <w:jc w:val="both"/>
        <w:rPr>
          <w:rFonts w:cs="Arial"/>
          <w:sz w:val="20"/>
        </w:rPr>
      </w:pPr>
      <w:r w:rsidRPr="0071622B">
        <w:rPr>
          <w:rFonts w:cs="Arial"/>
          <w:sz w:val="20"/>
        </w:rPr>
        <w:t>Ujednává se, že tento dodatek musí být uzavřen pouze v písemné formě, a to i v případě, že je pojištění tímto dodatkem ujednáno na pojistnou dobu kratší než jeden rok. Tento dodatek může být měněn pouze písemnou formou.</w:t>
      </w:r>
    </w:p>
    <w:p w:rsidR="00A114D7" w:rsidRPr="0071622B" w:rsidRDefault="00A114D7" w:rsidP="00A114D7">
      <w:pPr>
        <w:numPr>
          <w:ilvl w:val="0"/>
          <w:numId w:val="36"/>
        </w:numPr>
        <w:tabs>
          <w:tab w:val="left" w:pos="-1418"/>
        </w:tabs>
        <w:spacing w:before="120"/>
        <w:jc w:val="both"/>
        <w:rPr>
          <w:rFonts w:cs="Arial"/>
          <w:sz w:val="20"/>
        </w:rPr>
      </w:pPr>
      <w:r w:rsidRPr="0071622B">
        <w:rPr>
          <w:rFonts w:cs="Arial"/>
          <w:sz w:val="20"/>
        </w:rPr>
        <w:t xml:space="preserve">Subjektem věcně příslušným k mimosoudnímu řešení spotřebitelských sporů z tohoto pojištění je Česká obchodní inspekce, Štěpánská 567/15, 120 00 Praha 2, </w:t>
      </w:r>
      <w:hyperlink r:id="rId11" w:history="1">
        <w:r w:rsidRPr="0071622B">
          <w:rPr>
            <w:rFonts w:cs="Arial"/>
            <w:sz w:val="20"/>
          </w:rPr>
          <w:t>www.coi.cz</w:t>
        </w:r>
      </w:hyperlink>
      <w:r w:rsidRPr="0071622B">
        <w:rPr>
          <w:rFonts w:cs="Arial"/>
          <w:sz w:val="20"/>
        </w:rPr>
        <w:t>.</w:t>
      </w:r>
    </w:p>
    <w:p w:rsidR="00A114D7" w:rsidRPr="0071622B" w:rsidRDefault="00A114D7" w:rsidP="00A114D7">
      <w:pPr>
        <w:numPr>
          <w:ilvl w:val="0"/>
          <w:numId w:val="36"/>
        </w:numPr>
        <w:tabs>
          <w:tab w:val="left" w:pos="-1418"/>
        </w:tabs>
        <w:spacing w:before="120"/>
        <w:jc w:val="both"/>
        <w:rPr>
          <w:rFonts w:cs="Arial"/>
          <w:sz w:val="20"/>
        </w:rPr>
      </w:pPr>
      <w:r w:rsidRPr="0071622B">
        <w:rPr>
          <w:rFonts w:cs="Arial"/>
          <w:sz w:val="20"/>
        </w:rPr>
        <w:t>Pojistník prohlašuje, že uzavřel s pojišťovacím makléřem smlouvu, na jejímž základě pojišťovací makléř vykonává zprostředkovatelskou činnost v pojišťovnictví pro pojistníka, a to v rozsahu této pojistné smlouvy ve znění tohoto dodatku. Smluvní strany se dohodly, že veškeré písemnosti mající vztah k pojištění sjednanému touto pojistnou smlouvou ve znění tohoto dodatku doručované pojistitelem pojistníkovi nebo pojištěnému se považují za doručené pojistníkovi nebo pojištěnému doručením pojišťovacímu makléři. Odchylně od čl. 18 VPP P-100/14 se pro tento případ „adresátem“ rozumí pojišťovací makléř. Dále se smluvní strany dohodly, že veškeré písemnosti mající vztah k pojištění sjednanému touto pojistnou smlouvou ve znění tohoto dodatku doručované pojišťovacím makléřem za pojistníka nebo pojištěného pojistiteli se považují za doručené pojistiteli od pojistníka nebo pojištěného, a to doručením pojistiteli.</w:t>
      </w:r>
    </w:p>
    <w:p w:rsidR="00A114D7" w:rsidRPr="0071622B" w:rsidRDefault="00A114D7" w:rsidP="00A114D7">
      <w:pPr>
        <w:numPr>
          <w:ilvl w:val="0"/>
          <w:numId w:val="36"/>
        </w:numPr>
        <w:tabs>
          <w:tab w:val="left" w:pos="-1418"/>
        </w:tabs>
        <w:spacing w:before="120"/>
        <w:jc w:val="both"/>
        <w:rPr>
          <w:rFonts w:cs="Arial"/>
          <w:sz w:val="20"/>
        </w:rPr>
      </w:pPr>
      <w:r w:rsidRPr="0071622B">
        <w:rPr>
          <w:sz w:val="20"/>
          <w:szCs w:val="20"/>
        </w:rPr>
        <w:t xml:space="preserve">Tento dodatek k pojistné smlouvě byl vypracován ve </w:t>
      </w:r>
      <w:r w:rsidR="00CF2187">
        <w:rPr>
          <w:sz w:val="20"/>
          <w:szCs w:val="20"/>
        </w:rPr>
        <w:t>4</w:t>
      </w:r>
      <w:r w:rsidRPr="0071622B">
        <w:rPr>
          <w:sz w:val="20"/>
          <w:szCs w:val="20"/>
        </w:rPr>
        <w:t xml:space="preserve"> stejnopisech, pojistník obdrží </w:t>
      </w:r>
      <w:r w:rsidR="00CF2187">
        <w:rPr>
          <w:sz w:val="20"/>
          <w:szCs w:val="20"/>
        </w:rPr>
        <w:t>1</w:t>
      </w:r>
      <w:r w:rsidRPr="0071622B">
        <w:rPr>
          <w:sz w:val="20"/>
          <w:szCs w:val="20"/>
        </w:rPr>
        <w:t xml:space="preserve"> </w:t>
      </w:r>
      <w:proofErr w:type="gramStart"/>
      <w:r w:rsidRPr="0071622B">
        <w:rPr>
          <w:sz w:val="20"/>
          <w:szCs w:val="20"/>
        </w:rPr>
        <w:t>stejnopis(y), pojistitel</w:t>
      </w:r>
      <w:proofErr w:type="gramEnd"/>
      <w:r w:rsidRPr="0071622B">
        <w:rPr>
          <w:sz w:val="20"/>
          <w:szCs w:val="20"/>
        </w:rPr>
        <w:t xml:space="preserve"> si ponechá </w:t>
      </w:r>
      <w:r w:rsidR="00CF2187">
        <w:rPr>
          <w:sz w:val="20"/>
          <w:szCs w:val="20"/>
        </w:rPr>
        <w:t xml:space="preserve"> 2</w:t>
      </w:r>
      <w:r w:rsidRPr="0071622B">
        <w:rPr>
          <w:sz w:val="20"/>
          <w:szCs w:val="20"/>
        </w:rPr>
        <w:t xml:space="preserve"> stejnopis(y) </w:t>
      </w:r>
      <w:r w:rsidRPr="0071622B">
        <w:rPr>
          <w:rFonts w:cs="Arial"/>
          <w:sz w:val="20"/>
        </w:rPr>
        <w:t xml:space="preserve">a pojišťovací makléř obdrží </w:t>
      </w:r>
      <w:r w:rsidR="00CF2187">
        <w:rPr>
          <w:rFonts w:cs="Arial"/>
          <w:sz w:val="20"/>
        </w:rPr>
        <w:t xml:space="preserve"> 1 </w:t>
      </w:r>
      <w:r w:rsidRPr="0071622B">
        <w:rPr>
          <w:rFonts w:cs="Arial"/>
          <w:sz w:val="20"/>
        </w:rPr>
        <w:t>stejnopis(y).</w:t>
      </w:r>
    </w:p>
    <w:p w:rsidR="00A114D7" w:rsidRPr="0071622B" w:rsidRDefault="00A114D7" w:rsidP="00A114D7">
      <w:pPr>
        <w:numPr>
          <w:ilvl w:val="0"/>
          <w:numId w:val="36"/>
        </w:numPr>
        <w:spacing w:before="120"/>
        <w:jc w:val="both"/>
        <w:rPr>
          <w:rFonts w:cs="Arial"/>
          <w:sz w:val="20"/>
        </w:rPr>
      </w:pPr>
      <w:r w:rsidRPr="0071622B">
        <w:rPr>
          <w:rFonts w:cs="Arial"/>
          <w:sz w:val="20"/>
        </w:rPr>
        <w:t xml:space="preserve">Tento dodatek obsahuje </w:t>
      </w:r>
      <w:r w:rsidR="00CF2187">
        <w:rPr>
          <w:rFonts w:cs="Arial"/>
          <w:sz w:val="20"/>
        </w:rPr>
        <w:t xml:space="preserve">8 </w:t>
      </w:r>
      <w:r w:rsidRPr="0071622B">
        <w:rPr>
          <w:rFonts w:cs="Arial"/>
          <w:sz w:val="20"/>
        </w:rPr>
        <w:t xml:space="preserve">stran, k pojistné smlouvě ve znění tohoto dodatku </w:t>
      </w:r>
      <w:r w:rsidR="00CF2187">
        <w:rPr>
          <w:rFonts w:cs="Arial"/>
          <w:sz w:val="20"/>
        </w:rPr>
        <w:t>ne</w:t>
      </w:r>
      <w:r w:rsidRPr="0071622B">
        <w:rPr>
          <w:rFonts w:cs="Arial"/>
          <w:sz w:val="20"/>
        </w:rPr>
        <w:t>náleží příloh</w:t>
      </w:r>
      <w:r w:rsidR="00CF2187">
        <w:rPr>
          <w:rFonts w:cs="Arial"/>
          <w:sz w:val="20"/>
        </w:rPr>
        <w:t>y</w:t>
      </w:r>
      <w:r w:rsidRPr="0071622B">
        <w:rPr>
          <w:rFonts w:cs="Arial"/>
          <w:sz w:val="20"/>
        </w:rPr>
        <w:t xml:space="preserve">. Součástí pojistné smlouvy ve znění tohoto dodatku jsou pojistné podmínky pojistitele uvedené v čl. I. této pojistné smlouvy ve znění tohoto dodatku a dokument Informace pro zájemce o pojištění. V případě, že je jakékoli ustanovení uvedené v Informacích pro zájemce o pojištění v rozporu s ustanovením pojistné smlouvy, má přednost příslušné ustanovení pojistné smlouvy. </w:t>
      </w:r>
    </w:p>
    <w:p w:rsidR="00A114D7" w:rsidRPr="0071622B" w:rsidRDefault="00A114D7" w:rsidP="00A114D7">
      <w:pPr>
        <w:tabs>
          <w:tab w:val="left" w:pos="2977"/>
        </w:tabs>
        <w:rPr>
          <w:b/>
          <w:color w:val="FF00FF"/>
          <w:sz w:val="20"/>
          <w:szCs w:val="20"/>
        </w:rPr>
      </w:pPr>
    </w:p>
    <w:p w:rsidR="00CF2187" w:rsidRDefault="00CF2187" w:rsidP="00A114D7">
      <w:pPr>
        <w:rPr>
          <w:rFonts w:cs="Arial"/>
          <w:sz w:val="20"/>
        </w:rPr>
      </w:pPr>
    </w:p>
    <w:p w:rsidR="00CF2187" w:rsidRDefault="00CF2187" w:rsidP="00A114D7">
      <w:pPr>
        <w:rPr>
          <w:rFonts w:cs="Arial"/>
          <w:sz w:val="20"/>
        </w:rPr>
      </w:pPr>
    </w:p>
    <w:p w:rsidR="00CF2187" w:rsidRPr="0071622B" w:rsidRDefault="00CF2187" w:rsidP="00A114D7">
      <w:pPr>
        <w:rPr>
          <w:rFonts w:cs="Arial"/>
          <w:sz w:val="20"/>
        </w:rPr>
      </w:pPr>
    </w:p>
    <w:p w:rsidR="00A114D7" w:rsidRPr="006368D9" w:rsidRDefault="00A114D7" w:rsidP="00A114D7">
      <w:pPr>
        <w:tabs>
          <w:tab w:val="left" w:pos="3261"/>
          <w:tab w:val="left" w:pos="6379"/>
        </w:tabs>
        <w:rPr>
          <w:rFonts w:cs="Arial"/>
          <w:sz w:val="20"/>
        </w:rPr>
      </w:pPr>
      <w:r w:rsidRPr="006368D9">
        <w:rPr>
          <w:rFonts w:cs="Arial"/>
          <w:sz w:val="20"/>
        </w:rPr>
        <w:t xml:space="preserve">V </w:t>
      </w:r>
      <w:r>
        <w:rPr>
          <w:rFonts w:cs="Arial"/>
          <w:sz w:val="20"/>
        </w:rPr>
        <w:t>Brně</w:t>
      </w:r>
      <w:r w:rsidRPr="006368D9">
        <w:rPr>
          <w:rFonts w:cs="Arial"/>
          <w:sz w:val="20"/>
        </w:rPr>
        <w:t xml:space="preserve"> dne </w:t>
      </w:r>
      <w:proofErr w:type="gramStart"/>
      <w:r w:rsidR="00CF2187">
        <w:rPr>
          <w:rFonts w:cs="Arial"/>
          <w:sz w:val="20"/>
        </w:rPr>
        <w:t>01</w:t>
      </w:r>
      <w:r>
        <w:rPr>
          <w:rFonts w:cs="Arial"/>
          <w:sz w:val="20"/>
        </w:rPr>
        <w:t>.12.201</w:t>
      </w:r>
      <w:r w:rsidR="00CF2187">
        <w:rPr>
          <w:rFonts w:cs="Arial"/>
          <w:sz w:val="20"/>
        </w:rPr>
        <w:t>6</w:t>
      </w:r>
      <w:proofErr w:type="gramEnd"/>
      <w:r w:rsidRPr="006368D9">
        <w:rPr>
          <w:rFonts w:cs="Arial"/>
        </w:rPr>
        <w:tab/>
      </w:r>
      <w:r w:rsidRPr="006368D9">
        <w:rPr>
          <w:rFonts w:cs="Arial"/>
          <w:sz w:val="20"/>
        </w:rPr>
        <w:t>……………….……………………</w:t>
      </w:r>
      <w:r w:rsidRPr="006368D9">
        <w:rPr>
          <w:rFonts w:cs="Arial"/>
          <w:sz w:val="20"/>
        </w:rPr>
        <w:tab/>
        <w:t>.………………………………</w:t>
      </w:r>
    </w:p>
    <w:p w:rsidR="00A114D7" w:rsidRPr="006368D9" w:rsidRDefault="00A114D7" w:rsidP="00A114D7">
      <w:pPr>
        <w:tabs>
          <w:tab w:val="center" w:pos="4536"/>
          <w:tab w:val="center" w:pos="7655"/>
        </w:tabs>
        <w:rPr>
          <w:rFonts w:cs="Arial"/>
        </w:rPr>
      </w:pPr>
      <w:r w:rsidRPr="006368D9">
        <w:rPr>
          <w:rFonts w:cs="Arial"/>
          <w:sz w:val="20"/>
        </w:rPr>
        <w:tab/>
        <w:t>za pojistitele</w:t>
      </w:r>
      <w:r w:rsidRPr="006368D9">
        <w:rPr>
          <w:rFonts w:cs="Arial"/>
          <w:sz w:val="20"/>
        </w:rPr>
        <w:tab/>
        <w:t>za pojistitele</w:t>
      </w:r>
    </w:p>
    <w:p w:rsidR="00A114D7" w:rsidRPr="006368D9" w:rsidRDefault="00A114D7" w:rsidP="00A114D7">
      <w:pPr>
        <w:rPr>
          <w:rFonts w:cs="Arial"/>
          <w:sz w:val="20"/>
        </w:rPr>
      </w:pPr>
    </w:p>
    <w:p w:rsidR="00CF2187" w:rsidRDefault="00CF2187" w:rsidP="00A114D7">
      <w:pPr>
        <w:rPr>
          <w:rFonts w:cs="Arial"/>
          <w:sz w:val="20"/>
        </w:rPr>
      </w:pPr>
    </w:p>
    <w:p w:rsidR="00CF2187" w:rsidRDefault="00CF2187" w:rsidP="00A114D7">
      <w:pPr>
        <w:rPr>
          <w:rFonts w:cs="Arial"/>
          <w:sz w:val="20"/>
        </w:rPr>
      </w:pPr>
    </w:p>
    <w:p w:rsidR="00CF2187" w:rsidRPr="006368D9" w:rsidRDefault="00CF2187" w:rsidP="00A114D7">
      <w:pPr>
        <w:rPr>
          <w:rFonts w:cs="Arial"/>
          <w:sz w:val="20"/>
        </w:rPr>
      </w:pPr>
    </w:p>
    <w:p w:rsidR="00A114D7" w:rsidRPr="006368D9" w:rsidRDefault="00A114D7" w:rsidP="00A114D7">
      <w:pPr>
        <w:tabs>
          <w:tab w:val="left" w:pos="3261"/>
        </w:tabs>
        <w:rPr>
          <w:rFonts w:cs="Arial"/>
        </w:rPr>
      </w:pPr>
      <w:r w:rsidRPr="006368D9">
        <w:rPr>
          <w:rFonts w:cs="Arial"/>
          <w:sz w:val="20"/>
        </w:rPr>
        <w:t>V</w:t>
      </w:r>
      <w:r>
        <w:rPr>
          <w:rFonts w:cs="Arial"/>
          <w:sz w:val="20"/>
        </w:rPr>
        <w:t>e Šlapanicích</w:t>
      </w:r>
      <w:r w:rsidRPr="006368D9">
        <w:rPr>
          <w:rFonts w:cs="Arial"/>
          <w:sz w:val="20"/>
        </w:rPr>
        <w:t xml:space="preserve"> dne</w:t>
      </w:r>
      <w:r w:rsidRPr="006368D9">
        <w:rPr>
          <w:rFonts w:cs="Arial"/>
          <w:sz w:val="20"/>
        </w:rPr>
        <w:tab/>
      </w:r>
      <w:r>
        <w:rPr>
          <w:rFonts w:cs="Arial"/>
          <w:sz w:val="20"/>
        </w:rPr>
        <w:t xml:space="preserve">                            </w:t>
      </w:r>
      <w:r w:rsidRPr="006368D9">
        <w:rPr>
          <w:rFonts w:cs="Arial"/>
          <w:sz w:val="20"/>
        </w:rPr>
        <w:t>…………………………………….</w:t>
      </w:r>
    </w:p>
    <w:p w:rsidR="00A114D7" w:rsidRPr="006368D9" w:rsidRDefault="00A114D7" w:rsidP="00A114D7">
      <w:pPr>
        <w:tabs>
          <w:tab w:val="center" w:pos="4536"/>
        </w:tabs>
        <w:rPr>
          <w:rFonts w:cs="Arial"/>
          <w:sz w:val="20"/>
        </w:rPr>
      </w:pPr>
      <w:r w:rsidRPr="006368D9">
        <w:rPr>
          <w:rFonts w:cs="Arial"/>
          <w:sz w:val="20"/>
        </w:rPr>
        <w:tab/>
      </w:r>
      <w:r>
        <w:rPr>
          <w:rFonts w:cs="Arial"/>
          <w:sz w:val="20"/>
        </w:rPr>
        <w:t xml:space="preserve">                                                       </w:t>
      </w:r>
      <w:r w:rsidRPr="006368D9">
        <w:rPr>
          <w:rFonts w:cs="Arial"/>
          <w:sz w:val="20"/>
        </w:rPr>
        <w:t>za pojistníka</w:t>
      </w:r>
    </w:p>
    <w:p w:rsidR="00A114D7" w:rsidRPr="006368D9" w:rsidRDefault="00A114D7" w:rsidP="00A114D7">
      <w:pPr>
        <w:rPr>
          <w:rFonts w:cs="Arial"/>
          <w:sz w:val="20"/>
        </w:rPr>
      </w:pPr>
    </w:p>
    <w:p w:rsidR="00A114D7" w:rsidRPr="0071622B" w:rsidRDefault="00A114D7" w:rsidP="00A114D7">
      <w:pPr>
        <w:rPr>
          <w:rFonts w:cs="Arial"/>
          <w:sz w:val="20"/>
        </w:rPr>
      </w:pPr>
    </w:p>
    <w:p w:rsidR="00A114D7" w:rsidRDefault="00A114D7" w:rsidP="00A114D7">
      <w:pPr>
        <w:rPr>
          <w:rFonts w:cs="Arial"/>
          <w:sz w:val="20"/>
          <w:szCs w:val="20"/>
        </w:rPr>
      </w:pPr>
    </w:p>
    <w:p w:rsidR="00CF2187" w:rsidRDefault="00CF2187" w:rsidP="00A114D7">
      <w:pPr>
        <w:rPr>
          <w:rFonts w:cs="Arial"/>
          <w:sz w:val="20"/>
          <w:szCs w:val="20"/>
        </w:rPr>
      </w:pPr>
    </w:p>
    <w:p w:rsidR="00CF2187" w:rsidRPr="0071622B" w:rsidRDefault="00CF2187" w:rsidP="00A114D7">
      <w:pPr>
        <w:rPr>
          <w:rFonts w:cs="Arial"/>
          <w:sz w:val="20"/>
          <w:szCs w:val="20"/>
        </w:rPr>
      </w:pPr>
    </w:p>
    <w:p w:rsidR="00A114D7" w:rsidRPr="006368D9" w:rsidRDefault="00A114D7" w:rsidP="00A114D7">
      <w:pPr>
        <w:pStyle w:val="Zkladntextodsazen3"/>
        <w:tabs>
          <w:tab w:val="left" w:pos="1418"/>
        </w:tabs>
        <w:ind w:hanging="284"/>
        <w:rPr>
          <w:rFonts w:ascii="Koop Office" w:hAnsi="Koop Office"/>
          <w:sz w:val="20"/>
        </w:rPr>
      </w:pPr>
      <w:r w:rsidRPr="0071622B">
        <w:rPr>
          <w:rFonts w:ascii="Koop Office" w:hAnsi="Koop Office"/>
          <w:sz w:val="20"/>
        </w:rPr>
        <w:t>Dodatek vypracoval</w:t>
      </w:r>
      <w:r>
        <w:rPr>
          <w:rFonts w:ascii="Koop Office" w:hAnsi="Koop Office"/>
          <w:sz w:val="20"/>
        </w:rPr>
        <w:t>a</w:t>
      </w:r>
      <w:r w:rsidRPr="0071622B">
        <w:rPr>
          <w:rFonts w:ascii="Koop Office" w:hAnsi="Koop Office"/>
          <w:sz w:val="20"/>
        </w:rPr>
        <w:t xml:space="preserve">: </w:t>
      </w:r>
      <w:r>
        <w:rPr>
          <w:rFonts w:ascii="Koop Office" w:hAnsi="Koop Office"/>
          <w:sz w:val="20"/>
        </w:rPr>
        <w:t xml:space="preserve">Hana Šarbortová, </w:t>
      </w:r>
      <w:r w:rsidRPr="006368D9">
        <w:rPr>
          <w:rFonts w:ascii="Koop Office" w:hAnsi="Koop Office"/>
          <w:sz w:val="20"/>
        </w:rPr>
        <w:t>tel</w:t>
      </w:r>
      <w:r>
        <w:rPr>
          <w:rFonts w:ascii="Koop Office" w:hAnsi="Koop Office"/>
          <w:sz w:val="20"/>
        </w:rPr>
        <w:t>. 543 534 137</w:t>
      </w:r>
    </w:p>
    <w:p w:rsidR="00A114D7" w:rsidRDefault="00A114D7"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A114D7" w:rsidRDefault="00A114D7"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A114D7" w:rsidRDefault="00A114D7"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CF2187" w:rsidRDefault="00CF2187" w:rsidP="00CC6AF4">
      <w:pPr>
        <w:pStyle w:val="Zkladntextodsazen3"/>
        <w:tabs>
          <w:tab w:val="left" w:pos="1418"/>
        </w:tabs>
        <w:ind w:hanging="284"/>
        <w:rPr>
          <w:rFonts w:ascii="Koop Office" w:hAnsi="Koop Office"/>
          <w:sz w:val="20"/>
        </w:rPr>
      </w:pPr>
    </w:p>
    <w:p w:rsidR="00CF2187" w:rsidRDefault="00CF2187" w:rsidP="00CC6AF4">
      <w:pPr>
        <w:pStyle w:val="Zkladntextodsazen3"/>
        <w:tabs>
          <w:tab w:val="left" w:pos="1418"/>
        </w:tabs>
        <w:ind w:hanging="284"/>
        <w:rPr>
          <w:rFonts w:ascii="Koop Office" w:hAnsi="Koop Office"/>
          <w:sz w:val="20"/>
        </w:rPr>
      </w:pPr>
    </w:p>
    <w:p w:rsidR="00CF2187" w:rsidRDefault="00CF2187" w:rsidP="00CF2187">
      <w:pPr>
        <w:pStyle w:val="Zkladntextodsazen3"/>
        <w:tabs>
          <w:tab w:val="left" w:pos="1418"/>
        </w:tabs>
        <w:ind w:hanging="284"/>
        <w:rPr>
          <w:b/>
          <w:bCs/>
        </w:rPr>
      </w:pPr>
      <w:r>
        <w:rPr>
          <w:noProof/>
        </w:rPr>
        <w:drawing>
          <wp:anchor distT="0" distB="0" distL="114300" distR="114300" simplePos="0" relativeHeight="251659776" behindDoc="0" locked="0" layoutInCell="1" allowOverlap="1" wp14:anchorId="6BBB7666" wp14:editId="11BA10DB">
            <wp:simplePos x="0" y="0"/>
            <wp:positionH relativeFrom="page">
              <wp:posOffset>871220</wp:posOffset>
            </wp:positionH>
            <wp:positionV relativeFrom="page">
              <wp:posOffset>586740</wp:posOffset>
            </wp:positionV>
            <wp:extent cx="1382395" cy="774700"/>
            <wp:effectExtent l="0" t="0" r="8255" b="6350"/>
            <wp:wrapNone/>
            <wp:docPr id="1" name="Obrázek 1" descr="k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2395" cy="7747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HEADER_DPP_520_14"/>
    </w:p>
    <w:p w:rsidR="00CC6AF4" w:rsidRPr="009E6F26" w:rsidRDefault="00CC6AF4" w:rsidP="00CC6AF4">
      <w:pPr>
        <w:spacing w:before="500"/>
        <w:jc w:val="right"/>
        <w:rPr>
          <w:b/>
          <w:bCs/>
        </w:rPr>
      </w:pPr>
      <w:r w:rsidRPr="009E6F26">
        <w:rPr>
          <w:b/>
          <w:bCs/>
        </w:rPr>
        <w:t>P</w:t>
      </w:r>
      <w:r>
        <w:rPr>
          <w:b/>
          <w:bCs/>
        </w:rPr>
        <w:t>-520/14</w:t>
      </w:r>
    </w:p>
    <w:p w:rsidR="00CC6AF4" w:rsidRPr="0016620E" w:rsidRDefault="00CC6AF4" w:rsidP="00CC6AF4">
      <w:pPr>
        <w:keepNext/>
        <w:spacing w:before="300"/>
        <w:rPr>
          <w:b/>
          <w:sz w:val="32"/>
          <w:szCs w:val="32"/>
        </w:rPr>
      </w:pPr>
      <w:r w:rsidRPr="0016620E">
        <w:rPr>
          <w:b/>
          <w:sz w:val="32"/>
          <w:szCs w:val="32"/>
        </w:rPr>
        <w:t xml:space="preserve">DODATKOVÉ POJISTNÉ PODMÍNKY </w:t>
      </w:r>
      <w:r w:rsidRPr="0016620E">
        <w:rPr>
          <w:b/>
          <w:sz w:val="32"/>
          <w:szCs w:val="32"/>
        </w:rPr>
        <w:br/>
        <w:t>PRO POJIŠTĚNÍ HOSPODÁŘSKÝCH RIZIK</w:t>
      </w:r>
    </w:p>
    <w:p w:rsidR="00CC6AF4" w:rsidRPr="002F1D27" w:rsidRDefault="00CC6AF4" w:rsidP="00CC6AF4">
      <w:pPr>
        <w:jc w:val="both"/>
        <w:rPr>
          <w:b/>
          <w:bCs/>
          <w:sz w:val="18"/>
          <w:szCs w:val="18"/>
        </w:rPr>
      </w:pPr>
    </w:p>
    <w:p w:rsidR="00CC6AF4" w:rsidRPr="002F1D27" w:rsidRDefault="00CC6AF4" w:rsidP="00CC6AF4">
      <w:pPr>
        <w:jc w:val="both"/>
        <w:rPr>
          <w:sz w:val="18"/>
          <w:szCs w:val="18"/>
        </w:rPr>
      </w:pPr>
      <w:r>
        <w:rPr>
          <w:sz w:val="18"/>
          <w:szCs w:val="18"/>
        </w:rPr>
        <w:t>Následující doložky z těchto dodatkových pojistných podmínek</w:t>
      </w:r>
      <w:r w:rsidRPr="002F1D27">
        <w:rPr>
          <w:sz w:val="18"/>
          <w:szCs w:val="18"/>
        </w:rPr>
        <w:t xml:space="preserve"> rozšiřují, upřesňují, případně vymezují ustanovení Zvláštních pojistných podmínek.</w:t>
      </w:r>
    </w:p>
    <w:p w:rsidR="00CC6AF4" w:rsidRPr="002F1D27" w:rsidRDefault="00CC6AF4" w:rsidP="00CC6AF4">
      <w:pPr>
        <w:jc w:val="both"/>
        <w:rPr>
          <w:sz w:val="18"/>
          <w:szCs w:val="18"/>
        </w:rPr>
      </w:pPr>
    </w:p>
    <w:p w:rsidR="00CC6AF4" w:rsidRPr="007F482A" w:rsidRDefault="00CC6AF4" w:rsidP="00CC6AF4">
      <w:pPr>
        <w:spacing w:after="60"/>
        <w:rPr>
          <w:sz w:val="18"/>
          <w:szCs w:val="18"/>
        </w:rPr>
      </w:pPr>
      <w:bookmarkStart w:id="4" w:name="DODP102"/>
      <w:bookmarkEnd w:id="3"/>
      <w:r w:rsidRPr="007F482A">
        <w:rPr>
          <w:b/>
          <w:sz w:val="18"/>
          <w:szCs w:val="18"/>
        </w:rPr>
        <w:t xml:space="preserve">Doložka DODP102 - Pojištění obecné odpovědnosti za újmu a pojištění odpovědnosti za újmu způsobenou vadou výrobku a vadou práce po předání </w:t>
      </w:r>
      <w:r w:rsidRPr="007F482A">
        <w:rPr>
          <w:sz w:val="18"/>
          <w:szCs w:val="18"/>
        </w:rPr>
        <w:t>- Základní rozsah pojištění (1401)</w:t>
      </w:r>
    </w:p>
    <w:p w:rsidR="00CC6AF4" w:rsidRPr="007F482A" w:rsidRDefault="00CC6AF4" w:rsidP="00CC6AF4">
      <w:pPr>
        <w:jc w:val="both"/>
        <w:rPr>
          <w:bCs/>
          <w:sz w:val="18"/>
          <w:szCs w:val="18"/>
        </w:rPr>
      </w:pPr>
      <w:r w:rsidRPr="007F482A">
        <w:rPr>
          <w:bCs/>
          <w:sz w:val="18"/>
          <w:szCs w:val="18"/>
        </w:rPr>
        <w:t>Činností nebo vztahem podle čl. 1 odst. 1) ZPP P-600/14 jsou činnosti nebo vztahy vyplývající z takového předmětu podnikání</w:t>
      </w:r>
      <w:r w:rsidRPr="007F482A">
        <w:rPr>
          <w:sz w:val="18"/>
          <w:szCs w:val="18"/>
        </w:rPr>
        <w:t>, předmětu činnosti nebo účelu činnosti (dále jen „předmět podnikání“)</w:t>
      </w:r>
      <w:r w:rsidRPr="007F482A">
        <w:rPr>
          <w:bCs/>
          <w:sz w:val="18"/>
          <w:szCs w:val="18"/>
        </w:rPr>
        <w:t xml:space="preserve"> pojištěného, který je uveden v listině přiložené k pojistné smlouvě (např. živnostenský list, koncesní listina, výpis z obchodního rejstříku apod.).</w:t>
      </w:r>
    </w:p>
    <w:p w:rsidR="00CC6AF4" w:rsidRPr="007F482A" w:rsidRDefault="00CC6AF4" w:rsidP="00CC6AF4">
      <w:pPr>
        <w:jc w:val="both"/>
        <w:rPr>
          <w:bCs/>
          <w:sz w:val="18"/>
          <w:szCs w:val="18"/>
        </w:rPr>
      </w:pPr>
      <w:r w:rsidRPr="007F482A">
        <w:rPr>
          <w:bCs/>
          <w:sz w:val="18"/>
          <w:szCs w:val="18"/>
        </w:rPr>
        <w:t>Pokud některý z předmětů podnikání pojištěného zahrnuje více oborů, podskupin apod. (dále jen „obory činnosti“) – např. obory činností živnosti volné, považují se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CC6AF4" w:rsidRPr="007F482A" w:rsidRDefault="00CC6AF4" w:rsidP="00CC6AF4">
      <w:pPr>
        <w:jc w:val="both"/>
        <w:rPr>
          <w:bCs/>
          <w:sz w:val="18"/>
          <w:szCs w:val="18"/>
        </w:rPr>
      </w:pPr>
      <w:r w:rsidRPr="007F482A">
        <w:rPr>
          <w:bCs/>
          <w:sz w:val="18"/>
          <w:szCs w:val="18"/>
        </w:rPr>
        <w:t xml:space="preserve">Ve smyslu čl. 1 odst. 8) ZPP P-600/14 se pojištění vztahuje také na povinnost nahradit újmu způsobenou v souvislosti s činností nebo vztahem podle čl. 1 odst. 1) ZPP P-600/14 vadou výrobku a vadou vykonané práce, která se projeví po jejím předání. </w:t>
      </w:r>
    </w:p>
    <w:p w:rsidR="00CC6AF4" w:rsidRDefault="00CC6AF4" w:rsidP="00CC6AF4">
      <w:pPr>
        <w:keepNext/>
        <w:spacing w:after="60"/>
        <w:rPr>
          <w:b/>
          <w:sz w:val="18"/>
          <w:szCs w:val="18"/>
        </w:rPr>
      </w:pPr>
      <w:bookmarkStart w:id="5" w:name="DODP115"/>
      <w:bookmarkEnd w:id="4"/>
    </w:p>
    <w:p w:rsidR="00CC6AF4" w:rsidRPr="00CC5D46" w:rsidRDefault="00CC6AF4" w:rsidP="00CC6AF4">
      <w:pPr>
        <w:keepNext/>
        <w:spacing w:after="60"/>
        <w:rPr>
          <w:b/>
          <w:sz w:val="18"/>
          <w:szCs w:val="18"/>
        </w:rPr>
      </w:pPr>
      <w:r w:rsidRPr="00CC5D46">
        <w:rPr>
          <w:b/>
          <w:sz w:val="18"/>
          <w:szCs w:val="18"/>
        </w:rPr>
        <w:t>Doložka DODP115 - Výkon veřejné moci</w:t>
      </w:r>
      <w:r w:rsidRPr="00CC5D46">
        <w:rPr>
          <w:sz w:val="18"/>
          <w:szCs w:val="18"/>
        </w:rPr>
        <w:t xml:space="preserve"> - Rozšíření rozsahu pojištění (1507)</w:t>
      </w:r>
    </w:p>
    <w:p w:rsidR="00CC6AF4" w:rsidRPr="00CC5D46" w:rsidRDefault="00CC6AF4" w:rsidP="00CC6AF4">
      <w:pPr>
        <w:jc w:val="both"/>
        <w:rPr>
          <w:sz w:val="18"/>
          <w:szCs w:val="18"/>
        </w:rPr>
      </w:pPr>
      <w:r w:rsidRPr="00CC5D46">
        <w:rPr>
          <w:sz w:val="18"/>
          <w:szCs w:val="18"/>
        </w:rPr>
        <w:t xml:space="preserve">Odchylně od čl. 8 odst. 1) písm. b) VPP P-100/14 se pojištění vztahuje i na právním </w:t>
      </w:r>
      <w:proofErr w:type="gramStart"/>
      <w:r w:rsidRPr="00CC5D46">
        <w:rPr>
          <w:sz w:val="18"/>
          <w:szCs w:val="18"/>
        </w:rPr>
        <w:t>předpisem</w:t>
      </w:r>
      <w:proofErr w:type="gramEnd"/>
      <w:r w:rsidRPr="00CC5D46">
        <w:rPr>
          <w:sz w:val="18"/>
          <w:szCs w:val="18"/>
        </w:rPr>
        <w:t xml:space="preserve"> stanovenou povinnost pojištěného nahradit újmu způsobenou při výkonu veřejné moci (a to ve smyslu čl. 1 odst. 8) ZPP P-600/14 i vadou vykonané práce, která se projeví po jejím předání), jestliže povinnost vyplývá ze zákona č. 82/1998 Sb., o odpovědnosti za škodu způsobenou při výkonu veřejné moci rozhodnutím nebo nesprávným úředním postupem a o změně zákona České národní rady č. 358/1992 Sb., o notářích a jejich činnosti (notářský řád).</w:t>
      </w:r>
    </w:p>
    <w:p w:rsidR="00CC6AF4" w:rsidRPr="00CC5D46" w:rsidRDefault="00CC6AF4" w:rsidP="00CC6AF4">
      <w:pPr>
        <w:jc w:val="both"/>
        <w:rPr>
          <w:sz w:val="18"/>
          <w:szCs w:val="18"/>
        </w:rPr>
      </w:pPr>
      <w:r w:rsidRPr="00CC5D46">
        <w:rPr>
          <w:sz w:val="18"/>
          <w:szCs w:val="18"/>
        </w:rPr>
        <w:t xml:space="preserve">Nad rámec čl. 1 ZPP P-600/14 se toto pojištění vztahuje i na právním </w:t>
      </w:r>
      <w:proofErr w:type="gramStart"/>
      <w:r w:rsidRPr="00CC5D46">
        <w:rPr>
          <w:sz w:val="18"/>
          <w:szCs w:val="18"/>
        </w:rPr>
        <w:t>předpisem</w:t>
      </w:r>
      <w:proofErr w:type="gramEnd"/>
      <w:r w:rsidRPr="00CC5D46">
        <w:rPr>
          <w:sz w:val="18"/>
          <w:szCs w:val="18"/>
        </w:rPr>
        <w:t xml:space="preserve"> stanovenou povinnost pojištěného nahradit čistou finanční škodu, tj. újmu na jmění, kterou je možno vyjádřit v penězích a která vznikla jinak, než jako: </w:t>
      </w:r>
    </w:p>
    <w:p w:rsidR="00CC6AF4" w:rsidRPr="00CC5D46" w:rsidRDefault="00CC6AF4" w:rsidP="00CC6AF4">
      <w:pPr>
        <w:ind w:left="544" w:hanging="272"/>
        <w:jc w:val="both"/>
        <w:rPr>
          <w:rFonts w:cs="Arial"/>
          <w:sz w:val="18"/>
          <w:szCs w:val="18"/>
        </w:rPr>
      </w:pPr>
      <w:r>
        <w:rPr>
          <w:rFonts w:cs="Koop Office"/>
          <w:sz w:val="18"/>
          <w:szCs w:val="18"/>
        </w:rPr>
        <w:t>a)</w:t>
      </w:r>
      <w:r>
        <w:rPr>
          <w:rFonts w:cs="Koop Office"/>
          <w:sz w:val="18"/>
          <w:szCs w:val="18"/>
        </w:rPr>
        <w:tab/>
      </w:r>
      <w:r w:rsidRPr="00CC5D46">
        <w:rPr>
          <w:rFonts w:cs="Koop Office"/>
          <w:sz w:val="18"/>
          <w:szCs w:val="18"/>
        </w:rPr>
        <w:t>š</w:t>
      </w:r>
      <w:r w:rsidRPr="00CC5D46">
        <w:rPr>
          <w:rFonts w:cs="Arial"/>
          <w:sz w:val="18"/>
          <w:szCs w:val="18"/>
        </w:rPr>
        <w:t>koda způsobená na věci jejím poškozením, zničením nebo ztrátou,</w:t>
      </w:r>
    </w:p>
    <w:p w:rsidR="00CC6AF4" w:rsidRPr="00CC5D46" w:rsidRDefault="00CC6AF4" w:rsidP="00CC6AF4">
      <w:pPr>
        <w:ind w:left="544" w:hanging="272"/>
        <w:jc w:val="both"/>
        <w:rPr>
          <w:rFonts w:cs="Arial"/>
          <w:sz w:val="18"/>
          <w:szCs w:val="18"/>
        </w:rPr>
      </w:pPr>
      <w:r w:rsidRPr="00CC5D46">
        <w:rPr>
          <w:rFonts w:cs="Arial"/>
          <w:sz w:val="18"/>
          <w:szCs w:val="18"/>
        </w:rPr>
        <w:t>b)</w:t>
      </w:r>
      <w:r w:rsidRPr="00CC5D46">
        <w:rPr>
          <w:rFonts w:cs="Arial"/>
          <w:sz w:val="18"/>
          <w:szCs w:val="18"/>
        </w:rPr>
        <w:tab/>
      </w:r>
      <w:r w:rsidRPr="00CC5D46">
        <w:rPr>
          <w:rFonts w:cs="Koop Office"/>
          <w:sz w:val="18"/>
          <w:szCs w:val="18"/>
        </w:rPr>
        <w:t>š</w:t>
      </w:r>
      <w:r w:rsidRPr="00CC5D46">
        <w:rPr>
          <w:rFonts w:cs="Arial"/>
          <w:sz w:val="18"/>
          <w:szCs w:val="18"/>
        </w:rPr>
        <w:t>koda způsobená usmrcením, ztrátou nebo zraněním zvířete,</w:t>
      </w:r>
    </w:p>
    <w:p w:rsidR="00CC6AF4" w:rsidRPr="00CC5D46" w:rsidRDefault="00CC6AF4" w:rsidP="00CC6AF4">
      <w:pPr>
        <w:ind w:left="544" w:hanging="272"/>
        <w:jc w:val="both"/>
        <w:rPr>
          <w:rFonts w:cs="Arial"/>
          <w:sz w:val="18"/>
          <w:szCs w:val="18"/>
        </w:rPr>
      </w:pPr>
      <w:r w:rsidRPr="00CC5D46">
        <w:rPr>
          <w:rFonts w:cs="Arial"/>
          <w:sz w:val="18"/>
          <w:szCs w:val="18"/>
        </w:rPr>
        <w:t>c)</w:t>
      </w:r>
      <w:r w:rsidRPr="00CC5D46">
        <w:rPr>
          <w:rFonts w:cs="Arial"/>
          <w:sz w:val="18"/>
          <w:szCs w:val="18"/>
        </w:rPr>
        <w:tab/>
        <w:t>n</w:t>
      </w:r>
      <w:r w:rsidRPr="00CC5D46">
        <w:rPr>
          <w:rFonts w:cs="Koop Office"/>
          <w:sz w:val="18"/>
          <w:szCs w:val="18"/>
        </w:rPr>
        <w:t>á</w:t>
      </w:r>
      <w:r w:rsidRPr="00CC5D46">
        <w:rPr>
          <w:rFonts w:cs="Arial"/>
          <w:sz w:val="18"/>
          <w:szCs w:val="18"/>
        </w:rPr>
        <w:t>sledn</w:t>
      </w:r>
      <w:r w:rsidRPr="00CC5D46">
        <w:rPr>
          <w:rFonts w:cs="Koop Office"/>
          <w:sz w:val="18"/>
          <w:szCs w:val="18"/>
        </w:rPr>
        <w:t>á</w:t>
      </w:r>
      <w:r w:rsidRPr="00CC5D46">
        <w:rPr>
          <w:rFonts w:cs="Arial"/>
          <w:sz w:val="18"/>
          <w:szCs w:val="18"/>
        </w:rPr>
        <w:t xml:space="preserve"> finan</w:t>
      </w:r>
      <w:r w:rsidRPr="00CC5D46">
        <w:rPr>
          <w:rFonts w:cs="Koop Office"/>
          <w:sz w:val="18"/>
          <w:szCs w:val="18"/>
        </w:rPr>
        <w:t>č</w:t>
      </w:r>
      <w:r w:rsidRPr="00CC5D46">
        <w:rPr>
          <w:rFonts w:cs="Arial"/>
          <w:sz w:val="18"/>
          <w:szCs w:val="18"/>
        </w:rPr>
        <w:t>n</w:t>
      </w:r>
      <w:r w:rsidRPr="00CC5D46">
        <w:rPr>
          <w:rFonts w:cs="Koop Office"/>
          <w:sz w:val="18"/>
          <w:szCs w:val="18"/>
        </w:rPr>
        <w:t>í</w:t>
      </w:r>
      <w:r w:rsidRPr="00CC5D46">
        <w:rPr>
          <w:rFonts w:cs="Arial"/>
          <w:sz w:val="18"/>
          <w:szCs w:val="18"/>
        </w:rPr>
        <w:t xml:space="preserve"> </w:t>
      </w:r>
      <w:r w:rsidRPr="00CC5D46">
        <w:rPr>
          <w:rFonts w:cs="Koop Office"/>
          <w:sz w:val="18"/>
          <w:szCs w:val="18"/>
        </w:rPr>
        <w:t>š</w:t>
      </w:r>
      <w:r w:rsidRPr="00CC5D46">
        <w:rPr>
          <w:rFonts w:cs="Arial"/>
          <w:sz w:val="18"/>
          <w:szCs w:val="18"/>
        </w:rPr>
        <w:t>koda vznikl</w:t>
      </w:r>
      <w:r w:rsidRPr="00CC5D46">
        <w:rPr>
          <w:rFonts w:cs="Koop Office"/>
          <w:sz w:val="18"/>
          <w:szCs w:val="18"/>
        </w:rPr>
        <w:t>á</w:t>
      </w:r>
      <w:r w:rsidRPr="00CC5D46">
        <w:rPr>
          <w:rFonts w:cs="Arial"/>
          <w:sz w:val="18"/>
          <w:szCs w:val="18"/>
        </w:rPr>
        <w:t xml:space="preserve"> jako p</w:t>
      </w:r>
      <w:r w:rsidRPr="00CC5D46">
        <w:rPr>
          <w:rFonts w:cs="Koop Office"/>
          <w:sz w:val="18"/>
          <w:szCs w:val="18"/>
        </w:rPr>
        <w:t>ří</w:t>
      </w:r>
      <w:r w:rsidRPr="00CC5D46">
        <w:rPr>
          <w:rFonts w:cs="Arial"/>
          <w:sz w:val="18"/>
          <w:szCs w:val="18"/>
        </w:rPr>
        <w:t>m</w:t>
      </w:r>
      <w:r w:rsidRPr="00CC5D46">
        <w:rPr>
          <w:rFonts w:cs="Koop Office"/>
          <w:sz w:val="18"/>
          <w:szCs w:val="18"/>
        </w:rPr>
        <w:t>ý</w:t>
      </w:r>
      <w:r w:rsidRPr="00CC5D46">
        <w:rPr>
          <w:rFonts w:cs="Arial"/>
          <w:sz w:val="18"/>
          <w:szCs w:val="18"/>
        </w:rPr>
        <w:t xml:space="preserve"> d</w:t>
      </w:r>
      <w:r w:rsidRPr="00CC5D46">
        <w:rPr>
          <w:rFonts w:cs="Koop Office"/>
          <w:sz w:val="18"/>
          <w:szCs w:val="18"/>
        </w:rPr>
        <w:t>ů</w:t>
      </w:r>
      <w:r w:rsidRPr="00CC5D46">
        <w:rPr>
          <w:rFonts w:cs="Arial"/>
          <w:sz w:val="18"/>
          <w:szCs w:val="18"/>
        </w:rPr>
        <w:t xml:space="preserve">sledek </w:t>
      </w:r>
      <w:r w:rsidRPr="00CC5D46">
        <w:rPr>
          <w:rFonts w:cs="Koop Office"/>
          <w:sz w:val="18"/>
          <w:szCs w:val="18"/>
        </w:rPr>
        <w:t>ú</w:t>
      </w:r>
      <w:r w:rsidRPr="00CC5D46">
        <w:rPr>
          <w:rFonts w:cs="Arial"/>
          <w:sz w:val="18"/>
          <w:szCs w:val="18"/>
        </w:rPr>
        <w:t xml:space="preserve">jmy na </w:t>
      </w:r>
      <w:r w:rsidRPr="00CC5D46">
        <w:rPr>
          <w:rFonts w:cs="Koop Office"/>
          <w:sz w:val="18"/>
          <w:szCs w:val="18"/>
        </w:rPr>
        <w:t>ž</w:t>
      </w:r>
      <w:r w:rsidRPr="00CC5D46">
        <w:rPr>
          <w:rFonts w:cs="Arial"/>
          <w:sz w:val="18"/>
          <w:szCs w:val="18"/>
        </w:rPr>
        <w:t>ivot</w:t>
      </w:r>
      <w:r w:rsidRPr="00CC5D46">
        <w:rPr>
          <w:rFonts w:cs="Koop Office"/>
          <w:sz w:val="18"/>
          <w:szCs w:val="18"/>
        </w:rPr>
        <w:t>ě</w:t>
      </w:r>
      <w:r w:rsidRPr="00CC5D46">
        <w:rPr>
          <w:rFonts w:cs="Arial"/>
          <w:sz w:val="18"/>
          <w:szCs w:val="18"/>
        </w:rPr>
        <w:t xml:space="preserve"> nebo zdraví člověka, věci nebo zvířeti.</w:t>
      </w:r>
    </w:p>
    <w:p w:rsidR="00CC6AF4" w:rsidRPr="00CC5D46" w:rsidRDefault="00CC6AF4" w:rsidP="00CC6AF4">
      <w:pPr>
        <w:jc w:val="both"/>
        <w:rPr>
          <w:rFonts w:cs="Arial"/>
          <w:sz w:val="18"/>
          <w:szCs w:val="18"/>
        </w:rPr>
      </w:pPr>
      <w:r w:rsidRPr="00CC5D46">
        <w:rPr>
          <w:rFonts w:cs="Arial"/>
          <w:sz w:val="18"/>
          <w:szCs w:val="18"/>
        </w:rPr>
        <w:t>Odchylně od čl. 2 odst. 1) písm. j) a odst. 3) písm. e) a nad rámec čl. 1 ZPP P-600/14 se toto pojištění vztahuje též na povinnost pojištěného poskytnout v penězích zadostiučinění za vzniklou nemajetkovou újmu (peněžitou náhradu nemajetkové újmy) podle § 31a zákona č.</w:t>
      </w:r>
      <w:r w:rsidRPr="00CC5D46">
        <w:rPr>
          <w:sz w:val="18"/>
          <w:szCs w:val="18"/>
        </w:rPr>
        <w:t xml:space="preserve"> </w:t>
      </w:r>
      <w:r w:rsidRPr="00CC5D46">
        <w:rPr>
          <w:rFonts w:cs="Arial"/>
          <w:sz w:val="18"/>
          <w:szCs w:val="18"/>
        </w:rPr>
        <w:t>82/1998 Sb.</w:t>
      </w:r>
    </w:p>
    <w:p w:rsidR="00CC6AF4" w:rsidRPr="00CC5D46" w:rsidRDefault="00CC6AF4" w:rsidP="00CC6AF4">
      <w:pPr>
        <w:pStyle w:val="Zkladntext"/>
        <w:widowControl w:val="0"/>
        <w:autoSpaceDE w:val="0"/>
        <w:autoSpaceDN w:val="0"/>
        <w:adjustRightInd w:val="0"/>
        <w:spacing w:before="0"/>
        <w:rPr>
          <w:rFonts w:ascii="Koop Office" w:hAnsi="Koop Office"/>
          <w:bCs/>
          <w:sz w:val="18"/>
          <w:szCs w:val="18"/>
        </w:rPr>
      </w:pPr>
      <w:r w:rsidRPr="00CC5D46">
        <w:rPr>
          <w:rFonts w:ascii="Koop Office" w:hAnsi="Koop Office"/>
          <w:sz w:val="18"/>
          <w:szCs w:val="18"/>
        </w:rPr>
        <w:t>Mimo výluk a omezení pojistného plnění vyplývajících z příslušných ustanovení pojistné smlouvy a pojistných podmínek vztahujících se k pojištění odpovědnosti za újmu sjednanému pojistnou smlouvou se pojištění v tomto rozsahu dále nevztahuje na povinnost k peněžité náhradě nemajetkové újmy způsobené:</w:t>
      </w:r>
    </w:p>
    <w:p w:rsidR="00CC6AF4" w:rsidRPr="00CC5D46" w:rsidRDefault="00CC6AF4" w:rsidP="00CC6AF4">
      <w:pPr>
        <w:widowControl w:val="0"/>
        <w:autoSpaceDE w:val="0"/>
        <w:autoSpaceDN w:val="0"/>
        <w:adjustRightInd w:val="0"/>
        <w:ind w:left="544" w:hanging="272"/>
        <w:jc w:val="both"/>
        <w:rPr>
          <w:rFonts w:cs="Arial"/>
          <w:bCs/>
          <w:sz w:val="18"/>
          <w:szCs w:val="18"/>
        </w:rPr>
      </w:pPr>
      <w:r w:rsidRPr="00CC5D46">
        <w:rPr>
          <w:rFonts w:cs="Arial"/>
          <w:sz w:val="18"/>
          <w:szCs w:val="18"/>
        </w:rPr>
        <w:t>a)</w:t>
      </w:r>
      <w:r w:rsidRPr="00CC5D46">
        <w:rPr>
          <w:rFonts w:cs="Arial"/>
          <w:sz w:val="18"/>
          <w:szCs w:val="18"/>
        </w:rPr>
        <w:tab/>
        <w:t>urážkou, pomluvou,</w:t>
      </w:r>
    </w:p>
    <w:p w:rsidR="00CC6AF4" w:rsidRPr="00CC5D46" w:rsidRDefault="00CC6AF4" w:rsidP="00CC6AF4">
      <w:pPr>
        <w:widowControl w:val="0"/>
        <w:autoSpaceDE w:val="0"/>
        <w:autoSpaceDN w:val="0"/>
        <w:adjustRightInd w:val="0"/>
        <w:ind w:left="544" w:hanging="272"/>
        <w:jc w:val="both"/>
        <w:rPr>
          <w:rFonts w:cs="Arial"/>
          <w:bCs/>
          <w:sz w:val="18"/>
          <w:szCs w:val="18"/>
        </w:rPr>
      </w:pPr>
      <w:r w:rsidRPr="00CC5D46">
        <w:rPr>
          <w:rFonts w:cs="Arial"/>
          <w:sz w:val="18"/>
          <w:szCs w:val="18"/>
        </w:rPr>
        <w:t>b)</w:t>
      </w:r>
      <w:r w:rsidRPr="00CC5D46">
        <w:rPr>
          <w:rFonts w:cs="Arial"/>
          <w:sz w:val="18"/>
          <w:szCs w:val="18"/>
        </w:rPr>
        <w:tab/>
        <w:t>sexuálním obtěžováním nebo zneužíváním,</w:t>
      </w:r>
    </w:p>
    <w:p w:rsidR="00CC6AF4" w:rsidRPr="00CC5D46" w:rsidRDefault="00CC6AF4" w:rsidP="00CC6AF4">
      <w:pPr>
        <w:widowControl w:val="0"/>
        <w:autoSpaceDE w:val="0"/>
        <w:autoSpaceDN w:val="0"/>
        <w:adjustRightInd w:val="0"/>
        <w:ind w:left="544" w:hanging="272"/>
        <w:jc w:val="both"/>
        <w:rPr>
          <w:rFonts w:cs="Arial"/>
          <w:bCs/>
          <w:sz w:val="18"/>
          <w:szCs w:val="18"/>
        </w:rPr>
      </w:pPr>
      <w:r w:rsidRPr="00CC5D46">
        <w:rPr>
          <w:rFonts w:cs="Arial"/>
          <w:sz w:val="18"/>
          <w:szCs w:val="18"/>
        </w:rPr>
        <w:t>c)</w:t>
      </w:r>
      <w:r w:rsidRPr="00CC5D46">
        <w:rPr>
          <w:rFonts w:cs="Arial"/>
          <w:sz w:val="18"/>
          <w:szCs w:val="18"/>
        </w:rPr>
        <w:tab/>
        <w:t>porušením práv z průmyslového nebo jiného duševního vlastnictví (např. práv na patent, práv z ochranných známek a průmyslových vzorů, práv na ochranu názvu právnické osoby a označení původu, práv autorských a práv s nimi souvisejících).</w:t>
      </w:r>
    </w:p>
    <w:p w:rsidR="00CC6AF4" w:rsidRPr="00CC5D46" w:rsidRDefault="00CC6AF4" w:rsidP="00CC6AF4">
      <w:pPr>
        <w:jc w:val="both"/>
        <w:rPr>
          <w:sz w:val="18"/>
          <w:szCs w:val="18"/>
        </w:rPr>
      </w:pPr>
      <w:r w:rsidRPr="00CC5D46">
        <w:rPr>
          <w:sz w:val="18"/>
          <w:szCs w:val="18"/>
        </w:rPr>
        <w:t>Z tohoto pojištění pojistitel nad rámec čl. 1 ZPP P-600/14 uhradí také:</w:t>
      </w:r>
    </w:p>
    <w:p w:rsidR="00CC6AF4" w:rsidRPr="00CC5D46" w:rsidRDefault="00CC6AF4" w:rsidP="00CC6AF4">
      <w:pPr>
        <w:ind w:left="544" w:hanging="272"/>
        <w:jc w:val="both"/>
        <w:rPr>
          <w:sz w:val="18"/>
          <w:szCs w:val="18"/>
        </w:rPr>
      </w:pPr>
      <w:r w:rsidRPr="00CC5D46">
        <w:rPr>
          <w:sz w:val="18"/>
          <w:szCs w:val="18"/>
        </w:rPr>
        <w:t>a)</w:t>
      </w:r>
      <w:r w:rsidRPr="00CC5D46">
        <w:rPr>
          <w:sz w:val="18"/>
          <w:szCs w:val="18"/>
        </w:rPr>
        <w:tab/>
        <w:t>náklady řízení, které byly poškozeným účelně vynaloženy na zrušení nebo změnu nezákonného rozhodnutí nebo na nápravu nesprávného úředního postupu pojištěného, jestliže jejich náhrada byla poškozenému přiznána na základě pravomocného rozhodnutí vydaného v tomto řízení;</w:t>
      </w:r>
    </w:p>
    <w:p w:rsidR="00CC6AF4" w:rsidRPr="00CC5D46" w:rsidRDefault="00CC6AF4" w:rsidP="00CC6AF4">
      <w:pPr>
        <w:ind w:left="544"/>
        <w:jc w:val="both"/>
        <w:rPr>
          <w:sz w:val="18"/>
          <w:szCs w:val="18"/>
        </w:rPr>
      </w:pPr>
      <w:r w:rsidRPr="00CC5D46">
        <w:rPr>
          <w:sz w:val="18"/>
          <w:szCs w:val="18"/>
        </w:rPr>
        <w:t>za takové náklady řízení se považují i účelně vynaložené hotové výdaje a odměna za zastupování (náklady právního zastoupení) poškozeného;</w:t>
      </w:r>
    </w:p>
    <w:p w:rsidR="00CC6AF4" w:rsidRPr="00CC5D46" w:rsidRDefault="00CC6AF4" w:rsidP="00CC6AF4">
      <w:pPr>
        <w:ind w:left="544"/>
        <w:jc w:val="both"/>
        <w:rPr>
          <w:sz w:val="18"/>
          <w:szCs w:val="18"/>
        </w:rPr>
      </w:pPr>
      <w:r w:rsidRPr="00CC5D46">
        <w:rPr>
          <w:sz w:val="18"/>
          <w:szCs w:val="18"/>
        </w:rPr>
        <w:t>tyto náklady řízení se pro účely tohoto pojištění považují za škodu,</w:t>
      </w:r>
    </w:p>
    <w:p w:rsidR="00CC6AF4" w:rsidRPr="00CC5D46" w:rsidRDefault="00CC6AF4" w:rsidP="00CC6AF4">
      <w:pPr>
        <w:ind w:left="544" w:hanging="272"/>
        <w:jc w:val="both"/>
        <w:rPr>
          <w:sz w:val="18"/>
          <w:szCs w:val="18"/>
        </w:rPr>
      </w:pPr>
      <w:r w:rsidRPr="00CC5D46">
        <w:rPr>
          <w:sz w:val="18"/>
          <w:szCs w:val="18"/>
        </w:rPr>
        <w:lastRenderedPageBreak/>
        <w:t>b)</w:t>
      </w:r>
      <w:r w:rsidRPr="00CC5D46">
        <w:rPr>
          <w:sz w:val="18"/>
          <w:szCs w:val="18"/>
        </w:rPr>
        <w:tab/>
        <w:t>náklady řízení, které vedlo ke zrušení nebo změně nezákonného rozhodnutí nebo nápravě nesprávného úředního postupu pojištěného, jestliže jejich náhrada byla jinému subjektu než poškozenému (např. státu) přiznána na základě pravomocného rozhodnutí vydaného v tomto řízení;</w:t>
      </w:r>
    </w:p>
    <w:p w:rsidR="00CC6AF4" w:rsidRPr="00CC5D46" w:rsidRDefault="00CC6AF4" w:rsidP="00CC6AF4">
      <w:pPr>
        <w:ind w:left="544"/>
        <w:jc w:val="both"/>
        <w:rPr>
          <w:sz w:val="18"/>
          <w:szCs w:val="18"/>
        </w:rPr>
      </w:pPr>
      <w:r w:rsidRPr="00CC5D46">
        <w:rPr>
          <w:sz w:val="18"/>
          <w:szCs w:val="18"/>
        </w:rPr>
        <w:t>tyto náklady řízení se pro účely tohoto pojištění považují za škodu,</w:t>
      </w:r>
    </w:p>
    <w:p w:rsidR="00CC6AF4" w:rsidRPr="00CC5D46" w:rsidRDefault="00CC6AF4" w:rsidP="00CC6AF4">
      <w:pPr>
        <w:ind w:left="544" w:hanging="272"/>
        <w:jc w:val="both"/>
        <w:rPr>
          <w:sz w:val="18"/>
          <w:szCs w:val="18"/>
        </w:rPr>
      </w:pPr>
      <w:r w:rsidRPr="00CC5D46">
        <w:rPr>
          <w:sz w:val="18"/>
          <w:szCs w:val="18"/>
        </w:rPr>
        <w:t>c)</w:t>
      </w:r>
      <w:r w:rsidRPr="00CC5D46">
        <w:rPr>
          <w:sz w:val="18"/>
          <w:szCs w:val="18"/>
        </w:rPr>
        <w:tab/>
        <w:t>náklady právního zastoupení pojištěného v řízení, které vedlo nebo mělo vést ke zrušení nebo změně nezákonného rozhodnutí nebo nápravě nesprávného úředního postupu pojištěného;</w:t>
      </w:r>
    </w:p>
    <w:p w:rsidR="00CC6AF4" w:rsidRPr="00CC5D46" w:rsidRDefault="00CC6AF4" w:rsidP="00CC6AF4">
      <w:pPr>
        <w:ind w:left="544"/>
        <w:jc w:val="both"/>
        <w:rPr>
          <w:sz w:val="18"/>
          <w:szCs w:val="18"/>
        </w:rPr>
      </w:pPr>
      <w:r w:rsidRPr="00CC5D46">
        <w:rPr>
          <w:sz w:val="18"/>
          <w:szCs w:val="18"/>
        </w:rPr>
        <w:t>tyto náklady právního zastoupení pojištěného se pro účely tohoto pojištění považují za náklady právního zastoupení pojištěného podle čl. 7 odst. 1) ZPP P-600/14.</w:t>
      </w:r>
    </w:p>
    <w:p w:rsidR="00CC6AF4" w:rsidRDefault="00CC6AF4" w:rsidP="00CC6AF4">
      <w:pPr>
        <w:spacing w:after="60"/>
        <w:rPr>
          <w:b/>
          <w:sz w:val="18"/>
          <w:szCs w:val="18"/>
        </w:rPr>
      </w:pPr>
      <w:bookmarkStart w:id="6" w:name="DOB101"/>
      <w:bookmarkEnd w:id="5"/>
    </w:p>
    <w:p w:rsidR="00CC6AF4" w:rsidRPr="00105C6D" w:rsidRDefault="00CC6AF4" w:rsidP="00CC6AF4">
      <w:pPr>
        <w:spacing w:after="60"/>
        <w:rPr>
          <w:sz w:val="18"/>
          <w:szCs w:val="18"/>
        </w:rPr>
      </w:pPr>
      <w:r w:rsidRPr="00105C6D">
        <w:rPr>
          <w:b/>
          <w:sz w:val="18"/>
          <w:szCs w:val="18"/>
        </w:rPr>
        <w:t>Doložka DOB</w:t>
      </w:r>
      <w:r>
        <w:rPr>
          <w:b/>
          <w:sz w:val="18"/>
          <w:szCs w:val="18"/>
        </w:rPr>
        <w:t>10</w:t>
      </w:r>
      <w:r w:rsidRPr="00105C6D">
        <w:rPr>
          <w:b/>
          <w:sz w:val="18"/>
          <w:szCs w:val="18"/>
        </w:rPr>
        <w:t>1 - Elektronická rizika</w:t>
      </w:r>
      <w:r w:rsidRPr="00105C6D">
        <w:rPr>
          <w:sz w:val="18"/>
          <w:szCs w:val="18"/>
        </w:rPr>
        <w:t xml:space="preserve"> - Výluka (</w:t>
      </w:r>
      <w:r>
        <w:rPr>
          <w:sz w:val="18"/>
          <w:szCs w:val="18"/>
        </w:rPr>
        <w:t>1401</w:t>
      </w:r>
      <w:r w:rsidRPr="00105C6D">
        <w:rPr>
          <w:sz w:val="18"/>
          <w:szCs w:val="18"/>
        </w:rPr>
        <w:t>)</w:t>
      </w:r>
    </w:p>
    <w:p w:rsidR="00CC6AF4" w:rsidRPr="005F2BED" w:rsidRDefault="00CC6AF4" w:rsidP="00CC6AF4">
      <w:pPr>
        <w:jc w:val="both"/>
        <w:rPr>
          <w:spacing w:val="1"/>
          <w:sz w:val="18"/>
          <w:szCs w:val="18"/>
        </w:rPr>
      </w:pPr>
      <w:r w:rsidRPr="005F2BED">
        <w:rPr>
          <w:sz w:val="18"/>
          <w:szCs w:val="18"/>
        </w:rPr>
        <w:t>Ujednává se</w:t>
      </w:r>
      <w:r w:rsidRPr="005F2BED">
        <w:rPr>
          <w:spacing w:val="1"/>
          <w:sz w:val="18"/>
          <w:szCs w:val="18"/>
        </w:rPr>
        <w:t>, že se pojištění nevztahuje na jakákoli poškození, následné škody, ztrátu užitné hodnoty, náklady, nároky a výdaje preventivní i jiné, jakékoli povahy přímo i nepřímo plynoucí nebo způsobené, ať plně nebo částečně:</w:t>
      </w:r>
    </w:p>
    <w:p w:rsidR="00CC6AF4" w:rsidRPr="005F2BED" w:rsidRDefault="00CC6AF4" w:rsidP="00CC6AF4">
      <w:pPr>
        <w:ind w:left="544" w:hanging="272"/>
        <w:jc w:val="both"/>
        <w:rPr>
          <w:sz w:val="18"/>
          <w:szCs w:val="18"/>
        </w:rPr>
      </w:pPr>
      <w:r w:rsidRPr="005F2BED">
        <w:rPr>
          <w:sz w:val="18"/>
          <w:szCs w:val="18"/>
        </w:rPr>
        <w:t>a)</w:t>
      </w:r>
      <w:r w:rsidRPr="005F2BED">
        <w:rPr>
          <w:sz w:val="18"/>
          <w:szCs w:val="18"/>
        </w:rPr>
        <w:tab/>
        <w:t xml:space="preserve">užíváním, zneužitím, selháním fungování internetu, kterékoli vnitřní nebo soukromé sítě, internetové stránky, internetové adresy nebo podobného zařízení či služby, </w:t>
      </w:r>
    </w:p>
    <w:p w:rsidR="00CC6AF4" w:rsidRPr="005F2BED" w:rsidRDefault="00CC6AF4" w:rsidP="00CC6AF4">
      <w:pPr>
        <w:ind w:left="544" w:hanging="272"/>
        <w:jc w:val="both"/>
        <w:rPr>
          <w:sz w:val="18"/>
          <w:szCs w:val="18"/>
        </w:rPr>
      </w:pPr>
      <w:r w:rsidRPr="005F2BED">
        <w:rPr>
          <w:sz w:val="18"/>
          <w:szCs w:val="18"/>
        </w:rPr>
        <w:t>b)</w:t>
      </w:r>
      <w:r w:rsidRPr="005F2BED">
        <w:rPr>
          <w:sz w:val="18"/>
          <w:szCs w:val="18"/>
        </w:rPr>
        <w:tab/>
        <w:t>jakýmikoli daty nebo jinými informacemi umístěnými na internetové stránce nebo podobném zařízení,</w:t>
      </w:r>
    </w:p>
    <w:p w:rsidR="00CC6AF4" w:rsidRPr="005F2BED" w:rsidRDefault="00CC6AF4" w:rsidP="00CC6AF4">
      <w:pPr>
        <w:ind w:left="544" w:hanging="272"/>
        <w:jc w:val="both"/>
        <w:rPr>
          <w:sz w:val="18"/>
          <w:szCs w:val="18"/>
        </w:rPr>
      </w:pPr>
      <w:r w:rsidRPr="005F2BED">
        <w:rPr>
          <w:sz w:val="18"/>
          <w:szCs w:val="18"/>
        </w:rPr>
        <w:t>c)</w:t>
      </w:r>
      <w:r w:rsidRPr="005F2BED">
        <w:rPr>
          <w:sz w:val="18"/>
          <w:szCs w:val="18"/>
        </w:rPr>
        <w:tab/>
        <w:t xml:space="preserve">projevem jakéhokoli počítačového viru nebo obdobného programu, </w:t>
      </w:r>
    </w:p>
    <w:p w:rsidR="00CC6AF4" w:rsidRPr="005F2BED" w:rsidRDefault="00CC6AF4" w:rsidP="00CC6AF4">
      <w:pPr>
        <w:ind w:left="544" w:hanging="272"/>
        <w:jc w:val="both"/>
        <w:rPr>
          <w:sz w:val="18"/>
          <w:szCs w:val="18"/>
        </w:rPr>
      </w:pPr>
      <w:r w:rsidRPr="005F2BED">
        <w:rPr>
          <w:sz w:val="18"/>
          <w:szCs w:val="18"/>
        </w:rPr>
        <w:t>d)</w:t>
      </w:r>
      <w:r w:rsidRPr="005F2BED">
        <w:rPr>
          <w:sz w:val="18"/>
          <w:szCs w:val="18"/>
        </w:rPr>
        <w:tab/>
        <w:t>jakýmkoli elektronickým přenosem dat nebo jiných informací,</w:t>
      </w:r>
    </w:p>
    <w:p w:rsidR="00CC6AF4" w:rsidRPr="005F2BED" w:rsidRDefault="00CC6AF4" w:rsidP="00CC6AF4">
      <w:pPr>
        <w:ind w:left="544" w:hanging="272"/>
        <w:jc w:val="both"/>
        <w:rPr>
          <w:sz w:val="18"/>
          <w:szCs w:val="18"/>
        </w:rPr>
      </w:pPr>
      <w:r w:rsidRPr="005F2BED">
        <w:rPr>
          <w:sz w:val="18"/>
          <w:szCs w:val="18"/>
        </w:rPr>
        <w:t>e)</w:t>
      </w:r>
      <w:r w:rsidRPr="005F2BED">
        <w:rPr>
          <w:sz w:val="18"/>
          <w:szCs w:val="18"/>
        </w:rPr>
        <w:tab/>
        <w:t xml:space="preserve">jakýmkoli porušením, zničením, zkreslením, </w:t>
      </w:r>
      <w:proofErr w:type="spellStart"/>
      <w:r w:rsidRPr="005F2BED">
        <w:rPr>
          <w:sz w:val="18"/>
          <w:szCs w:val="18"/>
        </w:rPr>
        <w:t>zborcením</w:t>
      </w:r>
      <w:proofErr w:type="spellEnd"/>
      <w:r w:rsidRPr="005F2BED">
        <w:rPr>
          <w:sz w:val="18"/>
          <w:szCs w:val="18"/>
        </w:rPr>
        <w:t>, narušením, vymazáním nebo jinou ztrátou či poškozením dat, programového vybavení, programovacího souboru či souboru instrukcí jakéhokoli druhu,</w:t>
      </w:r>
    </w:p>
    <w:p w:rsidR="00CC6AF4" w:rsidRPr="005F2BED" w:rsidRDefault="00CC6AF4" w:rsidP="00CC6AF4">
      <w:pPr>
        <w:ind w:left="544" w:hanging="272"/>
        <w:jc w:val="both"/>
        <w:rPr>
          <w:sz w:val="18"/>
          <w:szCs w:val="18"/>
        </w:rPr>
      </w:pPr>
      <w:r w:rsidRPr="005F2BED">
        <w:rPr>
          <w:sz w:val="18"/>
          <w:szCs w:val="18"/>
        </w:rPr>
        <w:t>f)</w:t>
      </w:r>
      <w:r w:rsidRPr="005F2BED">
        <w:rPr>
          <w:sz w:val="18"/>
          <w:szCs w:val="18"/>
        </w:rPr>
        <w:tab/>
        <w:t xml:space="preserve">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 </w:t>
      </w:r>
    </w:p>
    <w:p w:rsidR="00CC6AF4" w:rsidRPr="005F2BED" w:rsidRDefault="00CC6AF4" w:rsidP="00CC6AF4">
      <w:pPr>
        <w:ind w:left="544" w:hanging="272"/>
        <w:jc w:val="both"/>
        <w:rPr>
          <w:sz w:val="18"/>
          <w:szCs w:val="18"/>
        </w:rPr>
      </w:pPr>
      <w:r w:rsidRPr="005F2BED">
        <w:rPr>
          <w:sz w:val="18"/>
          <w:szCs w:val="18"/>
        </w:rPr>
        <w:t>g)</w:t>
      </w:r>
      <w:r w:rsidRPr="005F2BED">
        <w:rPr>
          <w:sz w:val="18"/>
          <w:szCs w:val="18"/>
        </w:rPr>
        <w:tab/>
        <w:t>jakýmkoli porušením, ať úmyslným nebo neúmyslným, duševních majetkových práv (např. ochranné známky, autorského práva, patentu apod.).</w:t>
      </w:r>
    </w:p>
    <w:p w:rsidR="00CC6AF4" w:rsidRPr="005F2BED" w:rsidRDefault="00CC6AF4" w:rsidP="00CC6AF4">
      <w:pPr>
        <w:jc w:val="both"/>
        <w:rPr>
          <w:sz w:val="18"/>
          <w:szCs w:val="18"/>
        </w:rPr>
      </w:pPr>
      <w:r w:rsidRPr="005F2BED">
        <w:rPr>
          <w:sz w:val="18"/>
          <w:szCs w:val="18"/>
        </w:rPr>
        <w:t>Výše uvedené výluky se však neuplatní, vznikne-li z výše uvedených příčin následné poškození nebo zničení pojištěné věci některým z pojistných nebezpečí: požární nebezpečí, náraz nebo pád, kouř, povodeň nebo záplava, vichřice nebo krupobití, sesuv</w:t>
      </w:r>
      <w:r>
        <w:rPr>
          <w:sz w:val="18"/>
          <w:szCs w:val="18"/>
        </w:rPr>
        <w:t xml:space="preserve"> (</w:t>
      </w:r>
      <w:r w:rsidRPr="005F2BED">
        <w:rPr>
          <w:sz w:val="18"/>
          <w:szCs w:val="18"/>
        </w:rPr>
        <w:t>tj. sesouvá</w:t>
      </w:r>
      <w:r>
        <w:rPr>
          <w:sz w:val="18"/>
          <w:szCs w:val="18"/>
        </w:rPr>
        <w:t>ní</w:t>
      </w:r>
      <w:r w:rsidRPr="005F2BED">
        <w:rPr>
          <w:sz w:val="18"/>
          <w:szCs w:val="18"/>
        </w:rPr>
        <w:t xml:space="preserve"> půdy, zřícení skal nebo zemin, sesouvání nebo zřícení lavin</w:t>
      </w:r>
      <w:r>
        <w:rPr>
          <w:sz w:val="18"/>
          <w:szCs w:val="18"/>
        </w:rPr>
        <w:t>)</w:t>
      </w:r>
      <w:r w:rsidRPr="005F2BED">
        <w:rPr>
          <w:sz w:val="18"/>
          <w:szCs w:val="18"/>
        </w:rPr>
        <w:t>, zemětřesení, tíha sněhu nebo námraza nebo vodovodní nebezpečí, je-li předmět pojištění proti takovému pojistnému nebezpečí v pojistné smlouvě pojištěn.</w:t>
      </w:r>
    </w:p>
    <w:bookmarkEnd w:id="6"/>
    <w:p w:rsidR="00D34EB7" w:rsidRDefault="00D34EB7" w:rsidP="00F82261">
      <w:pPr>
        <w:pStyle w:val="Zkladntextodsazen3"/>
        <w:tabs>
          <w:tab w:val="left" w:pos="1418"/>
        </w:tabs>
        <w:ind w:hanging="284"/>
        <w:rPr>
          <w:rFonts w:ascii="Koop Office" w:hAnsi="Koop Office"/>
          <w:b/>
          <w:color w:val="FF0000"/>
          <w:sz w:val="28"/>
          <w:szCs w:val="28"/>
        </w:rPr>
      </w:pPr>
    </w:p>
    <w:p w:rsidR="00D34EB7" w:rsidRDefault="00D34EB7" w:rsidP="00F82261">
      <w:pPr>
        <w:pStyle w:val="Zkladntextodsazen3"/>
        <w:tabs>
          <w:tab w:val="left" w:pos="1418"/>
        </w:tabs>
        <w:ind w:hanging="284"/>
        <w:rPr>
          <w:rFonts w:ascii="Koop Office" w:hAnsi="Koop Office"/>
          <w:b/>
          <w:color w:val="FF0000"/>
          <w:sz w:val="28"/>
          <w:szCs w:val="28"/>
        </w:rPr>
      </w:pPr>
    </w:p>
    <w:p w:rsidR="00D34EB7" w:rsidRPr="00D34EB7" w:rsidRDefault="00D34EB7" w:rsidP="00F82261">
      <w:pPr>
        <w:pStyle w:val="Zkladntextodsazen3"/>
        <w:tabs>
          <w:tab w:val="left" w:pos="1418"/>
        </w:tabs>
        <w:ind w:hanging="284"/>
        <w:rPr>
          <w:rFonts w:ascii="Koop Office" w:hAnsi="Koop Office"/>
          <w:color w:val="FF0000"/>
          <w:sz w:val="20"/>
          <w:szCs w:val="20"/>
        </w:rPr>
      </w:pPr>
    </w:p>
    <w:sectPr w:rsidR="00D34EB7" w:rsidRPr="00D34EB7" w:rsidSect="008C28C7">
      <w:headerReference w:type="default" r:id="rId13"/>
      <w:footerReference w:type="default" r:id="rId14"/>
      <w:headerReference w:type="first" r:id="rId15"/>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EC4" w:rsidRDefault="00631EC4">
      <w:r>
        <w:separator/>
      </w:r>
    </w:p>
  </w:endnote>
  <w:endnote w:type="continuationSeparator" w:id="0">
    <w:p w:rsidR="00631EC4" w:rsidRDefault="0063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panose1 w:val="02000503000000020003"/>
    <w:charset w:val="EE"/>
    <w:family w:val="auto"/>
    <w:pitch w:val="variable"/>
    <w:sig w:usb0="8000002F" w:usb1="1000004A" w:usb2="00000000" w:usb3="00000000" w:csb0="00000093" w:csb1="00000000"/>
  </w:font>
  <w:font w:name="Koop Symbols">
    <w:panose1 w:val="02000000000000000000"/>
    <w:charset w:val="00"/>
    <w:family w:val="auto"/>
    <w:pitch w:val="variable"/>
    <w:sig w:usb0="A00000AF" w:usb1="5000207A"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91" w:rsidRPr="00271BC8" w:rsidRDefault="00CF2187" w:rsidP="006E2491">
    <w:pPr>
      <w:pStyle w:val="Zpat"/>
      <w:rPr>
        <w:sz w:val="16"/>
        <w:szCs w:val="16"/>
      </w:rPr>
    </w:pPr>
    <w:r>
      <w:rPr>
        <w:sz w:val="16"/>
        <w:szCs w:val="16"/>
      </w:rPr>
      <w:t>Dodatek č. 1 k PS</w:t>
    </w:r>
    <w:r w:rsidR="006E2491" w:rsidRPr="00271BC8">
      <w:rPr>
        <w:sz w:val="16"/>
        <w:szCs w:val="16"/>
      </w:rPr>
      <w:t xml:space="preserve"> č.</w:t>
    </w:r>
    <w:r w:rsidR="006E2491">
      <w:rPr>
        <w:sz w:val="16"/>
        <w:szCs w:val="16"/>
      </w:rPr>
      <w:t xml:space="preserve"> </w:t>
    </w:r>
    <w:proofErr w:type="gramStart"/>
    <w:r w:rsidR="006E2491" w:rsidRPr="00271BC8">
      <w:rPr>
        <w:sz w:val="16"/>
        <w:szCs w:val="16"/>
      </w:rPr>
      <w:t>77209</w:t>
    </w:r>
    <w:r w:rsidR="006E2491">
      <w:rPr>
        <w:sz w:val="16"/>
        <w:szCs w:val="16"/>
      </w:rPr>
      <w:t xml:space="preserve">50451                                                                                                                                            </w:t>
    </w:r>
    <w:r w:rsidR="006E2491" w:rsidRPr="00271BC8">
      <w:rPr>
        <w:sz w:val="16"/>
        <w:szCs w:val="16"/>
      </w:rPr>
      <w:t>Stránka</w:t>
    </w:r>
    <w:proofErr w:type="gramEnd"/>
    <w:r w:rsidR="006E2491" w:rsidRPr="00271BC8">
      <w:rPr>
        <w:sz w:val="16"/>
        <w:szCs w:val="16"/>
      </w:rPr>
      <w:t xml:space="preserve"> </w:t>
    </w:r>
    <w:r w:rsidR="006E2491" w:rsidRPr="00271BC8">
      <w:rPr>
        <w:sz w:val="16"/>
        <w:szCs w:val="16"/>
      </w:rPr>
      <w:fldChar w:fldCharType="begin"/>
    </w:r>
    <w:r w:rsidR="006E2491" w:rsidRPr="00271BC8">
      <w:rPr>
        <w:sz w:val="16"/>
        <w:szCs w:val="16"/>
      </w:rPr>
      <w:instrText>PAGE  \* Arabic  \* MERGEFORMAT</w:instrText>
    </w:r>
    <w:r w:rsidR="006E2491" w:rsidRPr="00271BC8">
      <w:rPr>
        <w:sz w:val="16"/>
        <w:szCs w:val="16"/>
      </w:rPr>
      <w:fldChar w:fldCharType="separate"/>
    </w:r>
    <w:r w:rsidR="00D969AE">
      <w:rPr>
        <w:noProof/>
        <w:sz w:val="16"/>
        <w:szCs w:val="16"/>
      </w:rPr>
      <w:t>7</w:t>
    </w:r>
    <w:r w:rsidR="006E2491" w:rsidRPr="00271BC8">
      <w:rPr>
        <w:sz w:val="16"/>
        <w:szCs w:val="16"/>
      </w:rPr>
      <w:fldChar w:fldCharType="end"/>
    </w:r>
    <w:r w:rsidR="006E2491" w:rsidRPr="00271BC8">
      <w:rPr>
        <w:sz w:val="16"/>
        <w:szCs w:val="16"/>
      </w:rPr>
      <w:t xml:space="preserve"> z </w:t>
    </w:r>
    <w:r w:rsidR="006E2491" w:rsidRPr="00271BC8">
      <w:rPr>
        <w:sz w:val="16"/>
        <w:szCs w:val="16"/>
      </w:rPr>
      <w:fldChar w:fldCharType="begin"/>
    </w:r>
    <w:r w:rsidR="006E2491" w:rsidRPr="00271BC8">
      <w:rPr>
        <w:sz w:val="16"/>
        <w:szCs w:val="16"/>
      </w:rPr>
      <w:instrText>NUMPAGES  \* Arabic  \* MERGEFORMAT</w:instrText>
    </w:r>
    <w:r w:rsidR="006E2491" w:rsidRPr="00271BC8">
      <w:rPr>
        <w:sz w:val="16"/>
        <w:szCs w:val="16"/>
      </w:rPr>
      <w:fldChar w:fldCharType="separate"/>
    </w:r>
    <w:r w:rsidR="00D969AE">
      <w:rPr>
        <w:noProof/>
        <w:sz w:val="16"/>
        <w:szCs w:val="16"/>
      </w:rPr>
      <w:t>7</w:t>
    </w:r>
    <w:r w:rsidR="006E2491" w:rsidRPr="00271BC8">
      <w:rPr>
        <w:sz w:val="16"/>
        <w:szCs w:val="16"/>
      </w:rPr>
      <w:fldChar w:fldCharType="end"/>
    </w:r>
  </w:p>
  <w:p w:rsidR="006E2491" w:rsidRDefault="006E24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EC4" w:rsidRDefault="00631EC4">
      <w:r>
        <w:separator/>
      </w:r>
    </w:p>
  </w:footnote>
  <w:footnote w:type="continuationSeparator" w:id="0">
    <w:p w:rsidR="00631EC4" w:rsidRDefault="00631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EC4" w:rsidRPr="00652055" w:rsidRDefault="00631EC4" w:rsidP="00652055">
    <w:pPr>
      <w:pStyle w:val="Zhlav"/>
    </w:pPr>
    <w:r>
      <w:rPr>
        <w:sz w:val="23"/>
        <w:szCs w:val="23"/>
      </w:rPr>
      <w:tab/>
    </w:r>
    <w:r>
      <w:rPr>
        <w:sz w:val="23"/>
        <w:szCs w:val="23"/>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EC4" w:rsidRPr="00A61619" w:rsidRDefault="00631EC4" w:rsidP="00652055">
    <w:pPr>
      <w:pStyle w:val="Zhlav"/>
    </w:pPr>
    <w:r>
      <w:rPr>
        <w:sz w:val="23"/>
        <w:szCs w:val="23"/>
      </w:rPr>
      <w:tab/>
    </w:r>
    <w:r>
      <w:rPr>
        <w:sz w:val="23"/>
        <w:szCs w:val="23"/>
      </w:rPr>
      <w:tab/>
    </w:r>
  </w:p>
  <w:p w:rsidR="00631EC4" w:rsidRDefault="00631EC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4E868C5"/>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9675E10"/>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364A50"/>
    <w:multiLevelType w:val="multilevel"/>
    <w:tmpl w:val="2AFC726C"/>
    <w:lvl w:ilvl="0">
      <w:start w:val="1"/>
      <w:numFmt w:val="decimal"/>
      <w:lvlText w:val="3.%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CCE6714"/>
    <w:multiLevelType w:val="multilevel"/>
    <w:tmpl w:val="4110967E"/>
    <w:lvl w:ilvl="0">
      <w:start w:val="1"/>
      <w:numFmt w:val="decimal"/>
      <w:lvlText w:val="%1."/>
      <w:legacy w:legacy="1" w:legacySpace="0" w:legacyIndent="284"/>
      <w:lvlJc w:val="left"/>
      <w:pPr>
        <w:ind w:left="568" w:hanging="284"/>
      </w:pPr>
    </w:lvl>
    <w:lvl w:ilvl="1">
      <w:start w:val="1"/>
      <w:numFmt w:val="decimal"/>
      <w:isLgl/>
      <w:lvlText w:val="%1.%2."/>
      <w:lvlJc w:val="left"/>
      <w:pPr>
        <w:tabs>
          <w:tab w:val="num" w:pos="674"/>
        </w:tabs>
        <w:ind w:left="674" w:hanging="390"/>
      </w:pPr>
      <w:rPr>
        <w:rFonts w:hint="default"/>
        <w:b w:val="0"/>
      </w:rPr>
    </w:lvl>
    <w:lvl w:ilvl="2">
      <w:start w:val="1"/>
      <w:numFmt w:val="decimal"/>
      <w:isLgl/>
      <w:lvlText w:val="%1.%2.%3."/>
      <w:lvlJc w:val="left"/>
      <w:pPr>
        <w:tabs>
          <w:tab w:val="num" w:pos="900"/>
        </w:tabs>
        <w:ind w:left="900" w:hanging="720"/>
      </w:pPr>
      <w:rPr>
        <w:rFonts w:hint="default"/>
        <w:b/>
      </w:rPr>
    </w:lvl>
    <w:lvl w:ilvl="3">
      <w:start w:val="1"/>
      <w:numFmt w:val="decimal"/>
      <w:isLgl/>
      <w:lvlText w:val="%1.%2.%3.%4."/>
      <w:lvlJc w:val="left"/>
      <w:pPr>
        <w:tabs>
          <w:tab w:val="num" w:pos="1004"/>
        </w:tabs>
        <w:ind w:left="1004" w:hanging="720"/>
      </w:pPr>
      <w:rPr>
        <w:rFonts w:hint="default"/>
        <w:b w:val="0"/>
      </w:rPr>
    </w:lvl>
    <w:lvl w:ilvl="4">
      <w:start w:val="1"/>
      <w:numFmt w:val="decimal"/>
      <w:isLgl/>
      <w:lvlText w:val="%1.%2.%3.%4.%5."/>
      <w:lvlJc w:val="left"/>
      <w:pPr>
        <w:tabs>
          <w:tab w:val="num" w:pos="1364"/>
        </w:tabs>
        <w:ind w:left="1364" w:hanging="1080"/>
      </w:pPr>
      <w:rPr>
        <w:rFonts w:hint="default"/>
        <w:b w:val="0"/>
      </w:rPr>
    </w:lvl>
    <w:lvl w:ilvl="5">
      <w:start w:val="1"/>
      <w:numFmt w:val="decimal"/>
      <w:isLgl/>
      <w:lvlText w:val="%1.%2.%3.%4.%5.%6."/>
      <w:lvlJc w:val="left"/>
      <w:pPr>
        <w:tabs>
          <w:tab w:val="num" w:pos="1364"/>
        </w:tabs>
        <w:ind w:left="1364" w:hanging="1080"/>
      </w:pPr>
      <w:rPr>
        <w:rFonts w:hint="default"/>
        <w:b w:val="0"/>
      </w:rPr>
    </w:lvl>
    <w:lvl w:ilvl="6">
      <w:start w:val="1"/>
      <w:numFmt w:val="decimal"/>
      <w:isLgl/>
      <w:lvlText w:val="%1.%2.%3.%4.%5.%6.%7."/>
      <w:lvlJc w:val="left"/>
      <w:pPr>
        <w:tabs>
          <w:tab w:val="num" w:pos="1724"/>
        </w:tabs>
        <w:ind w:left="1724" w:hanging="1440"/>
      </w:pPr>
      <w:rPr>
        <w:rFonts w:hint="default"/>
        <w:b w:val="0"/>
      </w:rPr>
    </w:lvl>
    <w:lvl w:ilvl="7">
      <w:start w:val="1"/>
      <w:numFmt w:val="decimal"/>
      <w:isLgl/>
      <w:lvlText w:val="%1.%2.%3.%4.%5.%6.%7.%8."/>
      <w:lvlJc w:val="left"/>
      <w:pPr>
        <w:tabs>
          <w:tab w:val="num" w:pos="1724"/>
        </w:tabs>
        <w:ind w:left="1724" w:hanging="1440"/>
      </w:pPr>
      <w:rPr>
        <w:rFonts w:hint="default"/>
        <w:b w:val="0"/>
      </w:rPr>
    </w:lvl>
    <w:lvl w:ilvl="8">
      <w:start w:val="1"/>
      <w:numFmt w:val="decimal"/>
      <w:isLgl/>
      <w:lvlText w:val="%1.%2.%3.%4.%5.%6.%7.%8.%9."/>
      <w:lvlJc w:val="left"/>
      <w:pPr>
        <w:tabs>
          <w:tab w:val="num" w:pos="2084"/>
        </w:tabs>
        <w:ind w:left="2084" w:hanging="1800"/>
      </w:pPr>
      <w:rPr>
        <w:rFonts w:hint="default"/>
        <w:b w:val="0"/>
      </w:rPr>
    </w:lvl>
  </w:abstractNum>
  <w:abstractNum w:abstractNumId="6">
    <w:nsid w:val="0D0B04C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A00167"/>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C3D168E"/>
    <w:multiLevelType w:val="hybridMultilevel"/>
    <w:tmpl w:val="1942716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nsid w:val="1CFB0957"/>
    <w:multiLevelType w:val="hybridMultilevel"/>
    <w:tmpl w:val="FA32F9FE"/>
    <w:lvl w:ilvl="0" w:tplc="F724C592">
      <w:start w:val="1"/>
      <w:numFmt w:val="ordinal"/>
      <w:lvlText w:val="%1"/>
      <w:lvlJc w:val="left"/>
      <w:pPr>
        <w:ind w:left="720" w:hanging="360"/>
      </w:pPr>
      <w:rPr>
        <w:rFonts w:ascii="Koop Office" w:hAnsi="Koop Office" w:hint="default"/>
        <w:b w:val="0"/>
        <w:i w:val="0"/>
        <w:color w:val="auto"/>
        <w:sz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5C2AC8"/>
    <w:multiLevelType w:val="multilevel"/>
    <w:tmpl w:val="B53C3D9E"/>
    <w:lvl w:ilvl="0">
      <w:start w:val="1"/>
      <w:numFmt w:val="decimal"/>
      <w:lvlText w:val="%1."/>
      <w:lvlJc w:val="left"/>
      <w:pPr>
        <w:tabs>
          <w:tab w:val="num" w:pos="360"/>
        </w:tabs>
        <w:ind w:left="360" w:hanging="360"/>
      </w:pPr>
      <w:rPr>
        <w:rFonts w:hint="default"/>
        <w:b w:val="0"/>
        <w:i w:val="0"/>
        <w:sz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31176CB"/>
    <w:multiLevelType w:val="multilevel"/>
    <w:tmpl w:val="B53C3D9E"/>
    <w:lvl w:ilvl="0">
      <w:start w:val="1"/>
      <w:numFmt w:val="decimal"/>
      <w:lvlText w:val="%1."/>
      <w:lvlJc w:val="left"/>
      <w:pPr>
        <w:tabs>
          <w:tab w:val="num" w:pos="360"/>
        </w:tabs>
        <w:ind w:left="360" w:hanging="360"/>
      </w:pPr>
      <w:rPr>
        <w:rFonts w:hint="default"/>
        <w:b w:val="0"/>
        <w:i w:val="0"/>
        <w:sz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32210FE"/>
    <w:multiLevelType w:val="multilevel"/>
    <w:tmpl w:val="BDD0862E"/>
    <w:lvl w:ilvl="0">
      <w:start w:val="1"/>
      <w:numFmt w:val="decimal"/>
      <w:lvlText w:val="%1."/>
      <w:lvlJc w:val="left"/>
      <w:pPr>
        <w:tabs>
          <w:tab w:val="num" w:pos="360"/>
        </w:tabs>
        <w:ind w:left="360" w:hanging="360"/>
      </w:pPr>
      <w:rPr>
        <w:rFonts w:hint="default"/>
        <w:b/>
        <w:i w:val="0"/>
        <w:sz w:val="20"/>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57766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47E05D0"/>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A5E6524"/>
    <w:multiLevelType w:val="multilevel"/>
    <w:tmpl w:val="8B46996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B04513C"/>
    <w:multiLevelType w:val="multilevel"/>
    <w:tmpl w:val="FC304BD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0">
    <w:nsid w:val="3CCF1E05"/>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0BD4952"/>
    <w:multiLevelType w:val="hybridMultilevel"/>
    <w:tmpl w:val="D8969900"/>
    <w:lvl w:ilvl="0" w:tplc="1D049404">
      <w:start w:val="1"/>
      <w:numFmt w:val="decimal"/>
      <w:lvlText w:val="%1."/>
      <w:lvlJc w:val="left"/>
      <w:pPr>
        <w:ind w:left="785" w:hanging="360"/>
      </w:pPr>
      <w:rPr>
        <w:rFonts w:hint="default"/>
        <w:b w:val="0"/>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3">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24">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578462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6526AF7"/>
    <w:multiLevelType w:val="multilevel"/>
    <w:tmpl w:val="55669D8C"/>
    <w:lvl w:ilvl="0">
      <w:start w:val="1"/>
      <w:numFmt w:val="decimal"/>
      <w:lvlText w:val="1.%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7425F66"/>
    <w:multiLevelType w:val="hybridMultilevel"/>
    <w:tmpl w:val="0A04AC2A"/>
    <w:lvl w:ilvl="0" w:tplc="D4BCF21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DB2698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296068E"/>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4C143C2"/>
    <w:multiLevelType w:val="multilevel"/>
    <w:tmpl w:val="55669D8C"/>
    <w:lvl w:ilvl="0">
      <w:start w:val="1"/>
      <w:numFmt w:val="decimal"/>
      <w:lvlText w:val="1.%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5FC77D1"/>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BE4122C"/>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DBE12B8"/>
    <w:multiLevelType w:val="multilevel"/>
    <w:tmpl w:val="A6F0C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35">
    <w:nsid w:val="6A1149F5"/>
    <w:multiLevelType w:val="multilevel"/>
    <w:tmpl w:val="D16CB3E6"/>
    <w:lvl w:ilvl="0">
      <w:start w:val="1"/>
      <w:numFmt w:val="decimal"/>
      <w:lvlText w:val="%1."/>
      <w:lvlJc w:val="left"/>
      <w:pPr>
        <w:ind w:left="785" w:hanging="360"/>
      </w:pPr>
      <w:rPr>
        <w:rFonts w:hint="default"/>
      </w:rPr>
    </w:lvl>
    <w:lvl w:ilvl="1">
      <w:start w:val="7"/>
      <w:numFmt w:val="decimal"/>
      <w:isLgl/>
      <w:lvlText w:val="%1.%2"/>
      <w:lvlJc w:val="left"/>
      <w:pPr>
        <w:ind w:left="950" w:hanging="525"/>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36">
    <w:nsid w:val="6AF637F3"/>
    <w:multiLevelType w:val="hybridMultilevel"/>
    <w:tmpl w:val="0DE8C07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7">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2F20B57"/>
    <w:multiLevelType w:val="multilevel"/>
    <w:tmpl w:val="59F0A7B6"/>
    <w:lvl w:ilvl="0">
      <w:start w:val="1"/>
      <w:numFmt w:val="decimal"/>
      <w:lvlText w:val="%1."/>
      <w:lvlJc w:val="left"/>
      <w:pPr>
        <w:tabs>
          <w:tab w:val="num" w:pos="390"/>
        </w:tabs>
        <w:ind w:left="390" w:hanging="390"/>
      </w:pPr>
      <w:rPr>
        <w:rFonts w:hint="default"/>
      </w:rPr>
    </w:lvl>
    <w:lvl w:ilvl="1">
      <w:start w:val="1"/>
      <w:numFmt w:val="decimal"/>
      <w:lvlText w:val="2.2.%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7E5699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4"/>
  </w:num>
  <w:num w:numId="2">
    <w:abstractNumId w:val="37"/>
  </w:num>
  <w:num w:numId="3">
    <w:abstractNumId w:val="16"/>
  </w:num>
  <w:num w:numId="4">
    <w:abstractNumId w:val="34"/>
  </w:num>
  <w:num w:numId="5">
    <w:abstractNumId w:val="23"/>
  </w:num>
  <w:num w:numId="6">
    <w:abstractNumId w:val="24"/>
  </w:num>
  <w:num w:numId="7">
    <w:abstractNumId w:val="21"/>
  </w:num>
  <w:num w:numId="8">
    <w:abstractNumId w:val="5"/>
  </w:num>
  <w:num w:numId="9">
    <w:abstractNumId w:val="27"/>
  </w:num>
  <w:num w:numId="10">
    <w:abstractNumId w:val="19"/>
  </w:num>
  <w:num w:numId="11">
    <w:abstractNumId w:val="38"/>
  </w:num>
  <w:num w:numId="12">
    <w:abstractNumId w:val="18"/>
  </w:num>
  <w:num w:numId="13">
    <w:abstractNumId w:val="11"/>
  </w:num>
  <w:num w:numId="14">
    <w:abstractNumId w:val="4"/>
  </w:num>
  <w:num w:numId="15">
    <w:abstractNumId w:val="30"/>
  </w:num>
  <w:num w:numId="16">
    <w:abstractNumId w:val="25"/>
  </w:num>
  <w:num w:numId="17">
    <w:abstractNumId w:val="7"/>
  </w:num>
  <w:num w:numId="18">
    <w:abstractNumId w:val="33"/>
  </w:num>
  <w:num w:numId="19">
    <w:abstractNumId w:val="12"/>
  </w:num>
  <w:num w:numId="20">
    <w:abstractNumId w:val="22"/>
  </w:num>
  <w:num w:numId="21">
    <w:abstractNumId w:val="35"/>
  </w:num>
  <w:num w:numId="22">
    <w:abstractNumId w:val="34"/>
    <w:lvlOverride w:ilvl="0">
      <w:startOverride w:val="1"/>
    </w:lvlOverride>
  </w:num>
  <w:num w:numId="23">
    <w:abstractNumId w:val="13"/>
  </w:num>
  <w:num w:numId="24">
    <w:abstractNumId w:val="3"/>
  </w:num>
  <w:num w:numId="25">
    <w:abstractNumId w:val="26"/>
  </w:num>
  <w:num w:numId="26">
    <w:abstractNumId w:val="17"/>
  </w:num>
  <w:num w:numId="27">
    <w:abstractNumId w:val="8"/>
  </w:num>
  <w:num w:numId="28">
    <w:abstractNumId w:val="10"/>
  </w:num>
  <w:num w:numId="29">
    <w:abstractNumId w:val="40"/>
  </w:num>
  <w:num w:numId="30">
    <w:abstractNumId w:val="32"/>
  </w:num>
  <w:num w:numId="31">
    <w:abstractNumId w:val="15"/>
  </w:num>
  <w:num w:numId="32">
    <w:abstractNumId w:val="2"/>
  </w:num>
  <w:num w:numId="33">
    <w:abstractNumId w:val="29"/>
  </w:num>
  <w:num w:numId="34">
    <w:abstractNumId w:val="6"/>
  </w:num>
  <w:num w:numId="35">
    <w:abstractNumId w:val="20"/>
  </w:num>
  <w:num w:numId="36">
    <w:abstractNumId w:val="31"/>
  </w:num>
  <w:num w:numId="37">
    <w:abstractNumId w:val="28"/>
  </w:num>
  <w:num w:numId="38">
    <w:abstractNumId w:val="39"/>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6"/>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B6"/>
    <w:rsid w:val="00000AEC"/>
    <w:rsid w:val="000031E3"/>
    <w:rsid w:val="00004162"/>
    <w:rsid w:val="000056C9"/>
    <w:rsid w:val="000067B5"/>
    <w:rsid w:val="0001024B"/>
    <w:rsid w:val="0001084B"/>
    <w:rsid w:val="00012595"/>
    <w:rsid w:val="000140B5"/>
    <w:rsid w:val="00014FBC"/>
    <w:rsid w:val="00016200"/>
    <w:rsid w:val="00020DF0"/>
    <w:rsid w:val="00023E0F"/>
    <w:rsid w:val="000269DE"/>
    <w:rsid w:val="00027092"/>
    <w:rsid w:val="000277E9"/>
    <w:rsid w:val="00032351"/>
    <w:rsid w:val="000333B4"/>
    <w:rsid w:val="00033F43"/>
    <w:rsid w:val="0003415C"/>
    <w:rsid w:val="000341AF"/>
    <w:rsid w:val="000342C3"/>
    <w:rsid w:val="000343B2"/>
    <w:rsid w:val="00034C66"/>
    <w:rsid w:val="000359D6"/>
    <w:rsid w:val="0004260F"/>
    <w:rsid w:val="00045DC6"/>
    <w:rsid w:val="000540F2"/>
    <w:rsid w:val="00055603"/>
    <w:rsid w:val="000601C7"/>
    <w:rsid w:val="00060851"/>
    <w:rsid w:val="000664A2"/>
    <w:rsid w:val="000728BB"/>
    <w:rsid w:val="00077008"/>
    <w:rsid w:val="00077718"/>
    <w:rsid w:val="00077F31"/>
    <w:rsid w:val="00080B9C"/>
    <w:rsid w:val="00081E97"/>
    <w:rsid w:val="00084DA2"/>
    <w:rsid w:val="00084F31"/>
    <w:rsid w:val="00085618"/>
    <w:rsid w:val="00090ECC"/>
    <w:rsid w:val="00097110"/>
    <w:rsid w:val="0009786D"/>
    <w:rsid w:val="00097CD0"/>
    <w:rsid w:val="000A025A"/>
    <w:rsid w:val="000A10CA"/>
    <w:rsid w:val="000A2D57"/>
    <w:rsid w:val="000A3B0B"/>
    <w:rsid w:val="000A6CC5"/>
    <w:rsid w:val="000B0C00"/>
    <w:rsid w:val="000B0F48"/>
    <w:rsid w:val="000B1956"/>
    <w:rsid w:val="000B3E8B"/>
    <w:rsid w:val="000C117C"/>
    <w:rsid w:val="000C19A5"/>
    <w:rsid w:val="000C6477"/>
    <w:rsid w:val="000C676E"/>
    <w:rsid w:val="000C7EB2"/>
    <w:rsid w:val="000D0067"/>
    <w:rsid w:val="000D04DB"/>
    <w:rsid w:val="000D0FEA"/>
    <w:rsid w:val="000E51F6"/>
    <w:rsid w:val="000E7A1F"/>
    <w:rsid w:val="000F0B7B"/>
    <w:rsid w:val="000F2EBD"/>
    <w:rsid w:val="000F414C"/>
    <w:rsid w:val="000F4D58"/>
    <w:rsid w:val="000F4DC1"/>
    <w:rsid w:val="000F5B35"/>
    <w:rsid w:val="001031FB"/>
    <w:rsid w:val="0010468E"/>
    <w:rsid w:val="001050E9"/>
    <w:rsid w:val="00107F95"/>
    <w:rsid w:val="001109FB"/>
    <w:rsid w:val="00110EE9"/>
    <w:rsid w:val="00113820"/>
    <w:rsid w:val="00113DF5"/>
    <w:rsid w:val="00117FC6"/>
    <w:rsid w:val="00121F8B"/>
    <w:rsid w:val="00130538"/>
    <w:rsid w:val="001330AA"/>
    <w:rsid w:val="00133185"/>
    <w:rsid w:val="00134D8E"/>
    <w:rsid w:val="00135937"/>
    <w:rsid w:val="0013749C"/>
    <w:rsid w:val="0014043E"/>
    <w:rsid w:val="00143FF3"/>
    <w:rsid w:val="001442F1"/>
    <w:rsid w:val="001532C9"/>
    <w:rsid w:val="00154E1F"/>
    <w:rsid w:val="00154F5A"/>
    <w:rsid w:val="00155459"/>
    <w:rsid w:val="001637A1"/>
    <w:rsid w:val="001715DD"/>
    <w:rsid w:val="00172697"/>
    <w:rsid w:val="00174270"/>
    <w:rsid w:val="00175BEA"/>
    <w:rsid w:val="00175F45"/>
    <w:rsid w:val="001768B3"/>
    <w:rsid w:val="00176FAD"/>
    <w:rsid w:val="001773E3"/>
    <w:rsid w:val="00181409"/>
    <w:rsid w:val="001823D9"/>
    <w:rsid w:val="00182F57"/>
    <w:rsid w:val="00185130"/>
    <w:rsid w:val="00186D56"/>
    <w:rsid w:val="00192160"/>
    <w:rsid w:val="00195791"/>
    <w:rsid w:val="001A01D6"/>
    <w:rsid w:val="001A2CD7"/>
    <w:rsid w:val="001A3F5A"/>
    <w:rsid w:val="001A50C9"/>
    <w:rsid w:val="001A523E"/>
    <w:rsid w:val="001A7313"/>
    <w:rsid w:val="001A738F"/>
    <w:rsid w:val="001B1FBE"/>
    <w:rsid w:val="001B3EA8"/>
    <w:rsid w:val="001B75B2"/>
    <w:rsid w:val="001C2A7F"/>
    <w:rsid w:val="001C3896"/>
    <w:rsid w:val="001C3BC4"/>
    <w:rsid w:val="001C46FA"/>
    <w:rsid w:val="001C493A"/>
    <w:rsid w:val="001C4C5E"/>
    <w:rsid w:val="001C7BF8"/>
    <w:rsid w:val="001D0842"/>
    <w:rsid w:val="001D3D4C"/>
    <w:rsid w:val="001D573C"/>
    <w:rsid w:val="001D7F15"/>
    <w:rsid w:val="001E311D"/>
    <w:rsid w:val="001F1C6E"/>
    <w:rsid w:val="001F77D4"/>
    <w:rsid w:val="00200FF3"/>
    <w:rsid w:val="002021DB"/>
    <w:rsid w:val="00207BD3"/>
    <w:rsid w:val="00212784"/>
    <w:rsid w:val="00213AAC"/>
    <w:rsid w:val="002153D3"/>
    <w:rsid w:val="00215E8B"/>
    <w:rsid w:val="00216C2E"/>
    <w:rsid w:val="00221407"/>
    <w:rsid w:val="002228DC"/>
    <w:rsid w:val="00224037"/>
    <w:rsid w:val="00224653"/>
    <w:rsid w:val="00224672"/>
    <w:rsid w:val="002250DE"/>
    <w:rsid w:val="0022613A"/>
    <w:rsid w:val="002267B4"/>
    <w:rsid w:val="00230100"/>
    <w:rsid w:val="002316B5"/>
    <w:rsid w:val="0023273B"/>
    <w:rsid w:val="002327ED"/>
    <w:rsid w:val="00232A2E"/>
    <w:rsid w:val="00232BA8"/>
    <w:rsid w:val="00235F27"/>
    <w:rsid w:val="002459D2"/>
    <w:rsid w:val="00247BFA"/>
    <w:rsid w:val="002504F1"/>
    <w:rsid w:val="00250903"/>
    <w:rsid w:val="00251F9C"/>
    <w:rsid w:val="00252372"/>
    <w:rsid w:val="00254D75"/>
    <w:rsid w:val="00257C49"/>
    <w:rsid w:val="00262FC8"/>
    <w:rsid w:val="00263019"/>
    <w:rsid w:val="002634CC"/>
    <w:rsid w:val="00263CDF"/>
    <w:rsid w:val="00264FB0"/>
    <w:rsid w:val="0027116E"/>
    <w:rsid w:val="00272535"/>
    <w:rsid w:val="002738BA"/>
    <w:rsid w:val="00273FFA"/>
    <w:rsid w:val="002764DC"/>
    <w:rsid w:val="002764E4"/>
    <w:rsid w:val="00280B20"/>
    <w:rsid w:val="0028468F"/>
    <w:rsid w:val="002904DC"/>
    <w:rsid w:val="00291075"/>
    <w:rsid w:val="002910B4"/>
    <w:rsid w:val="0029187F"/>
    <w:rsid w:val="00296295"/>
    <w:rsid w:val="00297FCC"/>
    <w:rsid w:val="002A1588"/>
    <w:rsid w:val="002A1AA1"/>
    <w:rsid w:val="002A23E6"/>
    <w:rsid w:val="002A2FC0"/>
    <w:rsid w:val="002A341D"/>
    <w:rsid w:val="002A58DB"/>
    <w:rsid w:val="002A5CE1"/>
    <w:rsid w:val="002B08EB"/>
    <w:rsid w:val="002B091F"/>
    <w:rsid w:val="002B4B57"/>
    <w:rsid w:val="002B57A6"/>
    <w:rsid w:val="002B6EAE"/>
    <w:rsid w:val="002C18E9"/>
    <w:rsid w:val="002C2B1D"/>
    <w:rsid w:val="002C4130"/>
    <w:rsid w:val="002C6A91"/>
    <w:rsid w:val="002D15A4"/>
    <w:rsid w:val="002D22B3"/>
    <w:rsid w:val="002E6FFB"/>
    <w:rsid w:val="002F05B2"/>
    <w:rsid w:val="002F0718"/>
    <w:rsid w:val="002F0CD4"/>
    <w:rsid w:val="002F40FB"/>
    <w:rsid w:val="003068FE"/>
    <w:rsid w:val="00311B0D"/>
    <w:rsid w:val="00312551"/>
    <w:rsid w:val="003154F3"/>
    <w:rsid w:val="00317AD3"/>
    <w:rsid w:val="00320BB3"/>
    <w:rsid w:val="0032209A"/>
    <w:rsid w:val="00326087"/>
    <w:rsid w:val="00326953"/>
    <w:rsid w:val="00330496"/>
    <w:rsid w:val="00331D89"/>
    <w:rsid w:val="00332B78"/>
    <w:rsid w:val="00335684"/>
    <w:rsid w:val="00335E55"/>
    <w:rsid w:val="00341B9F"/>
    <w:rsid w:val="003425D8"/>
    <w:rsid w:val="00342919"/>
    <w:rsid w:val="0034317C"/>
    <w:rsid w:val="003450CC"/>
    <w:rsid w:val="0034551F"/>
    <w:rsid w:val="003464F6"/>
    <w:rsid w:val="003465BD"/>
    <w:rsid w:val="00350DB1"/>
    <w:rsid w:val="0035101F"/>
    <w:rsid w:val="00356A38"/>
    <w:rsid w:val="003572A6"/>
    <w:rsid w:val="00360BB0"/>
    <w:rsid w:val="00360E3C"/>
    <w:rsid w:val="003642DB"/>
    <w:rsid w:val="00365F74"/>
    <w:rsid w:val="003679A4"/>
    <w:rsid w:val="00370387"/>
    <w:rsid w:val="003705FD"/>
    <w:rsid w:val="00371098"/>
    <w:rsid w:val="00371E80"/>
    <w:rsid w:val="00372283"/>
    <w:rsid w:val="00374B37"/>
    <w:rsid w:val="00380524"/>
    <w:rsid w:val="00380BB3"/>
    <w:rsid w:val="00381E13"/>
    <w:rsid w:val="00382AF2"/>
    <w:rsid w:val="0038407C"/>
    <w:rsid w:val="00384906"/>
    <w:rsid w:val="003865AB"/>
    <w:rsid w:val="00391366"/>
    <w:rsid w:val="0039186C"/>
    <w:rsid w:val="00392C58"/>
    <w:rsid w:val="003971E3"/>
    <w:rsid w:val="0039741A"/>
    <w:rsid w:val="003A118E"/>
    <w:rsid w:val="003A155F"/>
    <w:rsid w:val="003A2506"/>
    <w:rsid w:val="003A279D"/>
    <w:rsid w:val="003A4222"/>
    <w:rsid w:val="003B3C93"/>
    <w:rsid w:val="003B73D9"/>
    <w:rsid w:val="003B79BF"/>
    <w:rsid w:val="003C0DEB"/>
    <w:rsid w:val="003C191B"/>
    <w:rsid w:val="003C2CE5"/>
    <w:rsid w:val="003C2DB7"/>
    <w:rsid w:val="003C3394"/>
    <w:rsid w:val="003C39FD"/>
    <w:rsid w:val="003C4D8D"/>
    <w:rsid w:val="003C7019"/>
    <w:rsid w:val="003C7D48"/>
    <w:rsid w:val="003D1F93"/>
    <w:rsid w:val="003D204B"/>
    <w:rsid w:val="003D3637"/>
    <w:rsid w:val="003E0867"/>
    <w:rsid w:val="003E0C16"/>
    <w:rsid w:val="003E3750"/>
    <w:rsid w:val="003E3841"/>
    <w:rsid w:val="003E6167"/>
    <w:rsid w:val="003F03F5"/>
    <w:rsid w:val="003F1C32"/>
    <w:rsid w:val="003F4800"/>
    <w:rsid w:val="003F7218"/>
    <w:rsid w:val="004036F1"/>
    <w:rsid w:val="00404905"/>
    <w:rsid w:val="00406A5F"/>
    <w:rsid w:val="004149EA"/>
    <w:rsid w:val="0042166D"/>
    <w:rsid w:val="004239DC"/>
    <w:rsid w:val="00425023"/>
    <w:rsid w:val="00426552"/>
    <w:rsid w:val="004337FE"/>
    <w:rsid w:val="00433D9F"/>
    <w:rsid w:val="004458BA"/>
    <w:rsid w:val="00445E75"/>
    <w:rsid w:val="0044603E"/>
    <w:rsid w:val="00447CEE"/>
    <w:rsid w:val="00452183"/>
    <w:rsid w:val="00453225"/>
    <w:rsid w:val="00453F72"/>
    <w:rsid w:val="00456426"/>
    <w:rsid w:val="00464C42"/>
    <w:rsid w:val="00465726"/>
    <w:rsid w:val="004658EB"/>
    <w:rsid w:val="0046667D"/>
    <w:rsid w:val="00473800"/>
    <w:rsid w:val="00476D9C"/>
    <w:rsid w:val="00477CF1"/>
    <w:rsid w:val="00481386"/>
    <w:rsid w:val="004827DC"/>
    <w:rsid w:val="00483E40"/>
    <w:rsid w:val="00484BB4"/>
    <w:rsid w:val="004909E0"/>
    <w:rsid w:val="00491468"/>
    <w:rsid w:val="0049169D"/>
    <w:rsid w:val="00494E63"/>
    <w:rsid w:val="00496683"/>
    <w:rsid w:val="004977B4"/>
    <w:rsid w:val="004A2A87"/>
    <w:rsid w:val="004A345D"/>
    <w:rsid w:val="004A367D"/>
    <w:rsid w:val="004A42FD"/>
    <w:rsid w:val="004A73A8"/>
    <w:rsid w:val="004A7B67"/>
    <w:rsid w:val="004B2B44"/>
    <w:rsid w:val="004B5C30"/>
    <w:rsid w:val="004D25AB"/>
    <w:rsid w:val="004D3225"/>
    <w:rsid w:val="004D4F69"/>
    <w:rsid w:val="004E0C7F"/>
    <w:rsid w:val="004E11DA"/>
    <w:rsid w:val="004E3128"/>
    <w:rsid w:val="004E374F"/>
    <w:rsid w:val="004E63A5"/>
    <w:rsid w:val="004E7D98"/>
    <w:rsid w:val="004F681F"/>
    <w:rsid w:val="00501006"/>
    <w:rsid w:val="0050101E"/>
    <w:rsid w:val="005015FA"/>
    <w:rsid w:val="00502A56"/>
    <w:rsid w:val="00502BF0"/>
    <w:rsid w:val="00506C8E"/>
    <w:rsid w:val="00511206"/>
    <w:rsid w:val="005128B6"/>
    <w:rsid w:val="00512999"/>
    <w:rsid w:val="00513C02"/>
    <w:rsid w:val="00516021"/>
    <w:rsid w:val="00517364"/>
    <w:rsid w:val="00521A2D"/>
    <w:rsid w:val="00522735"/>
    <w:rsid w:val="0052287A"/>
    <w:rsid w:val="005249F1"/>
    <w:rsid w:val="00527B81"/>
    <w:rsid w:val="0053028B"/>
    <w:rsid w:val="005302DA"/>
    <w:rsid w:val="00530654"/>
    <w:rsid w:val="00530706"/>
    <w:rsid w:val="00531A4B"/>
    <w:rsid w:val="00532F0A"/>
    <w:rsid w:val="00533066"/>
    <w:rsid w:val="0053344E"/>
    <w:rsid w:val="00535590"/>
    <w:rsid w:val="005375AD"/>
    <w:rsid w:val="0054493C"/>
    <w:rsid w:val="0054567D"/>
    <w:rsid w:val="005471ED"/>
    <w:rsid w:val="00547E3D"/>
    <w:rsid w:val="00556CF6"/>
    <w:rsid w:val="00556F6C"/>
    <w:rsid w:val="00561901"/>
    <w:rsid w:val="00561DCF"/>
    <w:rsid w:val="00563C77"/>
    <w:rsid w:val="005679B6"/>
    <w:rsid w:val="005715B2"/>
    <w:rsid w:val="00575F21"/>
    <w:rsid w:val="0058382A"/>
    <w:rsid w:val="00587741"/>
    <w:rsid w:val="00593137"/>
    <w:rsid w:val="00593FB6"/>
    <w:rsid w:val="00597601"/>
    <w:rsid w:val="005A24AA"/>
    <w:rsid w:val="005A375C"/>
    <w:rsid w:val="005A79D1"/>
    <w:rsid w:val="005C1B8E"/>
    <w:rsid w:val="005C305B"/>
    <w:rsid w:val="005C66A6"/>
    <w:rsid w:val="005D1B1D"/>
    <w:rsid w:val="005D342B"/>
    <w:rsid w:val="005D4456"/>
    <w:rsid w:val="005D4E95"/>
    <w:rsid w:val="005D5494"/>
    <w:rsid w:val="005D6BBE"/>
    <w:rsid w:val="005E246A"/>
    <w:rsid w:val="005F060A"/>
    <w:rsid w:val="005F11F1"/>
    <w:rsid w:val="005F183C"/>
    <w:rsid w:val="005F5DA0"/>
    <w:rsid w:val="005F7341"/>
    <w:rsid w:val="005F77BE"/>
    <w:rsid w:val="00602127"/>
    <w:rsid w:val="006060A5"/>
    <w:rsid w:val="00606CE3"/>
    <w:rsid w:val="006070E6"/>
    <w:rsid w:val="006072E0"/>
    <w:rsid w:val="006110C1"/>
    <w:rsid w:val="0061304A"/>
    <w:rsid w:val="006135C1"/>
    <w:rsid w:val="00616D1F"/>
    <w:rsid w:val="00617735"/>
    <w:rsid w:val="00621D8C"/>
    <w:rsid w:val="00626C01"/>
    <w:rsid w:val="00627496"/>
    <w:rsid w:val="00627B14"/>
    <w:rsid w:val="00631EC4"/>
    <w:rsid w:val="0063279B"/>
    <w:rsid w:val="006342C6"/>
    <w:rsid w:val="00634335"/>
    <w:rsid w:val="006368D9"/>
    <w:rsid w:val="00637581"/>
    <w:rsid w:val="006404B6"/>
    <w:rsid w:val="0064460A"/>
    <w:rsid w:val="0064470C"/>
    <w:rsid w:val="00645880"/>
    <w:rsid w:val="00651A18"/>
    <w:rsid w:val="00652055"/>
    <w:rsid w:val="00653F9E"/>
    <w:rsid w:val="00661340"/>
    <w:rsid w:val="00661B98"/>
    <w:rsid w:val="00661D7E"/>
    <w:rsid w:val="00663DBB"/>
    <w:rsid w:val="00665130"/>
    <w:rsid w:val="0066668E"/>
    <w:rsid w:val="00666A40"/>
    <w:rsid w:val="006670E0"/>
    <w:rsid w:val="0067014F"/>
    <w:rsid w:val="00670416"/>
    <w:rsid w:val="00671CAA"/>
    <w:rsid w:val="00671F52"/>
    <w:rsid w:val="00676DAE"/>
    <w:rsid w:val="006772F3"/>
    <w:rsid w:val="006821A1"/>
    <w:rsid w:val="00682D19"/>
    <w:rsid w:val="00685928"/>
    <w:rsid w:val="00686F62"/>
    <w:rsid w:val="0068794D"/>
    <w:rsid w:val="006879E1"/>
    <w:rsid w:val="00690862"/>
    <w:rsid w:val="00690A7B"/>
    <w:rsid w:val="0069250C"/>
    <w:rsid w:val="00695652"/>
    <w:rsid w:val="006A0B1A"/>
    <w:rsid w:val="006A3365"/>
    <w:rsid w:val="006A5330"/>
    <w:rsid w:val="006A6442"/>
    <w:rsid w:val="006B2D74"/>
    <w:rsid w:val="006B6671"/>
    <w:rsid w:val="006B6F68"/>
    <w:rsid w:val="006C2792"/>
    <w:rsid w:val="006C349E"/>
    <w:rsid w:val="006C3690"/>
    <w:rsid w:val="006C7AF6"/>
    <w:rsid w:val="006D0421"/>
    <w:rsid w:val="006D3277"/>
    <w:rsid w:val="006D3B94"/>
    <w:rsid w:val="006D52CD"/>
    <w:rsid w:val="006D5327"/>
    <w:rsid w:val="006D7684"/>
    <w:rsid w:val="006E12A7"/>
    <w:rsid w:val="006E2491"/>
    <w:rsid w:val="006E30A7"/>
    <w:rsid w:val="006E3282"/>
    <w:rsid w:val="006E40B4"/>
    <w:rsid w:val="006E4294"/>
    <w:rsid w:val="006F00C2"/>
    <w:rsid w:val="006F0FB3"/>
    <w:rsid w:val="006F1AC2"/>
    <w:rsid w:val="007024F2"/>
    <w:rsid w:val="007037B8"/>
    <w:rsid w:val="00704FA8"/>
    <w:rsid w:val="00707684"/>
    <w:rsid w:val="00707D1B"/>
    <w:rsid w:val="0071310E"/>
    <w:rsid w:val="00713175"/>
    <w:rsid w:val="00716E15"/>
    <w:rsid w:val="00724C83"/>
    <w:rsid w:val="00725F46"/>
    <w:rsid w:val="007268E3"/>
    <w:rsid w:val="007271CC"/>
    <w:rsid w:val="007309D4"/>
    <w:rsid w:val="00734423"/>
    <w:rsid w:val="007378A8"/>
    <w:rsid w:val="00737B01"/>
    <w:rsid w:val="0074063F"/>
    <w:rsid w:val="007440FF"/>
    <w:rsid w:val="007451FC"/>
    <w:rsid w:val="007459FA"/>
    <w:rsid w:val="00745B01"/>
    <w:rsid w:val="00747005"/>
    <w:rsid w:val="00747EE5"/>
    <w:rsid w:val="00752B1B"/>
    <w:rsid w:val="00755DA6"/>
    <w:rsid w:val="00762AB3"/>
    <w:rsid w:val="00763E54"/>
    <w:rsid w:val="007671EB"/>
    <w:rsid w:val="0076734A"/>
    <w:rsid w:val="00774034"/>
    <w:rsid w:val="00774CB1"/>
    <w:rsid w:val="00776BDB"/>
    <w:rsid w:val="007805AB"/>
    <w:rsid w:val="00784D5D"/>
    <w:rsid w:val="007852FE"/>
    <w:rsid w:val="00790CF7"/>
    <w:rsid w:val="0079560F"/>
    <w:rsid w:val="007A0D3C"/>
    <w:rsid w:val="007A2187"/>
    <w:rsid w:val="007A24DE"/>
    <w:rsid w:val="007A3504"/>
    <w:rsid w:val="007A4E91"/>
    <w:rsid w:val="007A7820"/>
    <w:rsid w:val="007B07B3"/>
    <w:rsid w:val="007B0D43"/>
    <w:rsid w:val="007B5A3D"/>
    <w:rsid w:val="007C3392"/>
    <w:rsid w:val="007C5C59"/>
    <w:rsid w:val="007C6242"/>
    <w:rsid w:val="007D03A0"/>
    <w:rsid w:val="007D1F7E"/>
    <w:rsid w:val="007D6E4C"/>
    <w:rsid w:val="007D7C4F"/>
    <w:rsid w:val="007E5D56"/>
    <w:rsid w:val="007E77EC"/>
    <w:rsid w:val="007F03FE"/>
    <w:rsid w:val="007F5278"/>
    <w:rsid w:val="007F610A"/>
    <w:rsid w:val="00802B85"/>
    <w:rsid w:val="008105FB"/>
    <w:rsid w:val="00811766"/>
    <w:rsid w:val="00813396"/>
    <w:rsid w:val="00814614"/>
    <w:rsid w:val="00821DA0"/>
    <w:rsid w:val="00821F09"/>
    <w:rsid w:val="00822C3A"/>
    <w:rsid w:val="00824E11"/>
    <w:rsid w:val="008258B3"/>
    <w:rsid w:val="00831A91"/>
    <w:rsid w:val="00831C4A"/>
    <w:rsid w:val="00831D86"/>
    <w:rsid w:val="00831E36"/>
    <w:rsid w:val="0083493A"/>
    <w:rsid w:val="00835A78"/>
    <w:rsid w:val="0083612B"/>
    <w:rsid w:val="008364C1"/>
    <w:rsid w:val="00836742"/>
    <w:rsid w:val="008376D8"/>
    <w:rsid w:val="00841E18"/>
    <w:rsid w:val="00843283"/>
    <w:rsid w:val="008464DE"/>
    <w:rsid w:val="00847210"/>
    <w:rsid w:val="0085333E"/>
    <w:rsid w:val="00856950"/>
    <w:rsid w:val="00856FE8"/>
    <w:rsid w:val="008573BE"/>
    <w:rsid w:val="00861185"/>
    <w:rsid w:val="00861E32"/>
    <w:rsid w:val="00863E22"/>
    <w:rsid w:val="00866A06"/>
    <w:rsid w:val="00870157"/>
    <w:rsid w:val="00872A34"/>
    <w:rsid w:val="00873AA8"/>
    <w:rsid w:val="00874316"/>
    <w:rsid w:val="00874536"/>
    <w:rsid w:val="00874EF3"/>
    <w:rsid w:val="00877895"/>
    <w:rsid w:val="008810DC"/>
    <w:rsid w:val="00885A14"/>
    <w:rsid w:val="00887F62"/>
    <w:rsid w:val="008901D3"/>
    <w:rsid w:val="0089031E"/>
    <w:rsid w:val="00890759"/>
    <w:rsid w:val="00891130"/>
    <w:rsid w:val="00891343"/>
    <w:rsid w:val="008938E7"/>
    <w:rsid w:val="00895948"/>
    <w:rsid w:val="00897058"/>
    <w:rsid w:val="008A03D8"/>
    <w:rsid w:val="008A0DA4"/>
    <w:rsid w:val="008A4344"/>
    <w:rsid w:val="008B0709"/>
    <w:rsid w:val="008B0801"/>
    <w:rsid w:val="008B15A9"/>
    <w:rsid w:val="008B2228"/>
    <w:rsid w:val="008B3B19"/>
    <w:rsid w:val="008B3DF9"/>
    <w:rsid w:val="008B593C"/>
    <w:rsid w:val="008B60DF"/>
    <w:rsid w:val="008C0B86"/>
    <w:rsid w:val="008C1B8D"/>
    <w:rsid w:val="008C2446"/>
    <w:rsid w:val="008C28C7"/>
    <w:rsid w:val="008C3BA4"/>
    <w:rsid w:val="008C41AF"/>
    <w:rsid w:val="008C4C1A"/>
    <w:rsid w:val="008C6488"/>
    <w:rsid w:val="008D11A9"/>
    <w:rsid w:val="008D36D2"/>
    <w:rsid w:val="008D4CE6"/>
    <w:rsid w:val="008D79F6"/>
    <w:rsid w:val="008D7E60"/>
    <w:rsid w:val="008F1C82"/>
    <w:rsid w:val="008F213B"/>
    <w:rsid w:val="008F3E07"/>
    <w:rsid w:val="008F5671"/>
    <w:rsid w:val="008F5954"/>
    <w:rsid w:val="009006E2"/>
    <w:rsid w:val="00900B3F"/>
    <w:rsid w:val="00907146"/>
    <w:rsid w:val="00915200"/>
    <w:rsid w:val="00915A77"/>
    <w:rsid w:val="00923432"/>
    <w:rsid w:val="0092495E"/>
    <w:rsid w:val="009259B5"/>
    <w:rsid w:val="0092682D"/>
    <w:rsid w:val="00930F4A"/>
    <w:rsid w:val="00934C3A"/>
    <w:rsid w:val="00941328"/>
    <w:rsid w:val="009504F0"/>
    <w:rsid w:val="00950BBB"/>
    <w:rsid w:val="0095153A"/>
    <w:rsid w:val="00952262"/>
    <w:rsid w:val="0095493D"/>
    <w:rsid w:val="009568D0"/>
    <w:rsid w:val="0096035D"/>
    <w:rsid w:val="00964DA9"/>
    <w:rsid w:val="00966A12"/>
    <w:rsid w:val="009672FC"/>
    <w:rsid w:val="00967528"/>
    <w:rsid w:val="00967B89"/>
    <w:rsid w:val="009740F5"/>
    <w:rsid w:val="00974B31"/>
    <w:rsid w:val="00975C84"/>
    <w:rsid w:val="00980514"/>
    <w:rsid w:val="00980562"/>
    <w:rsid w:val="009805D8"/>
    <w:rsid w:val="0098078A"/>
    <w:rsid w:val="00983369"/>
    <w:rsid w:val="00983472"/>
    <w:rsid w:val="00983DD5"/>
    <w:rsid w:val="00987DBC"/>
    <w:rsid w:val="00991A45"/>
    <w:rsid w:val="00992296"/>
    <w:rsid w:val="00992426"/>
    <w:rsid w:val="009928BB"/>
    <w:rsid w:val="00997131"/>
    <w:rsid w:val="009A0E3C"/>
    <w:rsid w:val="009A2F62"/>
    <w:rsid w:val="009A340F"/>
    <w:rsid w:val="009A3C2C"/>
    <w:rsid w:val="009A7349"/>
    <w:rsid w:val="009B14DA"/>
    <w:rsid w:val="009B1A8D"/>
    <w:rsid w:val="009B1C0B"/>
    <w:rsid w:val="009B2AEF"/>
    <w:rsid w:val="009B2E61"/>
    <w:rsid w:val="009B6503"/>
    <w:rsid w:val="009C1FF3"/>
    <w:rsid w:val="009C25E9"/>
    <w:rsid w:val="009C48C2"/>
    <w:rsid w:val="009C50E2"/>
    <w:rsid w:val="009C5A85"/>
    <w:rsid w:val="009C6A9B"/>
    <w:rsid w:val="009C6AEE"/>
    <w:rsid w:val="009C777A"/>
    <w:rsid w:val="009C7C63"/>
    <w:rsid w:val="009C7F78"/>
    <w:rsid w:val="009D26B7"/>
    <w:rsid w:val="009E187D"/>
    <w:rsid w:val="009E5872"/>
    <w:rsid w:val="009E5C33"/>
    <w:rsid w:val="009E73BC"/>
    <w:rsid w:val="009F08A1"/>
    <w:rsid w:val="009F541E"/>
    <w:rsid w:val="009F6117"/>
    <w:rsid w:val="009F6C54"/>
    <w:rsid w:val="00A001B7"/>
    <w:rsid w:val="00A01682"/>
    <w:rsid w:val="00A021ED"/>
    <w:rsid w:val="00A0627B"/>
    <w:rsid w:val="00A068D2"/>
    <w:rsid w:val="00A07780"/>
    <w:rsid w:val="00A108CF"/>
    <w:rsid w:val="00A114D7"/>
    <w:rsid w:val="00A13F76"/>
    <w:rsid w:val="00A14C7C"/>
    <w:rsid w:val="00A17AE6"/>
    <w:rsid w:val="00A20068"/>
    <w:rsid w:val="00A248C2"/>
    <w:rsid w:val="00A252A7"/>
    <w:rsid w:val="00A2769F"/>
    <w:rsid w:val="00A310BA"/>
    <w:rsid w:val="00A311DA"/>
    <w:rsid w:val="00A3164E"/>
    <w:rsid w:val="00A329C9"/>
    <w:rsid w:val="00A34A9E"/>
    <w:rsid w:val="00A34B30"/>
    <w:rsid w:val="00A40B91"/>
    <w:rsid w:val="00A46BF6"/>
    <w:rsid w:val="00A47E9D"/>
    <w:rsid w:val="00A501BF"/>
    <w:rsid w:val="00A50917"/>
    <w:rsid w:val="00A55671"/>
    <w:rsid w:val="00A563AE"/>
    <w:rsid w:val="00A60950"/>
    <w:rsid w:val="00A61BB5"/>
    <w:rsid w:val="00A6332F"/>
    <w:rsid w:val="00A65C48"/>
    <w:rsid w:val="00A70018"/>
    <w:rsid w:val="00A709EB"/>
    <w:rsid w:val="00A73041"/>
    <w:rsid w:val="00A73D64"/>
    <w:rsid w:val="00A75FDB"/>
    <w:rsid w:val="00A85207"/>
    <w:rsid w:val="00A87ED1"/>
    <w:rsid w:val="00A9093C"/>
    <w:rsid w:val="00A92E5F"/>
    <w:rsid w:val="00A94337"/>
    <w:rsid w:val="00AA0586"/>
    <w:rsid w:val="00AA34DB"/>
    <w:rsid w:val="00AA4846"/>
    <w:rsid w:val="00AA59FC"/>
    <w:rsid w:val="00AA5E00"/>
    <w:rsid w:val="00AA716D"/>
    <w:rsid w:val="00AB010E"/>
    <w:rsid w:val="00AB2CAD"/>
    <w:rsid w:val="00AB51EE"/>
    <w:rsid w:val="00AB7146"/>
    <w:rsid w:val="00AB7C43"/>
    <w:rsid w:val="00AC052B"/>
    <w:rsid w:val="00AC26C2"/>
    <w:rsid w:val="00AC479B"/>
    <w:rsid w:val="00AC7968"/>
    <w:rsid w:val="00AC7B1C"/>
    <w:rsid w:val="00AD067F"/>
    <w:rsid w:val="00AD0830"/>
    <w:rsid w:val="00AD40EB"/>
    <w:rsid w:val="00AD4E9C"/>
    <w:rsid w:val="00AE3A79"/>
    <w:rsid w:val="00AE61F5"/>
    <w:rsid w:val="00AF4C35"/>
    <w:rsid w:val="00AF521E"/>
    <w:rsid w:val="00AF59C8"/>
    <w:rsid w:val="00AF6C78"/>
    <w:rsid w:val="00B03EC1"/>
    <w:rsid w:val="00B061E5"/>
    <w:rsid w:val="00B1378E"/>
    <w:rsid w:val="00B13AD7"/>
    <w:rsid w:val="00B15405"/>
    <w:rsid w:val="00B16FA4"/>
    <w:rsid w:val="00B21C0A"/>
    <w:rsid w:val="00B225C5"/>
    <w:rsid w:val="00B26BE9"/>
    <w:rsid w:val="00B26E58"/>
    <w:rsid w:val="00B323AA"/>
    <w:rsid w:val="00B35194"/>
    <w:rsid w:val="00B355A7"/>
    <w:rsid w:val="00B365E9"/>
    <w:rsid w:val="00B41646"/>
    <w:rsid w:val="00B41BA9"/>
    <w:rsid w:val="00B42B20"/>
    <w:rsid w:val="00B531D9"/>
    <w:rsid w:val="00B53DB4"/>
    <w:rsid w:val="00B60BF4"/>
    <w:rsid w:val="00B71C4B"/>
    <w:rsid w:val="00B71D41"/>
    <w:rsid w:val="00B72440"/>
    <w:rsid w:val="00B72C89"/>
    <w:rsid w:val="00B72F91"/>
    <w:rsid w:val="00B73D27"/>
    <w:rsid w:val="00B76B84"/>
    <w:rsid w:val="00B803B6"/>
    <w:rsid w:val="00B828DD"/>
    <w:rsid w:val="00B82B8A"/>
    <w:rsid w:val="00B85533"/>
    <w:rsid w:val="00B857B0"/>
    <w:rsid w:val="00B85824"/>
    <w:rsid w:val="00B86DA0"/>
    <w:rsid w:val="00B87CD8"/>
    <w:rsid w:val="00B918A6"/>
    <w:rsid w:val="00B92938"/>
    <w:rsid w:val="00B937D1"/>
    <w:rsid w:val="00B947BC"/>
    <w:rsid w:val="00B94E75"/>
    <w:rsid w:val="00B952B6"/>
    <w:rsid w:val="00BA1725"/>
    <w:rsid w:val="00BA2374"/>
    <w:rsid w:val="00BA27E8"/>
    <w:rsid w:val="00BA38D7"/>
    <w:rsid w:val="00BA4DA0"/>
    <w:rsid w:val="00BB1EC5"/>
    <w:rsid w:val="00BB2BC9"/>
    <w:rsid w:val="00BB34CF"/>
    <w:rsid w:val="00BB3728"/>
    <w:rsid w:val="00BB52BC"/>
    <w:rsid w:val="00BB7AC2"/>
    <w:rsid w:val="00BC2609"/>
    <w:rsid w:val="00BC4F0B"/>
    <w:rsid w:val="00BC665C"/>
    <w:rsid w:val="00BC6BE6"/>
    <w:rsid w:val="00BD3226"/>
    <w:rsid w:val="00BD32C9"/>
    <w:rsid w:val="00BD3F3B"/>
    <w:rsid w:val="00BE076A"/>
    <w:rsid w:val="00BE2287"/>
    <w:rsid w:val="00BE3DC9"/>
    <w:rsid w:val="00BF0D5E"/>
    <w:rsid w:val="00BF22E8"/>
    <w:rsid w:val="00BF39D4"/>
    <w:rsid w:val="00BF4B52"/>
    <w:rsid w:val="00BF7D0C"/>
    <w:rsid w:val="00C009F1"/>
    <w:rsid w:val="00C01DF2"/>
    <w:rsid w:val="00C04539"/>
    <w:rsid w:val="00C0463C"/>
    <w:rsid w:val="00C0582E"/>
    <w:rsid w:val="00C05B04"/>
    <w:rsid w:val="00C1083B"/>
    <w:rsid w:val="00C12222"/>
    <w:rsid w:val="00C125D3"/>
    <w:rsid w:val="00C15B00"/>
    <w:rsid w:val="00C15F1C"/>
    <w:rsid w:val="00C16350"/>
    <w:rsid w:val="00C1778E"/>
    <w:rsid w:val="00C17C35"/>
    <w:rsid w:val="00C23A6C"/>
    <w:rsid w:val="00C3353B"/>
    <w:rsid w:val="00C3522F"/>
    <w:rsid w:val="00C41101"/>
    <w:rsid w:val="00C42AD0"/>
    <w:rsid w:val="00C4353B"/>
    <w:rsid w:val="00C43EAA"/>
    <w:rsid w:val="00C453FF"/>
    <w:rsid w:val="00C5005F"/>
    <w:rsid w:val="00C50884"/>
    <w:rsid w:val="00C52016"/>
    <w:rsid w:val="00C52F06"/>
    <w:rsid w:val="00C52F93"/>
    <w:rsid w:val="00C530E9"/>
    <w:rsid w:val="00C569E3"/>
    <w:rsid w:val="00C57B66"/>
    <w:rsid w:val="00C63B67"/>
    <w:rsid w:val="00C6767D"/>
    <w:rsid w:val="00C73135"/>
    <w:rsid w:val="00C73C17"/>
    <w:rsid w:val="00C742CF"/>
    <w:rsid w:val="00C75E86"/>
    <w:rsid w:val="00C8046A"/>
    <w:rsid w:val="00C8206E"/>
    <w:rsid w:val="00C84E69"/>
    <w:rsid w:val="00C8657D"/>
    <w:rsid w:val="00C870A8"/>
    <w:rsid w:val="00C8769D"/>
    <w:rsid w:val="00C87D47"/>
    <w:rsid w:val="00C9016E"/>
    <w:rsid w:val="00C93090"/>
    <w:rsid w:val="00C93ACC"/>
    <w:rsid w:val="00C94FEC"/>
    <w:rsid w:val="00C97235"/>
    <w:rsid w:val="00CA03DC"/>
    <w:rsid w:val="00CA248D"/>
    <w:rsid w:val="00CB1C1A"/>
    <w:rsid w:val="00CB2C87"/>
    <w:rsid w:val="00CB2E92"/>
    <w:rsid w:val="00CB4153"/>
    <w:rsid w:val="00CB7238"/>
    <w:rsid w:val="00CB7467"/>
    <w:rsid w:val="00CC0935"/>
    <w:rsid w:val="00CC2C32"/>
    <w:rsid w:val="00CC6AF4"/>
    <w:rsid w:val="00CC77F0"/>
    <w:rsid w:val="00CD00B1"/>
    <w:rsid w:val="00CD174B"/>
    <w:rsid w:val="00CD46C4"/>
    <w:rsid w:val="00CE32B0"/>
    <w:rsid w:val="00CF2187"/>
    <w:rsid w:val="00CF2A82"/>
    <w:rsid w:val="00CF41A8"/>
    <w:rsid w:val="00CF6EB1"/>
    <w:rsid w:val="00CF6F8C"/>
    <w:rsid w:val="00D016D6"/>
    <w:rsid w:val="00D01D5F"/>
    <w:rsid w:val="00D0294E"/>
    <w:rsid w:val="00D031C6"/>
    <w:rsid w:val="00D0342B"/>
    <w:rsid w:val="00D0363D"/>
    <w:rsid w:val="00D06513"/>
    <w:rsid w:val="00D06BCC"/>
    <w:rsid w:val="00D0788F"/>
    <w:rsid w:val="00D1692E"/>
    <w:rsid w:val="00D16E48"/>
    <w:rsid w:val="00D177FC"/>
    <w:rsid w:val="00D2042B"/>
    <w:rsid w:val="00D21BCE"/>
    <w:rsid w:val="00D25059"/>
    <w:rsid w:val="00D278B6"/>
    <w:rsid w:val="00D301AA"/>
    <w:rsid w:val="00D34EB7"/>
    <w:rsid w:val="00D45AA9"/>
    <w:rsid w:val="00D46702"/>
    <w:rsid w:val="00D47753"/>
    <w:rsid w:val="00D47CF8"/>
    <w:rsid w:val="00D51643"/>
    <w:rsid w:val="00D51DAA"/>
    <w:rsid w:val="00D5263D"/>
    <w:rsid w:val="00D52C75"/>
    <w:rsid w:val="00D543B8"/>
    <w:rsid w:val="00D55263"/>
    <w:rsid w:val="00D61B54"/>
    <w:rsid w:val="00D65385"/>
    <w:rsid w:val="00D65D59"/>
    <w:rsid w:val="00D72F3E"/>
    <w:rsid w:val="00D7357B"/>
    <w:rsid w:val="00D737F3"/>
    <w:rsid w:val="00D74929"/>
    <w:rsid w:val="00D75496"/>
    <w:rsid w:val="00D81456"/>
    <w:rsid w:val="00D856DD"/>
    <w:rsid w:val="00D86F64"/>
    <w:rsid w:val="00D969AE"/>
    <w:rsid w:val="00D97A66"/>
    <w:rsid w:val="00DA0532"/>
    <w:rsid w:val="00DB0D88"/>
    <w:rsid w:val="00DB488E"/>
    <w:rsid w:val="00DB52CC"/>
    <w:rsid w:val="00DC0324"/>
    <w:rsid w:val="00DC0C0E"/>
    <w:rsid w:val="00DC10E6"/>
    <w:rsid w:val="00DC2701"/>
    <w:rsid w:val="00DC3430"/>
    <w:rsid w:val="00DC5B69"/>
    <w:rsid w:val="00DC7E96"/>
    <w:rsid w:val="00DD3DE5"/>
    <w:rsid w:val="00DD481D"/>
    <w:rsid w:val="00DD5DFC"/>
    <w:rsid w:val="00DD78E3"/>
    <w:rsid w:val="00DE2116"/>
    <w:rsid w:val="00DE32CB"/>
    <w:rsid w:val="00DE60B1"/>
    <w:rsid w:val="00DE74ED"/>
    <w:rsid w:val="00DE7BF7"/>
    <w:rsid w:val="00DF315D"/>
    <w:rsid w:val="00DF3A6E"/>
    <w:rsid w:val="00E00062"/>
    <w:rsid w:val="00E02F31"/>
    <w:rsid w:val="00E03F89"/>
    <w:rsid w:val="00E04FED"/>
    <w:rsid w:val="00E10DAB"/>
    <w:rsid w:val="00E25D29"/>
    <w:rsid w:val="00E261D5"/>
    <w:rsid w:val="00E265F8"/>
    <w:rsid w:val="00E27A97"/>
    <w:rsid w:val="00E32292"/>
    <w:rsid w:val="00E34ED3"/>
    <w:rsid w:val="00E4533D"/>
    <w:rsid w:val="00E454E9"/>
    <w:rsid w:val="00E47CF1"/>
    <w:rsid w:val="00E52825"/>
    <w:rsid w:val="00E53066"/>
    <w:rsid w:val="00E53131"/>
    <w:rsid w:val="00E5412F"/>
    <w:rsid w:val="00E554D2"/>
    <w:rsid w:val="00E619D5"/>
    <w:rsid w:val="00E61ECB"/>
    <w:rsid w:val="00E645B5"/>
    <w:rsid w:val="00E65AC5"/>
    <w:rsid w:val="00E66CF3"/>
    <w:rsid w:val="00E673B4"/>
    <w:rsid w:val="00E6752D"/>
    <w:rsid w:val="00E730FA"/>
    <w:rsid w:val="00E75096"/>
    <w:rsid w:val="00E750C8"/>
    <w:rsid w:val="00E7747C"/>
    <w:rsid w:val="00E813A6"/>
    <w:rsid w:val="00E82D44"/>
    <w:rsid w:val="00E835DC"/>
    <w:rsid w:val="00E83D3D"/>
    <w:rsid w:val="00E84CA8"/>
    <w:rsid w:val="00EA0BF3"/>
    <w:rsid w:val="00EA28E1"/>
    <w:rsid w:val="00EA44E0"/>
    <w:rsid w:val="00EB3DC1"/>
    <w:rsid w:val="00EB704F"/>
    <w:rsid w:val="00EC06BF"/>
    <w:rsid w:val="00EC13F3"/>
    <w:rsid w:val="00EC2FF2"/>
    <w:rsid w:val="00EC4461"/>
    <w:rsid w:val="00EC490F"/>
    <w:rsid w:val="00EC7610"/>
    <w:rsid w:val="00ED0EB3"/>
    <w:rsid w:val="00ED53F8"/>
    <w:rsid w:val="00ED6795"/>
    <w:rsid w:val="00ED79E9"/>
    <w:rsid w:val="00EE20B6"/>
    <w:rsid w:val="00EE2C1A"/>
    <w:rsid w:val="00EE5817"/>
    <w:rsid w:val="00EF0042"/>
    <w:rsid w:val="00EF04CC"/>
    <w:rsid w:val="00EF1FB6"/>
    <w:rsid w:val="00EF283B"/>
    <w:rsid w:val="00EF336A"/>
    <w:rsid w:val="00EF7822"/>
    <w:rsid w:val="00F03FC0"/>
    <w:rsid w:val="00F04CE8"/>
    <w:rsid w:val="00F06E2A"/>
    <w:rsid w:val="00F12A1A"/>
    <w:rsid w:val="00F16D39"/>
    <w:rsid w:val="00F23BE1"/>
    <w:rsid w:val="00F24FCF"/>
    <w:rsid w:val="00F27BD8"/>
    <w:rsid w:val="00F31EB4"/>
    <w:rsid w:val="00F340CA"/>
    <w:rsid w:val="00F43B5C"/>
    <w:rsid w:val="00F44AEC"/>
    <w:rsid w:val="00F44B33"/>
    <w:rsid w:val="00F468FB"/>
    <w:rsid w:val="00F50E2A"/>
    <w:rsid w:val="00F511E9"/>
    <w:rsid w:val="00F54089"/>
    <w:rsid w:val="00F5683F"/>
    <w:rsid w:val="00F60A72"/>
    <w:rsid w:val="00F61B56"/>
    <w:rsid w:val="00F65945"/>
    <w:rsid w:val="00F72E78"/>
    <w:rsid w:val="00F765D5"/>
    <w:rsid w:val="00F7745A"/>
    <w:rsid w:val="00F8132B"/>
    <w:rsid w:val="00F82261"/>
    <w:rsid w:val="00F83D45"/>
    <w:rsid w:val="00F85A45"/>
    <w:rsid w:val="00F85BA4"/>
    <w:rsid w:val="00F92840"/>
    <w:rsid w:val="00F96A4D"/>
    <w:rsid w:val="00F973F5"/>
    <w:rsid w:val="00F977F6"/>
    <w:rsid w:val="00FA015A"/>
    <w:rsid w:val="00FA5AE6"/>
    <w:rsid w:val="00FB24DB"/>
    <w:rsid w:val="00FB34F2"/>
    <w:rsid w:val="00FB4CBB"/>
    <w:rsid w:val="00FB6952"/>
    <w:rsid w:val="00FB7AE1"/>
    <w:rsid w:val="00FC1FD0"/>
    <w:rsid w:val="00FC40E3"/>
    <w:rsid w:val="00FC4B16"/>
    <w:rsid w:val="00FD1B55"/>
    <w:rsid w:val="00FD23A0"/>
    <w:rsid w:val="00FE204E"/>
    <w:rsid w:val="00FE32B0"/>
    <w:rsid w:val="00FE4C16"/>
    <w:rsid w:val="00FE4F39"/>
    <w:rsid w:val="00FE52CE"/>
    <w:rsid w:val="00FF07B2"/>
    <w:rsid w:val="00FF21A4"/>
    <w:rsid w:val="00FF43B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
    <w:name w:val="Podnadpis"/>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titul">
    <w:name w:val="Subtitle"/>
    <w:basedOn w:val="Normln"/>
    <w:next w:val="Normln"/>
    <w:link w:val="Podtitul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titulChar">
    <w:name w:val="Podtitul Char"/>
    <w:basedOn w:val="Standardnpsmoodstavce"/>
    <w:link w:val="Podtitul"/>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877895"/>
    <w:pPr>
      <w:ind w:left="425"/>
      <w:jc w:val="both"/>
    </w:pPr>
    <w:rPr>
      <w:b/>
      <w:bCs/>
      <w:sz w:val="20"/>
      <w:szCs w:val="20"/>
    </w:rPr>
  </w:style>
  <w:style w:type="paragraph" w:customStyle="1" w:styleId="Styl10bZarovnatdobloku">
    <w:name w:val="Styl 10 b. Zarovnat do bloku"/>
    <w:basedOn w:val="Normln"/>
    <w:autoRedefine/>
    <w:rsid w:val="002327ED"/>
    <w:pPr>
      <w:tabs>
        <w:tab w:val="left" w:pos="426"/>
      </w:tabs>
      <w:ind w:left="34"/>
      <w:jc w:val="both"/>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customStyle="1" w:styleId="odrkaa">
    <w:name w:val="odrážka a)"/>
    <w:basedOn w:val="Normln"/>
    <w:autoRedefine/>
    <w:qFormat/>
    <w:rsid w:val="00D34EB7"/>
    <w:pPr>
      <w:numPr>
        <w:numId w:val="38"/>
      </w:numPr>
      <w:tabs>
        <w:tab w:val="left" w:pos="284"/>
        <w:tab w:val="left" w:pos="9072"/>
      </w:tabs>
    </w:pPr>
    <w:rPr>
      <w:rFonts w:eastAsia="Calibri"/>
      <w:sz w:val="20"/>
      <w:szCs w:val="20"/>
      <w:lang w:eastAsia="en-US"/>
    </w:rPr>
  </w:style>
  <w:style w:type="paragraph" w:customStyle="1" w:styleId="Zkladntext3TimesNewRoman12b">
    <w:name w:val="Základní text 3 + Times New Roman 12 b."/>
    <w:basedOn w:val="Normln"/>
    <w:rsid w:val="00212784"/>
    <w:pPr>
      <w:jc w:val="both"/>
    </w:pPr>
    <w:rPr>
      <w:rFonts w:ascii="Times New Roman" w:eastAsiaTheme="minorHAnsi" w:hAnsi="Times New Roman"/>
      <w:sz w:val="24"/>
    </w:rPr>
  </w:style>
  <w:style w:type="character" w:customStyle="1" w:styleId="tsubjname">
    <w:name w:val="tsubjname"/>
    <w:basedOn w:val="Standardnpsmoodstavce"/>
    <w:rsid w:val="005D1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
    <w:name w:val="Podnadpis"/>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titul">
    <w:name w:val="Subtitle"/>
    <w:basedOn w:val="Normln"/>
    <w:next w:val="Normln"/>
    <w:link w:val="Podtitul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titulChar">
    <w:name w:val="Podtitul Char"/>
    <w:basedOn w:val="Standardnpsmoodstavce"/>
    <w:link w:val="Podtitul"/>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877895"/>
    <w:pPr>
      <w:ind w:left="425"/>
      <w:jc w:val="both"/>
    </w:pPr>
    <w:rPr>
      <w:b/>
      <w:bCs/>
      <w:sz w:val="20"/>
      <w:szCs w:val="20"/>
    </w:rPr>
  </w:style>
  <w:style w:type="paragraph" w:customStyle="1" w:styleId="Styl10bZarovnatdobloku">
    <w:name w:val="Styl 10 b. Zarovnat do bloku"/>
    <w:basedOn w:val="Normln"/>
    <w:autoRedefine/>
    <w:rsid w:val="002327ED"/>
    <w:pPr>
      <w:tabs>
        <w:tab w:val="left" w:pos="426"/>
      </w:tabs>
      <w:ind w:left="34"/>
      <w:jc w:val="both"/>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customStyle="1" w:styleId="odrkaa">
    <w:name w:val="odrážka a)"/>
    <w:basedOn w:val="Normln"/>
    <w:autoRedefine/>
    <w:qFormat/>
    <w:rsid w:val="00D34EB7"/>
    <w:pPr>
      <w:numPr>
        <w:numId w:val="38"/>
      </w:numPr>
      <w:tabs>
        <w:tab w:val="left" w:pos="284"/>
        <w:tab w:val="left" w:pos="9072"/>
      </w:tabs>
    </w:pPr>
    <w:rPr>
      <w:rFonts w:eastAsia="Calibri"/>
      <w:sz w:val="20"/>
      <w:szCs w:val="20"/>
      <w:lang w:eastAsia="en-US"/>
    </w:rPr>
  </w:style>
  <w:style w:type="paragraph" w:customStyle="1" w:styleId="Zkladntext3TimesNewRoman12b">
    <w:name w:val="Základní text 3 + Times New Roman 12 b."/>
    <w:basedOn w:val="Normln"/>
    <w:rsid w:val="00212784"/>
    <w:pPr>
      <w:jc w:val="both"/>
    </w:pPr>
    <w:rPr>
      <w:rFonts w:ascii="Times New Roman" w:eastAsiaTheme="minorHAnsi" w:hAnsi="Times New Roman"/>
      <w:sz w:val="24"/>
    </w:rPr>
  </w:style>
  <w:style w:type="character" w:customStyle="1" w:styleId="tsubjname">
    <w:name w:val="tsubjname"/>
    <w:basedOn w:val="Standardnpsmoodstavce"/>
    <w:rsid w:val="005D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455">
      <w:bodyDiv w:val="1"/>
      <w:marLeft w:val="0"/>
      <w:marRight w:val="0"/>
      <w:marTop w:val="0"/>
      <w:marBottom w:val="0"/>
      <w:divBdr>
        <w:top w:val="none" w:sz="0" w:space="0" w:color="auto"/>
        <w:left w:val="none" w:sz="0" w:space="0" w:color="auto"/>
        <w:bottom w:val="none" w:sz="0" w:space="0" w:color="auto"/>
        <w:right w:val="none" w:sz="0" w:space="0" w:color="auto"/>
      </w:divBdr>
    </w:div>
    <w:div w:id="33626100">
      <w:bodyDiv w:val="1"/>
      <w:marLeft w:val="0"/>
      <w:marRight w:val="0"/>
      <w:marTop w:val="0"/>
      <w:marBottom w:val="0"/>
      <w:divBdr>
        <w:top w:val="none" w:sz="0" w:space="0" w:color="auto"/>
        <w:left w:val="none" w:sz="0" w:space="0" w:color="auto"/>
        <w:bottom w:val="none" w:sz="0" w:space="0" w:color="auto"/>
        <w:right w:val="none" w:sz="0" w:space="0" w:color="auto"/>
      </w:divBdr>
    </w:div>
    <w:div w:id="56824511">
      <w:bodyDiv w:val="1"/>
      <w:marLeft w:val="0"/>
      <w:marRight w:val="0"/>
      <w:marTop w:val="0"/>
      <w:marBottom w:val="0"/>
      <w:divBdr>
        <w:top w:val="none" w:sz="0" w:space="0" w:color="auto"/>
        <w:left w:val="none" w:sz="0" w:space="0" w:color="auto"/>
        <w:bottom w:val="none" w:sz="0" w:space="0" w:color="auto"/>
        <w:right w:val="none" w:sz="0" w:space="0" w:color="auto"/>
      </w:divBdr>
    </w:div>
    <w:div w:id="178351165">
      <w:bodyDiv w:val="1"/>
      <w:marLeft w:val="0"/>
      <w:marRight w:val="0"/>
      <w:marTop w:val="0"/>
      <w:marBottom w:val="0"/>
      <w:divBdr>
        <w:top w:val="none" w:sz="0" w:space="0" w:color="auto"/>
        <w:left w:val="none" w:sz="0" w:space="0" w:color="auto"/>
        <w:bottom w:val="none" w:sz="0" w:space="0" w:color="auto"/>
        <w:right w:val="none" w:sz="0" w:space="0" w:color="auto"/>
      </w:divBdr>
    </w:div>
    <w:div w:id="307168551">
      <w:bodyDiv w:val="1"/>
      <w:marLeft w:val="0"/>
      <w:marRight w:val="0"/>
      <w:marTop w:val="0"/>
      <w:marBottom w:val="0"/>
      <w:divBdr>
        <w:top w:val="none" w:sz="0" w:space="0" w:color="auto"/>
        <w:left w:val="none" w:sz="0" w:space="0" w:color="auto"/>
        <w:bottom w:val="none" w:sz="0" w:space="0" w:color="auto"/>
        <w:right w:val="none" w:sz="0" w:space="0" w:color="auto"/>
      </w:divBdr>
    </w:div>
    <w:div w:id="525094385">
      <w:bodyDiv w:val="1"/>
      <w:marLeft w:val="0"/>
      <w:marRight w:val="0"/>
      <w:marTop w:val="0"/>
      <w:marBottom w:val="0"/>
      <w:divBdr>
        <w:top w:val="none" w:sz="0" w:space="0" w:color="auto"/>
        <w:left w:val="none" w:sz="0" w:space="0" w:color="auto"/>
        <w:bottom w:val="none" w:sz="0" w:space="0" w:color="auto"/>
        <w:right w:val="none" w:sz="0" w:space="0" w:color="auto"/>
      </w:divBdr>
    </w:div>
    <w:div w:id="612904336">
      <w:bodyDiv w:val="1"/>
      <w:marLeft w:val="0"/>
      <w:marRight w:val="0"/>
      <w:marTop w:val="0"/>
      <w:marBottom w:val="0"/>
      <w:divBdr>
        <w:top w:val="none" w:sz="0" w:space="0" w:color="auto"/>
        <w:left w:val="none" w:sz="0" w:space="0" w:color="auto"/>
        <w:bottom w:val="none" w:sz="0" w:space="0" w:color="auto"/>
        <w:right w:val="none" w:sz="0" w:space="0" w:color="auto"/>
      </w:divBdr>
    </w:div>
    <w:div w:id="618143606">
      <w:bodyDiv w:val="1"/>
      <w:marLeft w:val="0"/>
      <w:marRight w:val="0"/>
      <w:marTop w:val="0"/>
      <w:marBottom w:val="0"/>
      <w:divBdr>
        <w:top w:val="none" w:sz="0" w:space="0" w:color="auto"/>
        <w:left w:val="none" w:sz="0" w:space="0" w:color="auto"/>
        <w:bottom w:val="none" w:sz="0" w:space="0" w:color="auto"/>
        <w:right w:val="none" w:sz="0" w:space="0" w:color="auto"/>
      </w:divBdr>
    </w:div>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738744360">
      <w:bodyDiv w:val="1"/>
      <w:marLeft w:val="0"/>
      <w:marRight w:val="0"/>
      <w:marTop w:val="0"/>
      <w:marBottom w:val="0"/>
      <w:divBdr>
        <w:top w:val="none" w:sz="0" w:space="0" w:color="auto"/>
        <w:left w:val="none" w:sz="0" w:space="0" w:color="auto"/>
        <w:bottom w:val="none" w:sz="0" w:space="0" w:color="auto"/>
        <w:right w:val="none" w:sz="0" w:space="0" w:color="auto"/>
      </w:divBdr>
    </w:div>
    <w:div w:id="1028339679">
      <w:bodyDiv w:val="1"/>
      <w:marLeft w:val="0"/>
      <w:marRight w:val="0"/>
      <w:marTop w:val="0"/>
      <w:marBottom w:val="0"/>
      <w:divBdr>
        <w:top w:val="none" w:sz="0" w:space="0" w:color="auto"/>
        <w:left w:val="none" w:sz="0" w:space="0" w:color="auto"/>
        <w:bottom w:val="none" w:sz="0" w:space="0" w:color="auto"/>
        <w:right w:val="none" w:sz="0" w:space="0" w:color="auto"/>
      </w:divBdr>
    </w:div>
    <w:div w:id="1182161459">
      <w:bodyDiv w:val="1"/>
      <w:marLeft w:val="0"/>
      <w:marRight w:val="0"/>
      <w:marTop w:val="0"/>
      <w:marBottom w:val="0"/>
      <w:divBdr>
        <w:top w:val="none" w:sz="0" w:space="0" w:color="auto"/>
        <w:left w:val="none" w:sz="0" w:space="0" w:color="auto"/>
        <w:bottom w:val="none" w:sz="0" w:space="0" w:color="auto"/>
        <w:right w:val="none" w:sz="0" w:space="0" w:color="auto"/>
      </w:divBdr>
    </w:div>
    <w:div w:id="1187527124">
      <w:bodyDiv w:val="1"/>
      <w:marLeft w:val="0"/>
      <w:marRight w:val="0"/>
      <w:marTop w:val="0"/>
      <w:marBottom w:val="0"/>
      <w:divBdr>
        <w:top w:val="none" w:sz="0" w:space="0" w:color="auto"/>
        <w:left w:val="none" w:sz="0" w:space="0" w:color="auto"/>
        <w:bottom w:val="none" w:sz="0" w:space="0" w:color="auto"/>
        <w:right w:val="none" w:sz="0" w:space="0" w:color="auto"/>
      </w:divBdr>
    </w:div>
    <w:div w:id="1195582324">
      <w:bodyDiv w:val="1"/>
      <w:marLeft w:val="0"/>
      <w:marRight w:val="0"/>
      <w:marTop w:val="0"/>
      <w:marBottom w:val="0"/>
      <w:divBdr>
        <w:top w:val="none" w:sz="0" w:space="0" w:color="auto"/>
        <w:left w:val="none" w:sz="0" w:space="0" w:color="auto"/>
        <w:bottom w:val="none" w:sz="0" w:space="0" w:color="auto"/>
        <w:right w:val="none" w:sz="0" w:space="0" w:color="auto"/>
      </w:divBdr>
    </w:div>
    <w:div w:id="1245410591">
      <w:bodyDiv w:val="1"/>
      <w:marLeft w:val="0"/>
      <w:marRight w:val="0"/>
      <w:marTop w:val="0"/>
      <w:marBottom w:val="0"/>
      <w:divBdr>
        <w:top w:val="none" w:sz="0" w:space="0" w:color="auto"/>
        <w:left w:val="none" w:sz="0" w:space="0" w:color="auto"/>
        <w:bottom w:val="none" w:sz="0" w:space="0" w:color="auto"/>
        <w:right w:val="none" w:sz="0" w:space="0" w:color="auto"/>
      </w:divBdr>
    </w:div>
    <w:div w:id="1349214870">
      <w:bodyDiv w:val="1"/>
      <w:marLeft w:val="0"/>
      <w:marRight w:val="0"/>
      <w:marTop w:val="0"/>
      <w:marBottom w:val="0"/>
      <w:divBdr>
        <w:top w:val="none" w:sz="0" w:space="0" w:color="auto"/>
        <w:left w:val="none" w:sz="0" w:space="0" w:color="auto"/>
        <w:bottom w:val="none" w:sz="0" w:space="0" w:color="auto"/>
        <w:right w:val="none" w:sz="0" w:space="0" w:color="auto"/>
      </w:divBdr>
    </w:div>
    <w:div w:id="1453864204">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 w:id="2142338429">
      <w:bodyDiv w:val="1"/>
      <w:marLeft w:val="0"/>
      <w:marRight w:val="0"/>
      <w:marTop w:val="0"/>
      <w:marBottom w:val="0"/>
      <w:divBdr>
        <w:top w:val="none" w:sz="0" w:space="0" w:color="auto"/>
        <w:left w:val="none" w:sz="0" w:space="0" w:color="auto"/>
        <w:bottom w:val="none" w:sz="0" w:space="0" w:color="auto"/>
        <w:right w:val="none" w:sz="0" w:space="0" w:color="auto"/>
      </w:divBdr>
    </w:div>
    <w:div w:id="21471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i.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odatelna@koop.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EB0F-684C-4FF3-9078-8B182A8B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.dot</Template>
  <TotalTime>0</TotalTime>
  <Pages>7</Pages>
  <Words>2661</Words>
  <Characters>16026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18650</CharactersWithSpaces>
  <SharedDoc>false</SharedDoc>
  <HLinks>
    <vt:vector size="12" baseType="variant">
      <vt:variant>
        <vt:i4>6226035</vt:i4>
      </vt:variant>
      <vt:variant>
        <vt:i4>39</vt:i4>
      </vt:variant>
      <vt:variant>
        <vt:i4>0</vt:i4>
      </vt:variant>
      <vt:variant>
        <vt:i4>5</vt:i4>
      </vt:variant>
      <vt:variant>
        <vt:lpwstr>mailto:podatelna@koop.cz</vt:lpwstr>
      </vt:variant>
      <vt:variant>
        <vt:lpwstr/>
      </vt:variant>
      <vt:variant>
        <vt:i4>2031616</vt:i4>
      </vt:variant>
      <vt:variant>
        <vt:i4>0</vt:i4>
      </vt:variant>
      <vt:variant>
        <vt:i4>0</vt:i4>
      </vt:variant>
      <vt:variant>
        <vt:i4>5</vt:i4>
      </vt:variant>
      <vt:variant>
        <vt:lpwstr/>
      </vt:variant>
      <vt:variant>
        <vt:lpwstr>DODP3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Šarbortová Hana</cp:lastModifiedBy>
  <cp:revision>2</cp:revision>
  <cp:lastPrinted>2016-12-01T08:56:00Z</cp:lastPrinted>
  <dcterms:created xsi:type="dcterms:W3CDTF">2016-12-01T08:58:00Z</dcterms:created>
  <dcterms:modified xsi:type="dcterms:W3CDTF">2016-12-01T08:58:00Z</dcterms:modified>
</cp:coreProperties>
</file>