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D7" w:rsidRDefault="00CF7FBC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5220300253</w:t>
      </w:r>
    </w:p>
    <w:p w:rsidR="001B76D7" w:rsidRDefault="00CF7FBC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B76D7" w:rsidRDefault="00CF7FBC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B76D7" w:rsidRDefault="001B76D7">
      <w:pPr>
        <w:pStyle w:val="Zkladntext"/>
        <w:ind w:left="0"/>
        <w:rPr>
          <w:sz w:val="60"/>
        </w:rPr>
      </w:pPr>
    </w:p>
    <w:p w:rsidR="001B76D7" w:rsidRDefault="00CF7FBC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B76D7" w:rsidRDefault="001B76D7">
      <w:pPr>
        <w:pStyle w:val="Zkladntext"/>
        <w:spacing w:before="1"/>
        <w:ind w:left="0"/>
      </w:pPr>
    </w:p>
    <w:p w:rsidR="001B76D7" w:rsidRDefault="00CF7FBC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B76D7" w:rsidRDefault="00CF7FBC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B76D7" w:rsidRDefault="00CF7FBC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B76D7" w:rsidRDefault="00CF7FBC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1B76D7" w:rsidRDefault="00CF7FBC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1B76D7" w:rsidRDefault="00CF7FB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B76D7" w:rsidRDefault="00CF7FBC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1B76D7" w:rsidRDefault="00CF7FBC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B76D7" w:rsidRDefault="00CF7FBC">
      <w:pPr>
        <w:pStyle w:val="Nadpis2"/>
        <w:spacing w:before="1"/>
        <w:ind w:left="382"/>
        <w:jc w:val="left"/>
      </w:pPr>
      <w:r>
        <w:t>obec</w:t>
      </w:r>
      <w:r>
        <w:rPr>
          <w:spacing w:val="-2"/>
        </w:rPr>
        <w:t xml:space="preserve"> </w:t>
      </w:r>
      <w:r>
        <w:t>Stašov</w:t>
      </w:r>
    </w:p>
    <w:p w:rsidR="001B76D7" w:rsidRDefault="00CF7FBC">
      <w:pPr>
        <w:pStyle w:val="Zkladntext"/>
        <w:tabs>
          <w:tab w:val="left" w:pos="3262"/>
        </w:tabs>
        <w:spacing w:before="2" w:line="237" w:lineRule="auto"/>
        <w:ind w:left="382" w:right="222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Stašov,</w:t>
      </w:r>
      <w:r>
        <w:rPr>
          <w:spacing w:val="-4"/>
        </w:rPr>
        <w:t xml:space="preserve"> </w:t>
      </w:r>
      <w:r>
        <w:t>Stašov č.p.</w:t>
      </w:r>
      <w:r>
        <w:rPr>
          <w:spacing w:val="-4"/>
        </w:rPr>
        <w:t xml:space="preserve"> </w:t>
      </w:r>
      <w:r>
        <w:t>114,</w:t>
      </w:r>
      <w:r>
        <w:rPr>
          <w:spacing w:val="-4"/>
        </w:rPr>
        <w:t xml:space="preserve"> </w:t>
      </w:r>
      <w:r>
        <w:t>267</w:t>
      </w:r>
      <w:r>
        <w:rPr>
          <w:spacing w:val="-2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Stašov</w:t>
      </w:r>
      <w:r>
        <w:rPr>
          <w:spacing w:val="-52"/>
        </w:rPr>
        <w:t xml:space="preserve"> </w:t>
      </w:r>
      <w:r>
        <w:t>IČO:</w:t>
      </w:r>
      <w:r>
        <w:tab/>
      </w:r>
      <w:r>
        <w:t>00233811</w:t>
      </w:r>
    </w:p>
    <w:p w:rsidR="001B76D7" w:rsidRDefault="00CF7FBC">
      <w:pPr>
        <w:pStyle w:val="Zkladntext"/>
        <w:tabs>
          <w:tab w:val="left" w:pos="3262"/>
        </w:tabs>
        <w:spacing w:before="2"/>
        <w:ind w:left="382"/>
      </w:pPr>
      <w:r>
        <w:t>zastoupená:</w:t>
      </w:r>
      <w:r>
        <w:tab/>
        <w:t>Miroslavem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1B76D7" w:rsidRDefault="00CF7FB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B76D7" w:rsidRDefault="00CF7FBC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94-2313131/0710</w:t>
      </w:r>
    </w:p>
    <w:p w:rsidR="001B76D7" w:rsidRDefault="00CF7FBC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B76D7" w:rsidRDefault="001B76D7">
      <w:pPr>
        <w:pStyle w:val="Zkladntext"/>
        <w:spacing w:before="1"/>
        <w:ind w:left="0"/>
      </w:pPr>
    </w:p>
    <w:p w:rsidR="001B76D7" w:rsidRDefault="00CF7FBC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B76D7" w:rsidRDefault="001B76D7">
      <w:pPr>
        <w:pStyle w:val="Zkladntext"/>
        <w:spacing w:before="12"/>
        <w:ind w:left="0"/>
        <w:rPr>
          <w:sz w:val="35"/>
        </w:rPr>
      </w:pPr>
    </w:p>
    <w:p w:rsidR="001B76D7" w:rsidRDefault="00CF7FBC">
      <w:pPr>
        <w:pStyle w:val="Nadpis1"/>
        <w:spacing w:before="1"/>
        <w:ind w:right="1047"/>
      </w:pPr>
      <w:r>
        <w:t>I.</w:t>
      </w:r>
    </w:p>
    <w:p w:rsidR="001B76D7" w:rsidRDefault="00CF7FBC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B76D7" w:rsidRDefault="001B76D7">
      <w:pPr>
        <w:pStyle w:val="Zkladntext"/>
        <w:spacing w:before="1"/>
        <w:ind w:left="0"/>
        <w:rPr>
          <w:b/>
          <w:sz w:val="18"/>
        </w:rPr>
      </w:pPr>
    </w:p>
    <w:p w:rsidR="001B76D7" w:rsidRDefault="00CF7FB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B76D7" w:rsidRDefault="00CF7FBC">
      <w:pPr>
        <w:pStyle w:val="Zkladntext"/>
        <w:ind w:right="130"/>
        <w:jc w:val="both"/>
      </w:pPr>
      <w:r>
        <w:t>„Smlouva“) se uzavírá na základě Rozhodnutí ministra životního prostředí č. 5220300253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B76D7" w:rsidRDefault="00CF7FBC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B76D7" w:rsidRDefault="00CF7FBC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B76D7" w:rsidRDefault="001B76D7">
      <w:pPr>
        <w:jc w:val="both"/>
        <w:rPr>
          <w:sz w:val="20"/>
        </w:rPr>
        <w:sectPr w:rsidR="001B76D7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1B76D7" w:rsidRDefault="00CF7FBC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B76D7" w:rsidRDefault="00CF7FBC">
      <w:pPr>
        <w:pStyle w:val="Nadpis2"/>
        <w:spacing w:before="120"/>
        <w:ind w:left="0" w:right="2464"/>
        <w:jc w:val="right"/>
      </w:pPr>
      <w:r>
        <w:t>„Pořízení</w:t>
      </w:r>
      <w:r>
        <w:rPr>
          <w:spacing w:val="-3"/>
        </w:rPr>
        <w:t xml:space="preserve"> </w:t>
      </w:r>
      <w:r>
        <w:t>užitkového</w:t>
      </w:r>
      <w:r>
        <w:rPr>
          <w:spacing w:val="-2"/>
        </w:rPr>
        <w:t xml:space="preserve"> </w:t>
      </w:r>
      <w:r>
        <w:t>elektromobilu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Stašov“</w:t>
      </w:r>
    </w:p>
    <w:p w:rsidR="001B76D7" w:rsidRDefault="00CF7FBC">
      <w:pPr>
        <w:pStyle w:val="Zkladntext"/>
        <w:spacing w:before="121"/>
        <w:ind w:left="0" w:right="2544"/>
        <w:jc w:val="righ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1B76D7" w:rsidRDefault="001B76D7">
      <w:pPr>
        <w:pStyle w:val="Zkladntext"/>
        <w:spacing w:before="1"/>
        <w:ind w:left="0"/>
        <w:rPr>
          <w:sz w:val="36"/>
        </w:rPr>
      </w:pPr>
    </w:p>
    <w:p w:rsidR="001B76D7" w:rsidRDefault="00CF7FBC">
      <w:pPr>
        <w:pStyle w:val="Nadpis1"/>
        <w:ind w:right="1047"/>
      </w:pPr>
      <w:r>
        <w:t>II.</w:t>
      </w:r>
    </w:p>
    <w:p w:rsidR="001B76D7" w:rsidRDefault="00CF7FBC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B76D7" w:rsidRDefault="001B76D7">
      <w:pPr>
        <w:pStyle w:val="Zkladntext"/>
        <w:spacing w:before="1"/>
        <w:ind w:left="0"/>
        <w:rPr>
          <w:b/>
          <w:sz w:val="18"/>
        </w:rPr>
      </w:pPr>
    </w:p>
    <w:p w:rsidR="001B76D7" w:rsidRDefault="00CF7FBC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1B76D7" w:rsidRDefault="00CF7FBC">
      <w:pPr>
        <w:pStyle w:val="Zkladntext"/>
        <w:spacing w:line="265" w:lineRule="exact"/>
      </w:pP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 českých).</w:t>
      </w:r>
    </w:p>
    <w:p w:rsidR="001B76D7" w:rsidRDefault="00CF7FBC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1B76D7" w:rsidRDefault="00CF7FBC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1B76D7" w:rsidRDefault="00CF7FBC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1B76D7" w:rsidRDefault="00CF7FBC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B76D7" w:rsidRDefault="00CF7FBC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1B76D7" w:rsidRDefault="001B76D7">
      <w:pPr>
        <w:pStyle w:val="Zkladntext"/>
        <w:spacing w:before="2"/>
        <w:ind w:left="0"/>
        <w:rPr>
          <w:sz w:val="36"/>
        </w:rPr>
      </w:pPr>
    </w:p>
    <w:p w:rsidR="001B76D7" w:rsidRDefault="00CF7FBC">
      <w:pPr>
        <w:pStyle w:val="Nadpis1"/>
        <w:ind w:right="1051"/>
      </w:pPr>
      <w:r>
        <w:t>III.</w:t>
      </w:r>
    </w:p>
    <w:p w:rsidR="001B76D7" w:rsidRDefault="00CF7FBC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B76D7" w:rsidRDefault="001B76D7">
      <w:pPr>
        <w:pStyle w:val="Zkladntext"/>
        <w:spacing w:before="11"/>
        <w:ind w:left="0"/>
        <w:rPr>
          <w:b/>
          <w:sz w:val="17"/>
        </w:rPr>
      </w:pP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1B76D7" w:rsidRDefault="001B76D7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1B76D7">
        <w:trPr>
          <w:trHeight w:val="506"/>
        </w:trPr>
        <w:tc>
          <w:tcPr>
            <w:tcW w:w="4532" w:type="dxa"/>
          </w:tcPr>
          <w:p w:rsidR="001B76D7" w:rsidRDefault="00CF7FBC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1B76D7" w:rsidRDefault="00CF7FBC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B76D7">
        <w:trPr>
          <w:trHeight w:val="506"/>
        </w:trPr>
        <w:tc>
          <w:tcPr>
            <w:tcW w:w="4532" w:type="dxa"/>
          </w:tcPr>
          <w:p w:rsidR="001B76D7" w:rsidRDefault="00CF7FBC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1B76D7" w:rsidRDefault="00CF7FBC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</w:t>
      </w:r>
      <w:r>
        <w:rPr>
          <w:sz w:val="20"/>
        </w:rPr>
        <w:t>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1B76D7" w:rsidRDefault="001B76D7">
      <w:pPr>
        <w:jc w:val="both"/>
        <w:rPr>
          <w:sz w:val="20"/>
        </w:rPr>
        <w:sectPr w:rsidR="001B76D7">
          <w:pgSz w:w="12240" w:h="15840"/>
          <w:pgMar w:top="1060" w:right="1000" w:bottom="1660" w:left="1320" w:header="0" w:footer="1460" w:gutter="0"/>
          <w:cols w:space="708"/>
        </w:sectPr>
      </w:pPr>
    </w:p>
    <w:p w:rsidR="001B76D7" w:rsidRDefault="00CF7FBC">
      <w:pPr>
        <w:pStyle w:val="Zkladntext"/>
        <w:spacing w:before="73"/>
        <w:jc w:val="both"/>
      </w:pPr>
      <w:r>
        <w:lastRenderedPageBreak/>
        <w:t>Fondem</w:t>
      </w:r>
      <w:r>
        <w:rPr>
          <w:spacing w:val="29"/>
        </w:rPr>
        <w:t xml:space="preserve"> </w:t>
      </w:r>
      <w:r>
        <w:t>akceptovaného</w:t>
      </w:r>
      <w:r>
        <w:rPr>
          <w:spacing w:val="29"/>
        </w:rPr>
        <w:t xml:space="preserve"> </w:t>
      </w:r>
      <w:r>
        <w:t>finančně</w:t>
      </w:r>
      <w:r>
        <w:rPr>
          <w:spacing w:val="28"/>
        </w:rPr>
        <w:t xml:space="preserve"> </w:t>
      </w:r>
      <w:r>
        <w:t>platebního</w:t>
      </w:r>
      <w:r>
        <w:rPr>
          <w:spacing w:val="29"/>
        </w:rPr>
        <w:t xml:space="preserve"> </w:t>
      </w:r>
      <w:r>
        <w:t>kalendáře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AIS</w:t>
      </w:r>
      <w:r>
        <w:rPr>
          <w:spacing w:val="29"/>
        </w:rPr>
        <w:t xml:space="preserve"> </w:t>
      </w:r>
      <w:r>
        <w:t>SFŽP</w:t>
      </w:r>
      <w:r>
        <w:rPr>
          <w:spacing w:val="30"/>
        </w:rPr>
        <w:t xml:space="preserve"> </w:t>
      </w:r>
      <w:r>
        <w:t>ČR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žádostí</w:t>
      </w:r>
      <w:r>
        <w:rPr>
          <w:spacing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platbu</w:t>
      </w:r>
    </w:p>
    <w:p w:rsidR="001B76D7" w:rsidRDefault="00CF7FBC">
      <w:pPr>
        <w:pStyle w:val="Zkladntext"/>
        <w:jc w:val="both"/>
      </w:pPr>
      <w:r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1B76D7" w:rsidRDefault="00CF7FBC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1B76D7" w:rsidRDefault="00CF7FB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1B76D7" w:rsidRDefault="001B76D7">
      <w:pPr>
        <w:pStyle w:val="Zkladntext"/>
        <w:spacing w:before="9"/>
        <w:ind w:left="0"/>
        <w:rPr>
          <w:sz w:val="28"/>
        </w:rPr>
      </w:pPr>
    </w:p>
    <w:p w:rsidR="001B76D7" w:rsidRDefault="00CF7FBC">
      <w:pPr>
        <w:pStyle w:val="Nadpis1"/>
        <w:spacing w:before="99"/>
      </w:pPr>
      <w:r>
        <w:t>IV.</w:t>
      </w:r>
    </w:p>
    <w:p w:rsidR="001B76D7" w:rsidRDefault="00CF7FBC">
      <w:pPr>
        <w:pStyle w:val="Nadpis2"/>
        <w:spacing w:before="1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B76D7" w:rsidRDefault="001B76D7">
      <w:pPr>
        <w:pStyle w:val="Zkladntext"/>
        <w:ind w:left="0"/>
        <w:rPr>
          <w:b/>
          <w:sz w:val="18"/>
        </w:rPr>
      </w:pPr>
    </w:p>
    <w:p w:rsidR="001B76D7" w:rsidRDefault="00CF7FBC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2"/>
        <w:jc w:val="left"/>
        <w:rPr>
          <w:sz w:val="20"/>
        </w:rPr>
      </w:pP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Pořízení</w:t>
      </w:r>
      <w:r>
        <w:rPr>
          <w:spacing w:val="26"/>
          <w:sz w:val="20"/>
        </w:rPr>
        <w:t xml:space="preserve"> </w:t>
      </w:r>
      <w:r>
        <w:rPr>
          <w:sz w:val="20"/>
        </w:rPr>
        <w:t>užitkového</w:t>
      </w:r>
      <w:r>
        <w:rPr>
          <w:spacing w:val="24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obci</w:t>
      </w:r>
      <w:r>
        <w:rPr>
          <w:spacing w:val="23"/>
          <w:sz w:val="20"/>
        </w:rPr>
        <w:t xml:space="preserve"> </w:t>
      </w:r>
      <w:r>
        <w:rPr>
          <w:sz w:val="20"/>
        </w:rPr>
        <w:t>Stašov</w:t>
      </w:r>
      <w:r>
        <w:rPr>
          <w:spacing w:val="27"/>
          <w:sz w:val="20"/>
        </w:rPr>
        <w:t xml:space="preserve"> </w:t>
      </w:r>
      <w:r>
        <w:rPr>
          <w:sz w:val="20"/>
        </w:rPr>
        <w:t>byla</w:t>
      </w:r>
      <w:r>
        <w:rPr>
          <w:spacing w:val="28"/>
          <w:sz w:val="20"/>
        </w:rPr>
        <w:t xml:space="preserve"> </w:t>
      </w:r>
      <w:r>
        <w:rPr>
          <w:sz w:val="20"/>
        </w:rPr>
        <w:t>provedena</w:t>
      </w:r>
      <w:r>
        <w:rPr>
          <w:spacing w:val="24"/>
          <w:sz w:val="20"/>
        </w:rPr>
        <w:t xml:space="preserve"> </w:t>
      </w:r>
      <w:r>
        <w:rPr>
          <w:sz w:val="20"/>
        </w:rPr>
        <w:t>v souladu</w:t>
      </w:r>
      <w:r>
        <w:rPr>
          <w:spacing w:val="2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23"/>
          <w:sz w:val="20"/>
        </w:rPr>
        <w:t xml:space="preserve"> </w:t>
      </w:r>
      <w:r>
        <w:rPr>
          <w:sz w:val="20"/>
        </w:rPr>
        <w:t>žádostí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-5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15.12.2022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B76D7" w:rsidRDefault="00CF7FBC">
      <w:pPr>
        <w:pStyle w:val="Zkladntext"/>
        <w:spacing w:before="120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</w:t>
      </w:r>
      <w:r>
        <w:t>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8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6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1B76D7" w:rsidRDefault="001B76D7">
      <w:pPr>
        <w:jc w:val="both"/>
        <w:rPr>
          <w:sz w:val="20"/>
        </w:rPr>
        <w:sectPr w:rsidR="001B76D7">
          <w:pgSz w:w="12240" w:h="15840"/>
          <w:pgMar w:top="1060" w:right="1000" w:bottom="1660" w:left="1320" w:header="0" w:footer="1460" w:gutter="0"/>
          <w:cols w:space="708"/>
        </w:sectPr>
      </w:pP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4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B76D7" w:rsidRDefault="00CF7FB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1B76D7" w:rsidRDefault="00CF7FB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n: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z w:val="20"/>
        </w:rPr>
        <w:t>,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</w:t>
      </w:r>
      <w:r>
        <w:rPr>
          <w:sz w:val="20"/>
        </w:rPr>
        <w:t>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1B76D7" w:rsidRDefault="00CF7FB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B76D7" w:rsidRDefault="001B76D7">
      <w:pPr>
        <w:jc w:val="both"/>
        <w:rPr>
          <w:sz w:val="20"/>
        </w:rPr>
        <w:sectPr w:rsidR="001B76D7">
          <w:pgSz w:w="12240" w:h="15840"/>
          <w:pgMar w:top="1060" w:right="1000" w:bottom="1660" w:left="1320" w:header="0" w:footer="1460" w:gutter="0"/>
          <w:cols w:space="708"/>
        </w:sectPr>
      </w:pPr>
    </w:p>
    <w:p w:rsidR="001B76D7" w:rsidRDefault="00CF7FBC">
      <w:pPr>
        <w:pStyle w:val="Nadpis1"/>
        <w:spacing w:before="73"/>
      </w:pPr>
      <w:r>
        <w:lastRenderedPageBreak/>
        <w:t>V.</w:t>
      </w:r>
    </w:p>
    <w:p w:rsidR="001B76D7" w:rsidRDefault="00CF7FBC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B76D7" w:rsidRDefault="001B76D7">
      <w:pPr>
        <w:pStyle w:val="Zkladntext"/>
        <w:spacing w:before="1"/>
        <w:ind w:left="0"/>
        <w:rPr>
          <w:b/>
          <w:sz w:val="18"/>
        </w:rPr>
      </w:pPr>
    </w:p>
    <w:p w:rsidR="001B76D7" w:rsidRDefault="00CF7FB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1B76D7" w:rsidRDefault="00CF7FB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z w:val="20"/>
        </w:rPr>
        <w:t xml:space="preserve">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1B76D7" w:rsidRDefault="00CF7FB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</w:t>
      </w:r>
      <w:r>
        <w:rPr>
          <w:sz w:val="20"/>
        </w:rPr>
        <w:t>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B76D7" w:rsidRDefault="00CF7FBC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1B76D7" w:rsidRDefault="00CF7FBC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1B76D7" w:rsidRDefault="00CF7FB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1B76D7" w:rsidRDefault="00CF7FBC">
      <w:pPr>
        <w:pStyle w:val="Zkladntext"/>
      </w:pPr>
      <w:r>
        <w:t>podpory.</w:t>
      </w:r>
    </w:p>
    <w:p w:rsidR="001B76D7" w:rsidRDefault="001B76D7">
      <w:pPr>
        <w:pStyle w:val="Zkladntext"/>
        <w:spacing w:before="13"/>
        <w:ind w:left="0"/>
        <w:rPr>
          <w:sz w:val="35"/>
        </w:rPr>
      </w:pPr>
    </w:p>
    <w:p w:rsidR="001B76D7" w:rsidRDefault="00CF7FBC">
      <w:pPr>
        <w:pStyle w:val="Nadpis1"/>
      </w:pPr>
      <w:r>
        <w:t>VI.</w:t>
      </w:r>
    </w:p>
    <w:p w:rsidR="001B76D7" w:rsidRDefault="00CF7FBC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B76D7" w:rsidRDefault="001B76D7">
      <w:pPr>
        <w:pStyle w:val="Zkladntext"/>
        <w:spacing w:before="1"/>
        <w:ind w:left="0"/>
        <w:rPr>
          <w:b/>
          <w:sz w:val="18"/>
        </w:rPr>
      </w:pP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</w:t>
      </w:r>
      <w:r>
        <w:rPr>
          <w:sz w:val="20"/>
        </w:rPr>
        <w:t>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</w:t>
      </w:r>
      <w:r>
        <w:rPr>
          <w:sz w:val="20"/>
        </w:rPr>
        <w:t>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B76D7" w:rsidRDefault="00CF7FBC">
      <w:pPr>
        <w:pStyle w:val="Zkladntext"/>
      </w:pPr>
      <w:r>
        <w:t>Smlouvou.</w:t>
      </w: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B76D7" w:rsidRDefault="00CF7FBC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1B76D7" w:rsidRDefault="001B76D7">
      <w:pPr>
        <w:rPr>
          <w:sz w:val="20"/>
        </w:rPr>
        <w:sectPr w:rsidR="001B76D7">
          <w:pgSz w:w="12240" w:h="15840"/>
          <w:pgMar w:top="1060" w:right="1000" w:bottom="1660" w:left="1320" w:header="0" w:footer="1460" w:gutter="0"/>
          <w:cols w:space="708"/>
        </w:sectPr>
      </w:pPr>
    </w:p>
    <w:p w:rsidR="001B76D7" w:rsidRDefault="00CF7FBC">
      <w:pPr>
        <w:pStyle w:val="Zkladntext"/>
        <w:spacing w:before="73"/>
        <w:ind w:right="137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1B76D7" w:rsidRDefault="00CF7FBC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B76D7" w:rsidRDefault="001B76D7">
      <w:pPr>
        <w:pStyle w:val="Zkladntext"/>
        <w:ind w:left="0"/>
        <w:rPr>
          <w:sz w:val="36"/>
        </w:rPr>
      </w:pPr>
    </w:p>
    <w:p w:rsidR="001B76D7" w:rsidRDefault="00CF7FBC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</w:t>
      </w:r>
      <w:r>
        <w:t>e</w:t>
      </w:r>
      <w:r>
        <w:rPr>
          <w:spacing w:val="20"/>
        </w:rPr>
        <w:t xml:space="preserve"> </w:t>
      </w:r>
      <w:r>
        <w:t>dne:</w:t>
      </w:r>
    </w:p>
    <w:p w:rsidR="001B76D7" w:rsidRDefault="001B76D7">
      <w:pPr>
        <w:pStyle w:val="Zkladntext"/>
        <w:spacing w:before="1"/>
        <w:ind w:left="0"/>
        <w:rPr>
          <w:sz w:val="18"/>
        </w:rPr>
      </w:pPr>
    </w:p>
    <w:p w:rsidR="001B76D7" w:rsidRDefault="00CF7FBC">
      <w:pPr>
        <w:pStyle w:val="Zkladntext"/>
        <w:ind w:left="382"/>
      </w:pPr>
      <w:r>
        <w:t>dne:</w:t>
      </w:r>
    </w:p>
    <w:p w:rsidR="001B76D7" w:rsidRDefault="001B76D7">
      <w:pPr>
        <w:pStyle w:val="Zkladntext"/>
        <w:ind w:left="0"/>
        <w:rPr>
          <w:sz w:val="26"/>
        </w:rPr>
      </w:pPr>
    </w:p>
    <w:p w:rsidR="001B76D7" w:rsidRDefault="001B76D7">
      <w:pPr>
        <w:pStyle w:val="Zkladntext"/>
        <w:spacing w:before="2"/>
        <w:ind w:left="0"/>
        <w:rPr>
          <w:sz w:val="28"/>
        </w:rPr>
      </w:pPr>
    </w:p>
    <w:p w:rsidR="001B76D7" w:rsidRDefault="00CF7FBC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B76D7" w:rsidRDefault="00CF7FBC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B76D7" w:rsidRDefault="001B76D7">
      <w:pPr>
        <w:pStyle w:val="Zkladntext"/>
        <w:ind w:left="0"/>
        <w:rPr>
          <w:sz w:val="26"/>
        </w:rPr>
      </w:pPr>
    </w:p>
    <w:p w:rsidR="001B76D7" w:rsidRDefault="001B76D7">
      <w:pPr>
        <w:pStyle w:val="Zkladntext"/>
        <w:ind w:left="0"/>
        <w:rPr>
          <w:sz w:val="26"/>
        </w:rPr>
      </w:pPr>
    </w:p>
    <w:p w:rsidR="001B76D7" w:rsidRDefault="001B76D7">
      <w:pPr>
        <w:pStyle w:val="Zkladntext"/>
        <w:spacing w:before="2"/>
        <w:ind w:left="0"/>
        <w:rPr>
          <w:sz w:val="37"/>
        </w:rPr>
      </w:pPr>
    </w:p>
    <w:p w:rsidR="001B76D7" w:rsidRDefault="00CF7FBC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B76D7" w:rsidRDefault="001B76D7">
      <w:pPr>
        <w:spacing w:line="264" w:lineRule="auto"/>
        <w:sectPr w:rsidR="001B76D7">
          <w:pgSz w:w="12240" w:h="15840"/>
          <w:pgMar w:top="1060" w:right="1000" w:bottom="1660" w:left="1320" w:header="0" w:footer="1460" w:gutter="0"/>
          <w:cols w:space="708"/>
        </w:sectPr>
      </w:pPr>
    </w:p>
    <w:p w:rsidR="001B76D7" w:rsidRDefault="00CF7FBC">
      <w:pPr>
        <w:pStyle w:val="Zkladntext"/>
        <w:spacing w:before="85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1B76D7" w:rsidRDefault="001B76D7">
      <w:pPr>
        <w:pStyle w:val="Zkladntext"/>
        <w:spacing w:before="2"/>
        <w:ind w:left="0"/>
        <w:rPr>
          <w:sz w:val="29"/>
        </w:rPr>
      </w:pPr>
    </w:p>
    <w:p w:rsidR="001B76D7" w:rsidRDefault="00CF7FBC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7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1B76D7" w:rsidRDefault="001B76D7">
      <w:pPr>
        <w:pStyle w:val="Zkladntext"/>
        <w:spacing w:before="1"/>
        <w:ind w:left="0"/>
        <w:rPr>
          <w:b/>
          <w:sz w:val="27"/>
        </w:rPr>
      </w:pPr>
    </w:p>
    <w:p w:rsidR="001B76D7" w:rsidRDefault="00CF7FB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1B76D7" w:rsidRDefault="001B76D7">
      <w:pPr>
        <w:pStyle w:val="Zkladntext"/>
        <w:spacing w:before="1"/>
        <w:ind w:left="0"/>
        <w:rPr>
          <w:b/>
          <w:sz w:val="29"/>
        </w:rPr>
      </w:pPr>
    </w:p>
    <w:p w:rsidR="001B76D7" w:rsidRDefault="00CF7FB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1B76D7" w:rsidRDefault="00CF7FB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B76D7" w:rsidRDefault="00CF7FB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B76D7" w:rsidRDefault="00CF7FBC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B76D7" w:rsidRDefault="00CF7FB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1B76D7" w:rsidRDefault="00CF7FB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1B76D7" w:rsidRDefault="00CF7FBC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1B76D7" w:rsidRDefault="00CF7FBC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1B76D7" w:rsidRDefault="001B76D7">
      <w:pPr>
        <w:jc w:val="both"/>
        <w:sectPr w:rsidR="001B76D7">
          <w:pgSz w:w="12240" w:h="15840"/>
          <w:pgMar w:top="1460" w:right="1000" w:bottom="1660" w:left="1320" w:header="0" w:footer="1460" w:gutter="0"/>
          <w:cols w:space="708"/>
        </w:sectPr>
      </w:pPr>
    </w:p>
    <w:p w:rsidR="001B76D7" w:rsidRDefault="00CF7FB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B76D7" w:rsidRDefault="001B76D7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B76D7" w:rsidRDefault="00CF7F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1B76D7" w:rsidRDefault="00CF7F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1B76D7" w:rsidRDefault="00CF7FB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B76D7" w:rsidRDefault="00CF7F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76D7" w:rsidRDefault="00CF7FB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B76D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B76D7" w:rsidRDefault="00CF7FB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B76D7" w:rsidRDefault="00CF7FB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B76D7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B76D7" w:rsidRDefault="00CF7F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B76D7" w:rsidRDefault="00CF7FB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B76D7" w:rsidRDefault="00CF7FBC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B76D7" w:rsidRDefault="00CF7FB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1B76D7" w:rsidRDefault="00CF7FB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B76D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B76D7" w:rsidRDefault="00CF7FB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B76D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B76D7" w:rsidRDefault="00CF7FB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B76D7" w:rsidRDefault="00CF7FBC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B76D7" w:rsidRDefault="00CF7FB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B76D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B76D7" w:rsidRDefault="00CF7FB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B76D7" w:rsidRDefault="00CF7F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B76D7" w:rsidRDefault="00CF7FB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B76D7" w:rsidRDefault="001B76D7">
      <w:pPr>
        <w:rPr>
          <w:sz w:val="20"/>
        </w:rPr>
        <w:sectPr w:rsidR="001B76D7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B76D7" w:rsidRDefault="00CF7FBC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B76D7" w:rsidRDefault="00CF7FB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B76D7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B76D7" w:rsidRDefault="00CF7FB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B76D7" w:rsidRDefault="00CF7FB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B76D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B76D7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B76D7" w:rsidRDefault="00CF7FB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B76D7" w:rsidRDefault="00CF7FBC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B76D7" w:rsidRDefault="00CF7FB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B76D7" w:rsidRDefault="00CF7FB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B76D7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B76D7" w:rsidRDefault="00CF7FB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B76D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1B76D7" w:rsidRDefault="00CF7FBC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B76D7" w:rsidRDefault="00CF7FB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B76D7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1B76D7" w:rsidRDefault="001B76D7">
      <w:pPr>
        <w:rPr>
          <w:sz w:val="20"/>
        </w:rPr>
        <w:sectPr w:rsidR="001B76D7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B76D7" w:rsidRDefault="00CF7F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B76D7" w:rsidRDefault="00CF7FB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B76D7" w:rsidRDefault="00CF7FB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B76D7" w:rsidRDefault="00CF7FBC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B76D7" w:rsidRDefault="00CF7FB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B76D7" w:rsidRDefault="00CF7FBC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B76D7" w:rsidRDefault="00CF7FB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B76D7" w:rsidRDefault="00CF7F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B76D7" w:rsidRDefault="00CF7F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B76D7" w:rsidRDefault="00CF7FB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B76D7" w:rsidRDefault="00CF7F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1B76D7" w:rsidRDefault="00CF7F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1B76D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76D7" w:rsidRDefault="00CF7FB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1B76D7" w:rsidRDefault="00CF7F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1B76D7" w:rsidRDefault="00CF7FBC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B76D7" w:rsidRDefault="00CF7FB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1B76D7" w:rsidRDefault="00CF7FBC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1B76D7" w:rsidRDefault="00CF7FBC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76D7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B76D7" w:rsidRDefault="00CF7FBC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B76D7" w:rsidRDefault="00CF7F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B76D7" w:rsidRDefault="00CF7FBC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B76D7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B76D7" w:rsidRDefault="00CF7FBC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76D7" w:rsidRDefault="00CF7FB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B76D7" w:rsidRDefault="001B76D7">
      <w:pPr>
        <w:pStyle w:val="Zkladntext"/>
        <w:ind w:left="0"/>
        <w:rPr>
          <w:b/>
        </w:rPr>
      </w:pPr>
    </w:p>
    <w:p w:rsidR="001B76D7" w:rsidRDefault="00AF2272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04BA1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B76D7" w:rsidRDefault="001B76D7">
      <w:pPr>
        <w:pStyle w:val="Zkladntext"/>
        <w:ind w:left="0"/>
        <w:rPr>
          <w:b/>
        </w:rPr>
      </w:pPr>
    </w:p>
    <w:p w:rsidR="001B76D7" w:rsidRDefault="001B76D7">
      <w:pPr>
        <w:pStyle w:val="Zkladntext"/>
        <w:spacing w:before="12"/>
        <w:ind w:left="0"/>
        <w:rPr>
          <w:b/>
          <w:sz w:val="13"/>
        </w:rPr>
      </w:pPr>
    </w:p>
    <w:p w:rsidR="001B76D7" w:rsidRDefault="00CF7FB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1B76D7" w:rsidRDefault="001B76D7">
      <w:pPr>
        <w:rPr>
          <w:sz w:val="16"/>
        </w:rPr>
        <w:sectPr w:rsidR="001B76D7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B76D7" w:rsidRDefault="00CF7FBC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B76D7" w:rsidRDefault="00CF7FB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B76D7" w:rsidRDefault="00CF7FB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1B76D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B76D7" w:rsidRDefault="00CF7FB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B76D7" w:rsidRDefault="00CF7F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B76D7" w:rsidRDefault="00CF7FB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B76D7" w:rsidRDefault="00CF7FB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B76D7" w:rsidRDefault="00CF7FBC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B76D7" w:rsidRDefault="00CF7FB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B76D7" w:rsidRDefault="00CF7FB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B76D7" w:rsidRDefault="00CF7FB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B76D7" w:rsidRDefault="00CF7FB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B76D7" w:rsidRDefault="00CF7FB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B76D7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B76D7" w:rsidRDefault="00CF7FB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B76D7" w:rsidRDefault="00CF7FBC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B76D7" w:rsidRDefault="00CF7FB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1B76D7" w:rsidRDefault="00CF7FB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B76D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B76D7" w:rsidRDefault="00CF7FB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B76D7" w:rsidRDefault="00CF7FB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B76D7" w:rsidRDefault="00CF7FBC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B76D7" w:rsidRDefault="00CF7FBC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B76D7" w:rsidRDefault="00CF7FB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B76D7" w:rsidRDefault="00CF7FB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76D7" w:rsidRDefault="00CF7FB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76D7" w:rsidRDefault="00CF7FB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1B76D7" w:rsidRDefault="00CF7FBC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B76D7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B76D7" w:rsidRDefault="001B76D7">
      <w:pPr>
        <w:rPr>
          <w:sz w:val="20"/>
        </w:rPr>
        <w:sectPr w:rsidR="001B76D7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B76D7" w:rsidRDefault="00CF7FB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B76D7" w:rsidRDefault="00CF7FB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B76D7" w:rsidRDefault="00CF7FB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B76D7" w:rsidRDefault="00CF7FB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B76D7" w:rsidRDefault="00CF7FB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B76D7" w:rsidRDefault="00CF7FBC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76D7" w:rsidRDefault="00CF7FB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B76D7" w:rsidRDefault="00CF7FBC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B76D7" w:rsidRDefault="00CF7FB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B76D7" w:rsidRDefault="00CF7FB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B76D7" w:rsidRDefault="00CF7FB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1B76D7" w:rsidRDefault="00CF7F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B76D7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B76D7" w:rsidRDefault="00CF7FBC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B76D7" w:rsidRDefault="00CF7FBC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B76D7" w:rsidRDefault="00CF7FBC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B76D7" w:rsidRDefault="00CF7FB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B76D7" w:rsidRDefault="00CF7FB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B76D7" w:rsidRDefault="00CF7F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1B76D7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B76D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76D7" w:rsidRDefault="00CF7FB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B76D7" w:rsidRDefault="001B76D7">
      <w:pPr>
        <w:rPr>
          <w:sz w:val="20"/>
        </w:rPr>
        <w:sectPr w:rsidR="001B76D7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B76D7" w:rsidRDefault="00CF7FBC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76D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B76D7" w:rsidRDefault="00CF7FBC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B76D7" w:rsidRDefault="00CF7FB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76D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B76D7" w:rsidRDefault="00CF7FBC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B76D7" w:rsidRDefault="00CF7FB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B76D7" w:rsidRDefault="00CF7F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B76D7" w:rsidRDefault="00CF7FB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B76D7" w:rsidRDefault="00CF7FB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B76D7" w:rsidRDefault="00CF7FBC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76D7" w:rsidRDefault="00CF7FBC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B76D7" w:rsidRDefault="00CF7FB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76D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1B76D7" w:rsidRDefault="00CF7FB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B76D7" w:rsidRDefault="00CF7FBC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B76D7" w:rsidRDefault="00CF7FB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B76D7" w:rsidRDefault="00CF7FB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B76D7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B76D7" w:rsidRDefault="00CF7FB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B76D7" w:rsidRDefault="00CF7FB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1B76D7" w:rsidRDefault="001B76D7">
      <w:pPr>
        <w:rPr>
          <w:sz w:val="20"/>
        </w:rPr>
        <w:sectPr w:rsidR="001B76D7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B76D7" w:rsidRDefault="00CF7FBC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B76D7" w:rsidRDefault="00CF7FB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76D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B76D7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B76D7" w:rsidRDefault="00CF7F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B76D7" w:rsidRDefault="00CF7FBC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B76D7" w:rsidRDefault="00CF7FB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B76D7" w:rsidRDefault="00CF7FB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B76D7" w:rsidRDefault="00CF7FB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B76D7" w:rsidRDefault="00CF7FB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1B76D7" w:rsidRDefault="00CF7FB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B76D7" w:rsidRDefault="00CF7FBC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76D7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B76D7" w:rsidRDefault="00CF7FB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B76D7" w:rsidRDefault="00CF7FB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B76D7" w:rsidRDefault="001B76D7">
      <w:pPr>
        <w:rPr>
          <w:sz w:val="20"/>
        </w:rPr>
        <w:sectPr w:rsidR="001B76D7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B76D7" w:rsidRDefault="00CF7FBC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76D7" w:rsidRDefault="00CF7F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B76D7" w:rsidRDefault="00CF7FBC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B76D7" w:rsidRDefault="00CF7FB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76D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B76D7" w:rsidRDefault="00CF7FBC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B76D7" w:rsidRDefault="00CF7FB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B76D7" w:rsidRDefault="00CF7F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B76D7" w:rsidRDefault="00CF7FB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B76D7" w:rsidRDefault="00CF7FB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B76D7" w:rsidRDefault="00CF7FBC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76D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B76D7" w:rsidRDefault="00CF7FB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1B76D7" w:rsidRDefault="00CF7F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B76D7" w:rsidRDefault="00CF7FB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B76D7" w:rsidRDefault="00CF7FBC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B76D7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1B76D7" w:rsidRDefault="00AF2272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8A1F2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B76D7" w:rsidRDefault="001B76D7">
      <w:pPr>
        <w:pStyle w:val="Zkladntext"/>
        <w:ind w:left="0"/>
      </w:pPr>
    </w:p>
    <w:p w:rsidR="001B76D7" w:rsidRDefault="001B76D7">
      <w:pPr>
        <w:pStyle w:val="Zkladntext"/>
        <w:spacing w:before="12"/>
        <w:ind w:left="0"/>
        <w:rPr>
          <w:sz w:val="13"/>
        </w:rPr>
      </w:pPr>
    </w:p>
    <w:p w:rsidR="001B76D7" w:rsidRDefault="00CF7FB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1B76D7" w:rsidRDefault="001B76D7">
      <w:pPr>
        <w:rPr>
          <w:sz w:val="16"/>
        </w:rPr>
        <w:sectPr w:rsidR="001B76D7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B76D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B76D7" w:rsidRDefault="00CF7FBC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B76D7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B76D7" w:rsidRDefault="00CF7FBC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B76D7" w:rsidRDefault="00CF7F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B76D7" w:rsidRDefault="00CF7FBC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B76D7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B76D7" w:rsidRDefault="00CF7FB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76D7" w:rsidRDefault="001B76D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B76D7" w:rsidRDefault="00CF7F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B76D7" w:rsidRDefault="001B76D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B76D7" w:rsidRDefault="00CF7FB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B76D7" w:rsidRDefault="00CF7F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B76D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B76D7" w:rsidRDefault="001B76D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B76D7" w:rsidRDefault="00CF7F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B76D7" w:rsidRDefault="001B76D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B76D7" w:rsidRDefault="00CF7FB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B76D7" w:rsidRDefault="00CF7FBC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B76D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B76D7" w:rsidRDefault="00CF7FB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B76D7" w:rsidRDefault="00CF7FB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B76D7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B76D7" w:rsidRDefault="00CF7FB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B76D7" w:rsidRDefault="001B76D7">
      <w:pPr>
        <w:spacing w:line="265" w:lineRule="exact"/>
        <w:rPr>
          <w:sz w:val="20"/>
        </w:rPr>
        <w:sectPr w:rsidR="001B76D7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B76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CF7FB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B76D7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B76D7" w:rsidRDefault="00CF7FBC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1B76D7" w:rsidRDefault="00CF7FBC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B76D7" w:rsidRDefault="001B7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F7FBC" w:rsidRDefault="00CF7FBC"/>
    <w:sectPr w:rsidR="00CF7FBC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BC" w:rsidRDefault="00CF7FBC">
      <w:r>
        <w:separator/>
      </w:r>
    </w:p>
  </w:endnote>
  <w:endnote w:type="continuationSeparator" w:id="0">
    <w:p w:rsidR="00CF7FBC" w:rsidRDefault="00CF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6D7" w:rsidRDefault="00AF227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6D7" w:rsidRDefault="00CF7FB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2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B76D7" w:rsidRDefault="00CF7FB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F22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BC" w:rsidRDefault="00CF7FBC">
      <w:r>
        <w:separator/>
      </w:r>
    </w:p>
  </w:footnote>
  <w:footnote w:type="continuationSeparator" w:id="0">
    <w:p w:rsidR="00CF7FBC" w:rsidRDefault="00CF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827"/>
    <w:multiLevelType w:val="hybridMultilevel"/>
    <w:tmpl w:val="154EC26A"/>
    <w:lvl w:ilvl="0" w:tplc="F86499C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9CCD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79CD1D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F50AD9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9E09B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3C86B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FA0498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CD239B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B92459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D3307E1"/>
    <w:multiLevelType w:val="hybridMultilevel"/>
    <w:tmpl w:val="03984F52"/>
    <w:lvl w:ilvl="0" w:tplc="8DDA6EA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940F8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522B2A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018CB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4264E9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DCA37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8EC50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09A530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FD204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161A82"/>
    <w:multiLevelType w:val="hybridMultilevel"/>
    <w:tmpl w:val="62F01272"/>
    <w:lvl w:ilvl="0" w:tplc="1C985E2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4A5C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AA2DD6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AA47E7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EFA6BD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456B38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992951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5A8B68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ADCAD1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63D3BE1"/>
    <w:multiLevelType w:val="hybridMultilevel"/>
    <w:tmpl w:val="B65A2E58"/>
    <w:lvl w:ilvl="0" w:tplc="7384F16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22090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C586C8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D90EEB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8885C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3BAEEF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D8AEE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8DC5B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6FE9FB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DA72BE2"/>
    <w:multiLevelType w:val="hybridMultilevel"/>
    <w:tmpl w:val="6F044EAC"/>
    <w:lvl w:ilvl="0" w:tplc="73A6111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EE497F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34D67F2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D64773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8090A81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C24DF7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3C2E2B0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100143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5C6CF44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EDD5D7D"/>
    <w:multiLevelType w:val="hybridMultilevel"/>
    <w:tmpl w:val="9078CA3A"/>
    <w:lvl w:ilvl="0" w:tplc="AC4A1EB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3EC37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FD47EA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55CCC8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C60F2C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8F74DC5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77CC72F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51E630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B3C057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6EC04CF"/>
    <w:multiLevelType w:val="hybridMultilevel"/>
    <w:tmpl w:val="641ABDF2"/>
    <w:lvl w:ilvl="0" w:tplc="9E36FEC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5CB5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D6453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7A4AF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3F412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A42F96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378945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A087D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2EEEBF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A4266E4"/>
    <w:multiLevelType w:val="hybridMultilevel"/>
    <w:tmpl w:val="020AAF98"/>
    <w:lvl w:ilvl="0" w:tplc="EC54D5E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1A07B2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222E3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BE454D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61068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7FAEE8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CBE01C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5E4F10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F9C5A9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0000A5E"/>
    <w:multiLevelType w:val="hybridMultilevel"/>
    <w:tmpl w:val="AF748B3C"/>
    <w:lvl w:ilvl="0" w:tplc="0186B46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F6071E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BFCEB84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8D429F4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15E2BFB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28E66E8C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8E3CF74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6A886EE6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0C2427CA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C05224A"/>
    <w:multiLevelType w:val="hybridMultilevel"/>
    <w:tmpl w:val="5D7CBE06"/>
    <w:lvl w:ilvl="0" w:tplc="61B01DF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6C6CE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8D080C6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C9D6A362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5F2A227C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301E629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7812EEB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61B84D68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194CFE16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D7"/>
    <w:rsid w:val="001B76D7"/>
    <w:rsid w:val="00AF2272"/>
    <w:rsid w:val="00C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1D46D4-B54F-47BB-9889-346477B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4414</Words>
  <Characters>26049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2023-11-08T07:20:00Z</dcterms:created>
  <dcterms:modified xsi:type="dcterms:W3CDTF">2023-11-08T07:20:00Z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2023-11-08T00:00:00Z</vt:filetime>
  </property>
</Properties>
</file>