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20"/>
        <w:gridCol w:w="6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0016500104/0100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Mikrobiologický ústav AV ČR, v.v.i.</w:t>
              <w:br/>
              <w:t xml:space="preserve">Vídeňská 1083</w:t>
              <w:br/>
              <w:t xml:space="preserve">142 20 PRAHA 4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wrapNone/>
                  <wp:docPr id="1295483118" name="Picture">
</wp:docPr>
                  <a:graphic>
                    <a:graphicData uri="http://schemas.openxmlformats.org/drawingml/2006/picture">
                      <pic:pic>
                        <pic:nvPicPr>
                          <pic:cNvPr id="1295483118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27081052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CZ27081052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IKEA Česká republika s.r.o.</w:t>
                    <w:br/>
                    <w:t xml:space="preserve">Skandinavska 1</w:t>
                    <w:br/>
                    <w:t xml:space="preserve">155 00 PRAHA 5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NS240100 Náklady ústav</w:t>
                    <w:br/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Šťastná Ľubica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30.12.2016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14.09.2016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Mikrobiologický ústav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Při fakturaci vždy uvádějte číslo objednávky.Žádáme Vás o vrácení potvrzené objednávky!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Objednáváme u Vás nábytek dle nákupního seznamu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52 192.00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52 192.00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Vyzvednutí a doprava do Areálu AV ČR, Vídeňská 1083, Praha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2 800.00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2 800.00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54 992.00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54 992.00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14.09.2016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Bc. Šimralová Petra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simralova@biomed.cas.cz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