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5220300065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Střední</w:t>
      </w:r>
      <w:r>
        <w:rPr>
          <w:spacing w:val="-8"/>
        </w:rPr>
        <w:t> </w:t>
      </w:r>
      <w:r>
        <w:rPr/>
        <w:t>odborná</w:t>
      </w:r>
      <w:r>
        <w:rPr>
          <w:spacing w:val="-7"/>
        </w:rPr>
        <w:t> </w:t>
      </w:r>
      <w:r>
        <w:rPr/>
        <w:t>škola</w:t>
      </w:r>
      <w:r>
        <w:rPr>
          <w:spacing w:val="-8"/>
        </w:rPr>
        <w:t> </w:t>
      </w:r>
      <w:r>
        <w:rPr/>
        <w:t>ekologická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potravinářská,</w:t>
      </w:r>
      <w:r>
        <w:rPr>
          <w:spacing w:val="-7"/>
        </w:rPr>
        <w:t> </w:t>
      </w:r>
      <w:r>
        <w:rPr/>
        <w:t>Veselí</w:t>
      </w:r>
      <w:r>
        <w:rPr>
          <w:spacing w:val="-7"/>
        </w:rPr>
        <w:t> </w:t>
      </w:r>
      <w:r>
        <w:rPr/>
        <w:t>nad</w:t>
      </w:r>
      <w:r>
        <w:rPr>
          <w:spacing w:val="-9"/>
        </w:rPr>
        <w:t> </w:t>
      </w:r>
      <w:r>
        <w:rPr/>
        <w:t>Lužnicí,</w:t>
      </w:r>
      <w:r>
        <w:rPr>
          <w:spacing w:val="-7"/>
        </w:rPr>
        <w:t> </w:t>
      </w:r>
      <w:r>
        <w:rPr/>
        <w:t>Blatské</w:t>
      </w:r>
      <w:r>
        <w:rPr>
          <w:spacing w:val="-6"/>
        </w:rPr>
        <w:t> </w:t>
      </w:r>
      <w:r>
        <w:rPr/>
        <w:t>sídliště</w:t>
      </w:r>
      <w:r>
        <w:rPr>
          <w:spacing w:val="-8"/>
        </w:rPr>
        <w:t> </w:t>
      </w:r>
      <w:r>
        <w:rPr>
          <w:spacing w:val="-2"/>
        </w:rPr>
        <w:t>600/I</w:t>
      </w:r>
    </w:p>
    <w:p>
      <w:pPr>
        <w:pStyle w:val="BodyText"/>
        <w:spacing w:line="265" w:lineRule="exact"/>
        <w:ind w:left="382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57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Blatské</w:t>
      </w:r>
      <w:r>
        <w:rPr>
          <w:spacing w:val="-6"/>
        </w:rPr>
        <w:t> </w:t>
      </w:r>
      <w:r>
        <w:rPr/>
        <w:t>sídliště</w:t>
      </w:r>
      <w:r>
        <w:rPr>
          <w:spacing w:val="-6"/>
        </w:rPr>
        <w:t> </w:t>
      </w:r>
      <w:r>
        <w:rPr/>
        <w:t>600,</w:t>
      </w:r>
      <w:r>
        <w:rPr>
          <w:spacing w:val="-6"/>
        </w:rPr>
        <w:t> </w:t>
      </w:r>
      <w:r>
        <w:rPr/>
        <w:t>Veselí</w:t>
      </w:r>
      <w:r>
        <w:rPr>
          <w:spacing w:val="-6"/>
        </w:rPr>
        <w:t> </w:t>
      </w:r>
      <w:r>
        <w:rPr/>
        <w:t>nad</w:t>
      </w:r>
      <w:r>
        <w:rPr>
          <w:spacing w:val="-6"/>
        </w:rPr>
        <w:t> </w:t>
      </w:r>
      <w:r>
        <w:rPr/>
        <w:t>Lužnicí</w:t>
      </w:r>
      <w:r>
        <w:rPr>
          <w:spacing w:val="-6"/>
        </w:rPr>
        <w:t> </w:t>
      </w:r>
      <w:r>
        <w:rPr/>
        <w:t>I,</w:t>
      </w:r>
      <w:r>
        <w:rPr>
          <w:spacing w:val="-5"/>
        </w:rPr>
        <w:t> </w:t>
      </w:r>
      <w:r>
        <w:rPr/>
        <w:t>391</w:t>
      </w:r>
      <w:r>
        <w:rPr>
          <w:spacing w:val="-1"/>
        </w:rPr>
        <w:t> </w:t>
      </w:r>
      <w:r>
        <w:rPr/>
        <w:t>81</w:t>
      </w:r>
      <w:r>
        <w:rPr>
          <w:spacing w:val="-5"/>
        </w:rPr>
        <w:t> </w:t>
      </w:r>
      <w:r>
        <w:rPr/>
        <w:t>Veselí</w:t>
      </w:r>
      <w:r>
        <w:rPr>
          <w:spacing w:val="-6"/>
        </w:rPr>
        <w:t> </w:t>
      </w:r>
      <w:r>
        <w:rPr/>
        <w:t>nad</w:t>
      </w:r>
      <w:r>
        <w:rPr>
          <w:spacing w:val="-6"/>
        </w:rPr>
        <w:t> </w:t>
      </w:r>
      <w:r>
        <w:rPr>
          <w:spacing w:val="-2"/>
        </w:rPr>
        <w:t>Lužnicí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60061855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Ladislavem</w:t>
      </w:r>
      <w:r>
        <w:rPr>
          <w:spacing w:val="-2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7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1932301/0710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09"/>
        <w:jc w:val="both"/>
      </w:pPr>
      <w:r>
        <w:rPr/>
        <w:t>„Smlouva“) se uzavírá na základě Rozhodnutí ministra životního prostředí č. 5220300065 o poskytnutí finančních prostředků ze Státního fondu životního prostředí ČR ze dne 16.</w:t>
      </w:r>
      <w:r>
        <w:rPr>
          <w:spacing w:val="-3"/>
        </w:rPr>
        <w:t> </w:t>
      </w:r>
      <w:r>
        <w:rPr/>
        <w:t>9.</w:t>
      </w:r>
      <w:r>
        <w:rPr>
          <w:spacing w:val="-3"/>
        </w:rPr>
        <w:t> </w:t>
      </w:r>
      <w:r>
        <w:rPr/>
        <w:t>2022, jeho změny č. 1 ze dne 2. 10. 2023 a Směrnice Ministerstva životního prostředí č. 4/2015 o poskytování finančních 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prostřednictvím</w:t>
      </w:r>
      <w:r>
        <w:rPr>
          <w:spacing w:val="-1"/>
        </w:rPr>
        <w:t> </w:t>
      </w:r>
      <w:r>
        <w:rPr/>
        <w:t>Národního</w:t>
      </w:r>
      <w:r>
        <w:rPr>
          <w:spacing w:val="-3"/>
        </w:rPr>
        <w:t> </w:t>
      </w:r>
      <w:r>
        <w:rPr/>
        <w:t>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136"/>
        <w:jc w:val="left"/>
      </w:pPr>
      <w:r>
        <w:rPr/>
        <w:t>„Nákup</w:t>
      </w:r>
      <w:r>
        <w:rPr>
          <w:spacing w:val="-7"/>
        </w:rPr>
        <w:t> </w:t>
      </w:r>
      <w:r>
        <w:rPr/>
        <w:t>osobního</w:t>
      </w:r>
      <w:r>
        <w:rPr>
          <w:spacing w:val="-7"/>
        </w:rPr>
        <w:t> </w:t>
      </w:r>
      <w:r>
        <w:rPr/>
        <w:t>elektromobilu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SOŠEP</w:t>
      </w:r>
      <w:r>
        <w:rPr>
          <w:spacing w:val="-7"/>
        </w:rPr>
        <w:t> </w:t>
      </w:r>
      <w:r>
        <w:rPr/>
        <w:t>Veselí</w:t>
      </w:r>
      <w:r>
        <w:rPr>
          <w:spacing w:val="-9"/>
        </w:rPr>
        <w:t> </w:t>
      </w:r>
      <w:r>
        <w:rPr/>
        <w:t>nad</w:t>
      </w:r>
      <w:r>
        <w:rPr>
          <w:spacing w:val="-7"/>
        </w:rPr>
        <w:t> </w:t>
      </w:r>
      <w:r>
        <w:rPr>
          <w:spacing w:val="-2"/>
        </w:rPr>
        <w:t>Lužnicí“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366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šedesát šest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4885"/>
      </w:tblGrid>
      <w:tr>
        <w:trPr>
          <w:trHeight w:val="506" w:hRule="atLeast"/>
        </w:trPr>
        <w:tc>
          <w:tcPr>
            <w:tcW w:w="4513" w:type="dxa"/>
          </w:tcPr>
          <w:p>
            <w:pPr>
              <w:pStyle w:val="TableParagraph"/>
              <w:spacing w:before="120"/>
              <w:ind w:left="198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85" w:type="dxa"/>
          </w:tcPr>
          <w:p>
            <w:pPr>
              <w:pStyle w:val="TableParagraph"/>
              <w:spacing w:before="120"/>
              <w:ind w:left="195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13" w:type="dxa"/>
          </w:tcPr>
          <w:p>
            <w:pPr>
              <w:pStyle w:val="TableParagraph"/>
              <w:spacing w:before="120"/>
              <w:ind w:left="203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85" w:type="dxa"/>
          </w:tcPr>
          <w:p>
            <w:pPr>
              <w:pStyle w:val="TableParagraph"/>
              <w:spacing w:before="120"/>
              <w:ind w:left="1960"/>
              <w:rPr>
                <w:sz w:val="20"/>
              </w:rPr>
            </w:pPr>
            <w:r>
              <w:rPr>
                <w:sz w:val="20"/>
              </w:rPr>
              <w:t>366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2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a</w:t>
      </w:r>
      <w:r>
        <w:rPr>
          <w:spacing w:val="21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5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06" w:hanging="360"/>
        <w:jc w:val="left"/>
        <w:rPr>
          <w:sz w:val="20"/>
        </w:rPr>
      </w:pPr>
      <w:r>
        <w:rPr>
          <w:sz w:val="20"/>
        </w:rPr>
        <w:t>akce Nákup osobního elektromobilu pro SOŠEP</w:t>
      </w:r>
      <w:r>
        <w:rPr>
          <w:spacing w:val="-1"/>
          <w:sz w:val="20"/>
        </w:rPr>
        <w:t> </w:t>
      </w:r>
      <w:r>
        <w:rPr>
          <w:sz w:val="20"/>
        </w:rPr>
        <w:t>Veselí nad Lužnicí byla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28.</w:t>
      </w:r>
      <w:r>
        <w:rPr>
          <w:spacing w:val="-4"/>
          <w:sz w:val="20"/>
        </w:rPr>
        <w:t> </w:t>
      </w: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right="117"/>
        <w:jc w:val="both"/>
      </w:pPr>
      <w:r>
        <w:rPr/>
        <w:t>Příjemce podpory bere na vědomí, že pokud toto prohlášení není pravdivé, bude přijetí podpory podle této</w:t>
      </w:r>
      <w:r>
        <w:rPr>
          <w:spacing w:val="-11"/>
        </w:rPr>
        <w:t> </w:t>
      </w:r>
      <w:r>
        <w:rPr/>
        <w:t>Smlouvy</w:t>
      </w:r>
      <w:r>
        <w:rPr>
          <w:spacing w:val="-12"/>
        </w:rPr>
        <w:t> </w:t>
      </w:r>
      <w:r>
        <w:rPr/>
        <w:t>považováno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neoprávněné</w:t>
      </w:r>
      <w:r>
        <w:rPr>
          <w:spacing w:val="-12"/>
        </w:rPr>
        <w:t> </w:t>
      </w:r>
      <w:r>
        <w:rPr/>
        <w:t>použití</w:t>
      </w:r>
      <w:r>
        <w:rPr>
          <w:spacing w:val="-12"/>
        </w:rPr>
        <w:t> </w:t>
      </w:r>
      <w:r>
        <w:rPr/>
        <w:t>finančních</w:t>
      </w:r>
      <w:r>
        <w:rPr>
          <w:spacing w:val="-11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poskytnutých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 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218/2000</w:t>
      </w:r>
      <w:r>
        <w:rPr>
          <w:spacing w:val="-1"/>
        </w:rPr>
        <w:t> </w:t>
      </w:r>
      <w:r>
        <w:rPr/>
        <w:t>Sb.,</w:t>
      </w:r>
      <w:r>
        <w:rPr>
          <w:spacing w:val="-1"/>
        </w:rPr>
        <w:t> </w:t>
      </w:r>
      <w:r>
        <w:rPr/>
        <w:t>o rozpočtových</w:t>
      </w:r>
      <w:r>
        <w:rPr>
          <w:spacing w:val="-1"/>
        </w:rPr>
        <w:t> </w:t>
      </w:r>
      <w:r>
        <w:rPr/>
        <w:t>pravidlech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 souvisejících</w:t>
      </w:r>
      <w:r>
        <w:rPr>
          <w:spacing w:val="-1"/>
        </w:rPr>
        <w:t> </w:t>
      </w:r>
      <w:r>
        <w:rPr/>
        <w:t>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831" w:val="left" w:leader="none"/>
        </w:tabs>
        <w:spacing w:before="188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tabs>
          <w:tab w:pos="6142" w:val="left" w:leader="none"/>
        </w:tabs>
        <w:spacing w:before="187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2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2023-11-07T07:16:41Z</dcterms:created>
  <dcterms:modified xsi:type="dcterms:W3CDTF">2023-11-07T07:16:41Z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2023-11-07T00:00:00Z</vt:filetime>
  </property>
</Properties>
</file>