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4D05" w14:textId="77777777" w:rsidR="002D7A1D" w:rsidRDefault="002D7A1D">
      <w:pPr>
        <w:pStyle w:val="Zkladntext"/>
        <w:spacing w:before="10"/>
        <w:rPr>
          <w:rFonts w:ascii="Times New Roman"/>
          <w:sz w:val="17"/>
        </w:rPr>
      </w:pPr>
    </w:p>
    <w:p w14:paraId="41DB847F" w14:textId="77777777" w:rsidR="002D7A1D" w:rsidRDefault="003D5BDF">
      <w:pPr>
        <w:spacing w:before="59" w:line="247" w:lineRule="auto"/>
        <w:ind w:left="616" w:right="632"/>
        <w:jc w:val="center"/>
        <w:rPr>
          <w:b/>
          <w:sz w:val="23"/>
        </w:rPr>
      </w:pPr>
      <w:r>
        <w:rPr>
          <w:b/>
          <w:color w:val="010202"/>
          <w:w w:val="105"/>
          <w:sz w:val="23"/>
        </w:rPr>
        <w:t>Smlouva</w:t>
      </w:r>
      <w:r>
        <w:rPr>
          <w:b/>
          <w:color w:val="010202"/>
          <w:spacing w:val="-19"/>
          <w:w w:val="105"/>
          <w:sz w:val="23"/>
        </w:rPr>
        <w:t xml:space="preserve"> </w:t>
      </w:r>
      <w:r>
        <w:rPr>
          <w:b/>
          <w:color w:val="010202"/>
          <w:w w:val="105"/>
          <w:sz w:val="23"/>
        </w:rPr>
        <w:t>o</w:t>
      </w:r>
      <w:r>
        <w:rPr>
          <w:b/>
          <w:color w:val="010202"/>
          <w:spacing w:val="-19"/>
          <w:w w:val="105"/>
          <w:sz w:val="23"/>
        </w:rPr>
        <w:t xml:space="preserve"> </w:t>
      </w:r>
      <w:r>
        <w:rPr>
          <w:b/>
          <w:color w:val="010202"/>
          <w:w w:val="105"/>
          <w:sz w:val="23"/>
        </w:rPr>
        <w:t>dodávce</w:t>
      </w:r>
      <w:r>
        <w:rPr>
          <w:b/>
          <w:color w:val="010202"/>
          <w:spacing w:val="-19"/>
          <w:w w:val="105"/>
          <w:sz w:val="23"/>
        </w:rPr>
        <w:t xml:space="preserve"> </w:t>
      </w:r>
      <w:r>
        <w:rPr>
          <w:b/>
          <w:color w:val="010202"/>
          <w:w w:val="105"/>
          <w:sz w:val="23"/>
        </w:rPr>
        <w:t>odborných</w:t>
      </w:r>
      <w:r>
        <w:rPr>
          <w:b/>
          <w:color w:val="010202"/>
          <w:spacing w:val="-20"/>
          <w:w w:val="105"/>
          <w:sz w:val="23"/>
        </w:rPr>
        <w:t xml:space="preserve"> </w:t>
      </w:r>
      <w:r>
        <w:rPr>
          <w:b/>
          <w:color w:val="010202"/>
          <w:w w:val="105"/>
          <w:sz w:val="23"/>
        </w:rPr>
        <w:t>zahraničních</w:t>
      </w:r>
      <w:r>
        <w:rPr>
          <w:b/>
          <w:color w:val="010202"/>
          <w:spacing w:val="-17"/>
          <w:w w:val="105"/>
          <w:sz w:val="23"/>
        </w:rPr>
        <w:t xml:space="preserve"> </w:t>
      </w:r>
      <w:r>
        <w:rPr>
          <w:b/>
          <w:color w:val="010202"/>
          <w:w w:val="105"/>
          <w:sz w:val="23"/>
        </w:rPr>
        <w:t>periodik</w:t>
      </w:r>
      <w:r>
        <w:rPr>
          <w:b/>
          <w:color w:val="010202"/>
          <w:spacing w:val="-18"/>
          <w:w w:val="105"/>
          <w:sz w:val="23"/>
        </w:rPr>
        <w:t xml:space="preserve"> </w:t>
      </w:r>
      <w:r>
        <w:rPr>
          <w:b/>
          <w:color w:val="010202"/>
          <w:w w:val="105"/>
          <w:sz w:val="23"/>
        </w:rPr>
        <w:t>v</w:t>
      </w:r>
      <w:r>
        <w:rPr>
          <w:b/>
          <w:color w:val="010202"/>
          <w:spacing w:val="-17"/>
          <w:w w:val="105"/>
          <w:sz w:val="23"/>
        </w:rPr>
        <w:t xml:space="preserve"> </w:t>
      </w:r>
      <w:r>
        <w:rPr>
          <w:b/>
          <w:color w:val="010202"/>
          <w:w w:val="105"/>
          <w:sz w:val="23"/>
        </w:rPr>
        <w:t>elektronické</w:t>
      </w:r>
      <w:r>
        <w:rPr>
          <w:b/>
          <w:color w:val="010202"/>
          <w:spacing w:val="-21"/>
          <w:w w:val="105"/>
          <w:sz w:val="23"/>
        </w:rPr>
        <w:t xml:space="preserve"> </w:t>
      </w:r>
      <w:r>
        <w:rPr>
          <w:b/>
          <w:color w:val="010202"/>
          <w:w w:val="105"/>
          <w:sz w:val="23"/>
        </w:rPr>
        <w:t>formě na rok</w:t>
      </w:r>
      <w:r>
        <w:rPr>
          <w:b/>
          <w:color w:val="010202"/>
          <w:spacing w:val="-26"/>
          <w:w w:val="105"/>
          <w:sz w:val="23"/>
        </w:rPr>
        <w:t xml:space="preserve"> </w:t>
      </w:r>
      <w:r>
        <w:rPr>
          <w:b/>
          <w:color w:val="010202"/>
          <w:w w:val="105"/>
          <w:sz w:val="23"/>
        </w:rPr>
        <w:t>2024</w:t>
      </w:r>
    </w:p>
    <w:p w14:paraId="1D76D827" w14:textId="77777777" w:rsidR="002D7A1D" w:rsidRDefault="002D7A1D">
      <w:pPr>
        <w:pStyle w:val="Zkladntext"/>
        <w:spacing w:before="7"/>
        <w:rPr>
          <w:b/>
          <w:sz w:val="19"/>
        </w:rPr>
      </w:pPr>
    </w:p>
    <w:p w14:paraId="734F05BD" w14:textId="77777777" w:rsidR="002D7A1D" w:rsidRDefault="003D5BDF">
      <w:pPr>
        <w:pStyle w:val="Zkladntext"/>
        <w:ind w:left="270" w:right="282"/>
        <w:jc w:val="center"/>
      </w:pPr>
      <w:r>
        <w:rPr>
          <w:color w:val="010202"/>
        </w:rPr>
        <w:t>uzavřená dle ustanovení § 1746 odst. 2 zák. č. 89/ 2012 Sb., občanský zákoník, ve znění pozdějších předpisů (dále jen „</w:t>
      </w:r>
      <w:r>
        <w:rPr>
          <w:b/>
          <w:color w:val="010202"/>
        </w:rPr>
        <w:t>občanský zákoník</w:t>
      </w:r>
      <w:r>
        <w:rPr>
          <w:color w:val="010202"/>
        </w:rPr>
        <w:t>"),</w:t>
      </w:r>
    </w:p>
    <w:p w14:paraId="399C1EFE" w14:textId="77777777" w:rsidR="002D7A1D" w:rsidRDefault="003D5BDF">
      <w:pPr>
        <w:pStyle w:val="Zkladntext"/>
        <w:spacing w:before="3"/>
        <w:ind w:left="4071"/>
      </w:pPr>
      <w:r>
        <w:rPr>
          <w:color w:val="010202"/>
        </w:rPr>
        <w:t>mezi</w:t>
      </w:r>
    </w:p>
    <w:p w14:paraId="355DCF84" w14:textId="77777777" w:rsidR="002D7A1D" w:rsidRDefault="002D7A1D">
      <w:pPr>
        <w:pStyle w:val="Zkladntext"/>
        <w:spacing w:before="1"/>
      </w:pPr>
    </w:p>
    <w:p w14:paraId="6AEEBB3D" w14:textId="77777777" w:rsidR="002D7A1D" w:rsidRDefault="003D5BDF">
      <w:pPr>
        <w:pStyle w:val="Nadpis1"/>
        <w:ind w:left="119" w:right="0"/>
        <w:jc w:val="left"/>
      </w:pPr>
      <w:r>
        <w:rPr>
          <w:color w:val="010202"/>
        </w:rPr>
        <w:t xml:space="preserve">EBSCO </w:t>
      </w:r>
      <w:proofErr w:type="spellStart"/>
      <w:r>
        <w:rPr>
          <w:color w:val="010202"/>
        </w:rPr>
        <w:t>lnformation</w:t>
      </w:r>
      <w:proofErr w:type="spellEnd"/>
      <w:r>
        <w:rPr>
          <w:color w:val="010202"/>
        </w:rPr>
        <w:t xml:space="preserve"> </w:t>
      </w:r>
      <w:proofErr w:type="spellStart"/>
      <w:r>
        <w:rPr>
          <w:color w:val="010202"/>
        </w:rPr>
        <w:t>Services</w:t>
      </w:r>
      <w:proofErr w:type="spellEnd"/>
      <w:r>
        <w:rPr>
          <w:color w:val="010202"/>
        </w:rPr>
        <w:t xml:space="preserve"> s.r.o.</w:t>
      </w:r>
    </w:p>
    <w:p w14:paraId="63920D84" w14:textId="77777777" w:rsidR="002D7A1D" w:rsidRDefault="003D5BDF">
      <w:pPr>
        <w:pStyle w:val="Zkladntext"/>
        <w:tabs>
          <w:tab w:val="left" w:pos="1410"/>
        </w:tabs>
        <w:spacing w:before="2"/>
        <w:ind w:left="119" w:right="4181"/>
      </w:pPr>
      <w:r>
        <w:rPr>
          <w:color w:val="010202"/>
        </w:rPr>
        <w:t>Se</w:t>
      </w:r>
      <w:r>
        <w:rPr>
          <w:color w:val="010202"/>
          <w:spacing w:val="-1"/>
        </w:rPr>
        <w:t xml:space="preserve"> </w:t>
      </w:r>
      <w:r>
        <w:rPr>
          <w:color w:val="010202"/>
        </w:rPr>
        <w:t>sídlem</w:t>
      </w:r>
      <w:r>
        <w:rPr>
          <w:color w:val="010202"/>
        </w:rPr>
        <w:tab/>
        <w:t>Klimentská 1746/52, 110 00</w:t>
      </w:r>
      <w:r>
        <w:rPr>
          <w:color w:val="010202"/>
          <w:spacing w:val="2"/>
        </w:rPr>
        <w:t xml:space="preserve"> </w:t>
      </w:r>
      <w:r>
        <w:rPr>
          <w:color w:val="010202"/>
        </w:rPr>
        <w:t>Praha</w:t>
      </w:r>
      <w:r>
        <w:rPr>
          <w:color w:val="010202"/>
          <w:spacing w:val="2"/>
        </w:rPr>
        <w:t xml:space="preserve"> </w:t>
      </w:r>
      <w:r>
        <w:rPr>
          <w:color w:val="010202"/>
        </w:rPr>
        <w:t>1 IČ:</w:t>
      </w:r>
      <w:r>
        <w:rPr>
          <w:color w:val="010202"/>
        </w:rPr>
        <w:tab/>
        <w:t>496 21</w:t>
      </w:r>
      <w:r>
        <w:rPr>
          <w:color w:val="010202"/>
          <w:spacing w:val="1"/>
        </w:rPr>
        <w:t xml:space="preserve"> </w:t>
      </w:r>
      <w:r>
        <w:rPr>
          <w:color w:val="010202"/>
        </w:rPr>
        <w:t>823</w:t>
      </w:r>
    </w:p>
    <w:p w14:paraId="751D729E" w14:textId="77777777" w:rsidR="002D7A1D" w:rsidRDefault="003D5BDF">
      <w:pPr>
        <w:pStyle w:val="Zkladntext"/>
        <w:tabs>
          <w:tab w:val="left" w:pos="1413"/>
        </w:tabs>
        <w:ind w:left="119"/>
      </w:pPr>
      <w:r>
        <w:rPr>
          <w:color w:val="010202"/>
        </w:rPr>
        <w:t>DIČ:</w:t>
      </w:r>
      <w:r>
        <w:rPr>
          <w:color w:val="010202"/>
        </w:rPr>
        <w:tab/>
        <w:t>CZ 496 21</w:t>
      </w:r>
      <w:r>
        <w:rPr>
          <w:color w:val="010202"/>
          <w:spacing w:val="1"/>
        </w:rPr>
        <w:t xml:space="preserve"> </w:t>
      </w:r>
      <w:r>
        <w:rPr>
          <w:color w:val="010202"/>
        </w:rPr>
        <w:t>823</w:t>
      </w:r>
    </w:p>
    <w:p w14:paraId="05C3064C" w14:textId="77777777" w:rsidR="002D7A1D" w:rsidRDefault="003D5BDF">
      <w:pPr>
        <w:pStyle w:val="Zkladntext"/>
        <w:tabs>
          <w:tab w:val="left" w:pos="1411"/>
        </w:tabs>
        <w:ind w:left="119"/>
      </w:pPr>
      <w:r>
        <w:rPr>
          <w:color w:val="010202"/>
          <w:w w:val="105"/>
        </w:rPr>
        <w:t>Zastoupená:</w:t>
      </w:r>
      <w:r>
        <w:rPr>
          <w:color w:val="010202"/>
          <w:w w:val="105"/>
        </w:rPr>
        <w:tab/>
      </w:r>
      <w:proofErr w:type="spellStart"/>
      <w:proofErr w:type="gramStart"/>
      <w:r>
        <w:rPr>
          <w:color w:val="010202"/>
          <w:w w:val="105"/>
        </w:rPr>
        <w:t>xxxxx</w:t>
      </w:r>
      <w:proofErr w:type="spellEnd"/>
      <w:r>
        <w:rPr>
          <w:color w:val="010202"/>
          <w:w w:val="105"/>
        </w:rPr>
        <w:t xml:space="preserve"> -</w:t>
      </w:r>
      <w:r>
        <w:rPr>
          <w:color w:val="010202"/>
          <w:spacing w:val="-30"/>
          <w:w w:val="105"/>
        </w:rPr>
        <w:t xml:space="preserve"> </w:t>
      </w:r>
      <w:r>
        <w:rPr>
          <w:color w:val="010202"/>
          <w:w w:val="105"/>
        </w:rPr>
        <w:t>jednatel</w:t>
      </w:r>
      <w:proofErr w:type="gramEnd"/>
    </w:p>
    <w:p w14:paraId="25D53E7E" w14:textId="77777777" w:rsidR="002D7A1D" w:rsidRDefault="003D5BDF">
      <w:pPr>
        <w:pStyle w:val="Zkladntext"/>
        <w:spacing w:before="23"/>
        <w:ind w:left="117"/>
      </w:pPr>
      <w:r>
        <w:rPr>
          <w:color w:val="010202"/>
        </w:rPr>
        <w:t xml:space="preserve">Zástupce pro věcná jednání: </w:t>
      </w:r>
      <w:proofErr w:type="spellStart"/>
      <w:r>
        <w:rPr>
          <w:color w:val="010202"/>
        </w:rPr>
        <w:t>xxxxx</w:t>
      </w:r>
      <w:proofErr w:type="spellEnd"/>
      <w:r>
        <w:rPr>
          <w:color w:val="010202"/>
        </w:rPr>
        <w:t xml:space="preserve">, email: </w:t>
      </w:r>
      <w:proofErr w:type="spellStart"/>
      <w:r>
        <w:rPr>
          <w:color w:val="010202"/>
        </w:rPr>
        <w:t>xxxxx</w:t>
      </w:r>
      <w:proofErr w:type="spellEnd"/>
    </w:p>
    <w:p w14:paraId="00CB3A0D" w14:textId="77777777" w:rsidR="002D7A1D" w:rsidRDefault="003D5BDF">
      <w:pPr>
        <w:pStyle w:val="Zkladntext"/>
        <w:spacing w:line="482" w:lineRule="auto"/>
        <w:ind w:left="117" w:right="796"/>
      </w:pPr>
      <w:r>
        <w:rPr>
          <w:color w:val="010202"/>
        </w:rPr>
        <w:t>Zapsaná v obchodním rejstříku vedeném městským soudem v Praze oddíl C, vložka 24504 (dále jen „</w:t>
      </w:r>
      <w:r>
        <w:rPr>
          <w:b/>
          <w:color w:val="010202"/>
        </w:rPr>
        <w:t>dodavatel</w:t>
      </w:r>
      <w:r>
        <w:rPr>
          <w:color w:val="010202"/>
        </w:rPr>
        <w:t>")</w:t>
      </w:r>
    </w:p>
    <w:p w14:paraId="0F7EA2C6" w14:textId="77777777" w:rsidR="002D7A1D" w:rsidRDefault="003D5BDF">
      <w:pPr>
        <w:pStyle w:val="Zkladntext"/>
        <w:ind w:left="117"/>
      </w:pPr>
      <w:r>
        <w:rPr>
          <w:color w:val="010202"/>
        </w:rPr>
        <w:t>a</w:t>
      </w:r>
    </w:p>
    <w:p w14:paraId="08373331" w14:textId="77777777" w:rsidR="002D7A1D" w:rsidRDefault="002D7A1D">
      <w:pPr>
        <w:pStyle w:val="Zkladntext"/>
        <w:spacing w:before="3"/>
      </w:pPr>
    </w:p>
    <w:p w14:paraId="48B392B0" w14:textId="77777777" w:rsidR="002D7A1D" w:rsidRDefault="003D5BDF">
      <w:pPr>
        <w:pStyle w:val="Nadpis1"/>
        <w:ind w:left="117" w:right="0"/>
        <w:jc w:val="left"/>
      </w:pPr>
      <w:r>
        <w:rPr>
          <w:color w:val="010202"/>
        </w:rPr>
        <w:t>Vysoká škola chemicko-technologická v Praze</w:t>
      </w:r>
    </w:p>
    <w:p w14:paraId="2C0F4EC1" w14:textId="77777777" w:rsidR="002D7A1D" w:rsidRDefault="003D5BDF">
      <w:pPr>
        <w:spacing w:before="1" w:line="234" w:lineRule="exact"/>
        <w:ind w:left="117"/>
        <w:rPr>
          <w:i/>
          <w:sz w:val="20"/>
        </w:rPr>
      </w:pPr>
      <w:r>
        <w:rPr>
          <w:i/>
          <w:color w:val="010202"/>
          <w:sz w:val="20"/>
        </w:rPr>
        <w:t>Veřejná vysoká škola podle zákona č. 111/1998 Sb., o vysokých školách</w:t>
      </w:r>
    </w:p>
    <w:p w14:paraId="624D17FB" w14:textId="77777777" w:rsidR="002D7A1D" w:rsidRDefault="003D5BDF">
      <w:pPr>
        <w:pStyle w:val="Zkladntext"/>
        <w:tabs>
          <w:tab w:val="left" w:pos="1411"/>
        </w:tabs>
        <w:ind w:left="119" w:right="4368"/>
      </w:pPr>
      <w:r>
        <w:rPr>
          <w:color w:val="010202"/>
        </w:rPr>
        <w:t>Se</w:t>
      </w:r>
      <w:r>
        <w:rPr>
          <w:color w:val="010202"/>
          <w:spacing w:val="-1"/>
        </w:rPr>
        <w:t xml:space="preserve"> </w:t>
      </w:r>
      <w:r>
        <w:rPr>
          <w:color w:val="010202"/>
        </w:rPr>
        <w:t>sídlem:</w:t>
      </w:r>
      <w:r>
        <w:rPr>
          <w:color w:val="010202"/>
        </w:rPr>
        <w:tab/>
        <w:t>Technická 1905/5, 166 28</w:t>
      </w:r>
      <w:r>
        <w:rPr>
          <w:color w:val="010202"/>
          <w:spacing w:val="1"/>
        </w:rPr>
        <w:t xml:space="preserve"> </w:t>
      </w:r>
      <w:r>
        <w:rPr>
          <w:color w:val="010202"/>
        </w:rPr>
        <w:t>Praha 6 IČ:</w:t>
      </w:r>
      <w:r>
        <w:rPr>
          <w:color w:val="010202"/>
        </w:rPr>
        <w:tab/>
        <w:t>60461373</w:t>
      </w:r>
    </w:p>
    <w:p w14:paraId="429DD82B" w14:textId="77777777" w:rsidR="002D7A1D" w:rsidRDefault="003D5BDF">
      <w:pPr>
        <w:pStyle w:val="Zkladntext"/>
        <w:tabs>
          <w:tab w:val="left" w:pos="1413"/>
        </w:tabs>
        <w:spacing w:before="11"/>
        <w:ind w:left="119"/>
      </w:pPr>
      <w:r>
        <w:rPr>
          <w:color w:val="010202"/>
        </w:rPr>
        <w:t>DIČ:</w:t>
      </w:r>
      <w:r>
        <w:rPr>
          <w:color w:val="010202"/>
        </w:rPr>
        <w:tab/>
        <w:t>CZ60461373</w:t>
      </w:r>
    </w:p>
    <w:p w14:paraId="3C7AB73F" w14:textId="77777777" w:rsidR="002D7A1D" w:rsidRDefault="003D5BDF">
      <w:pPr>
        <w:pStyle w:val="Zkladntext"/>
        <w:spacing w:before="54"/>
        <w:ind w:left="117"/>
      </w:pPr>
      <w:r>
        <w:rPr>
          <w:color w:val="010202"/>
        </w:rPr>
        <w:t xml:space="preserve">Zastoupená: </w:t>
      </w:r>
      <w:proofErr w:type="spellStart"/>
      <w:r>
        <w:rPr>
          <w:color w:val="010202"/>
        </w:rPr>
        <w:t>xxxxx</w:t>
      </w:r>
      <w:proofErr w:type="spellEnd"/>
      <w:r>
        <w:rPr>
          <w:color w:val="010202"/>
        </w:rPr>
        <w:t>, rektor</w:t>
      </w:r>
    </w:p>
    <w:p w14:paraId="4AD4CC9E" w14:textId="77777777" w:rsidR="002D7A1D" w:rsidRDefault="003D5BDF">
      <w:pPr>
        <w:pStyle w:val="Zkladntext"/>
        <w:spacing w:before="1"/>
        <w:ind w:left="117"/>
      </w:pPr>
      <w:r>
        <w:rPr>
          <w:color w:val="010202"/>
        </w:rPr>
        <w:t xml:space="preserve">Kontaktní osoba: </w:t>
      </w:r>
      <w:proofErr w:type="spellStart"/>
      <w:r>
        <w:rPr>
          <w:color w:val="010202"/>
        </w:rPr>
        <w:t>xxxxx</w:t>
      </w:r>
      <w:proofErr w:type="spellEnd"/>
      <w:r>
        <w:rPr>
          <w:color w:val="010202"/>
        </w:rPr>
        <w:t xml:space="preserve">, email: </w:t>
      </w:r>
      <w:proofErr w:type="spellStart"/>
      <w:r>
        <w:rPr>
          <w:color w:val="010202"/>
        </w:rPr>
        <w:t>xxxxxx</w:t>
      </w:r>
      <w:proofErr w:type="spellEnd"/>
    </w:p>
    <w:p w14:paraId="60BAB658" w14:textId="77777777" w:rsidR="002D7A1D" w:rsidRDefault="003D5BDF">
      <w:pPr>
        <w:spacing w:before="1"/>
        <w:ind w:left="117"/>
        <w:rPr>
          <w:sz w:val="20"/>
        </w:rPr>
      </w:pPr>
      <w:r>
        <w:rPr>
          <w:color w:val="010202"/>
          <w:sz w:val="20"/>
        </w:rPr>
        <w:t>(dále jen „</w:t>
      </w:r>
      <w:r>
        <w:rPr>
          <w:b/>
          <w:color w:val="010202"/>
          <w:sz w:val="20"/>
        </w:rPr>
        <w:t>odběratel</w:t>
      </w:r>
      <w:r>
        <w:rPr>
          <w:color w:val="010202"/>
          <w:sz w:val="20"/>
        </w:rPr>
        <w:t>")</w:t>
      </w:r>
    </w:p>
    <w:p w14:paraId="75F22BDA" w14:textId="77777777" w:rsidR="002D7A1D" w:rsidRDefault="002D7A1D">
      <w:pPr>
        <w:pStyle w:val="Zkladntext"/>
      </w:pPr>
    </w:p>
    <w:p w14:paraId="66893AE3" w14:textId="77777777" w:rsidR="002D7A1D" w:rsidRDefault="002D7A1D">
      <w:pPr>
        <w:pStyle w:val="Zkladntext"/>
      </w:pPr>
    </w:p>
    <w:p w14:paraId="39A4F77F" w14:textId="77777777" w:rsidR="002D7A1D" w:rsidRDefault="002D7A1D">
      <w:pPr>
        <w:pStyle w:val="Zkladntext"/>
        <w:spacing w:before="2"/>
        <w:rPr>
          <w:sz w:val="16"/>
        </w:rPr>
      </w:pPr>
    </w:p>
    <w:p w14:paraId="08B7A599" w14:textId="77777777" w:rsidR="002D7A1D" w:rsidRDefault="003D5BDF">
      <w:pPr>
        <w:pStyle w:val="Nadpis1"/>
      </w:pPr>
      <w:r>
        <w:rPr>
          <w:color w:val="010202"/>
          <w:w w:val="105"/>
        </w:rPr>
        <w:t>l.</w:t>
      </w:r>
    </w:p>
    <w:p w14:paraId="085885A0" w14:textId="77777777" w:rsidR="002D7A1D" w:rsidRDefault="003D5BDF">
      <w:pPr>
        <w:spacing w:before="1"/>
        <w:ind w:left="616" w:right="630"/>
        <w:jc w:val="center"/>
        <w:rPr>
          <w:b/>
          <w:sz w:val="20"/>
        </w:rPr>
      </w:pPr>
      <w:r>
        <w:rPr>
          <w:b/>
          <w:color w:val="010202"/>
          <w:sz w:val="20"/>
        </w:rPr>
        <w:t>Předmět smlouvy a místo plnění</w:t>
      </w:r>
    </w:p>
    <w:p w14:paraId="470AF097" w14:textId="77777777" w:rsidR="002D7A1D" w:rsidRDefault="002D7A1D">
      <w:pPr>
        <w:pStyle w:val="Zkladntext"/>
        <w:spacing w:before="1"/>
        <w:rPr>
          <w:b/>
        </w:rPr>
      </w:pPr>
    </w:p>
    <w:p w14:paraId="09BCA3CE" w14:textId="77777777" w:rsidR="002D7A1D" w:rsidRDefault="003D5BDF">
      <w:pPr>
        <w:pStyle w:val="Odstavecseseznamem"/>
        <w:numPr>
          <w:ilvl w:val="0"/>
          <w:numId w:val="6"/>
        </w:numPr>
        <w:tabs>
          <w:tab w:val="left" w:pos="766"/>
        </w:tabs>
        <w:spacing w:before="1" w:line="242" w:lineRule="auto"/>
        <w:ind w:right="129" w:hanging="329"/>
        <w:jc w:val="both"/>
        <w:rPr>
          <w:sz w:val="20"/>
        </w:rPr>
      </w:pPr>
      <w:r>
        <w:rPr>
          <w:color w:val="010202"/>
          <w:sz w:val="20"/>
        </w:rPr>
        <w:t xml:space="preserve">Předmětem této smlouvy je dodávka odborných zahraničních periodik v elektronické </w:t>
      </w:r>
      <w:proofErr w:type="gramStart"/>
      <w:r>
        <w:rPr>
          <w:color w:val="010202"/>
          <w:sz w:val="20"/>
        </w:rPr>
        <w:t>formě  na</w:t>
      </w:r>
      <w:proofErr w:type="gramEnd"/>
      <w:r>
        <w:rPr>
          <w:color w:val="010202"/>
          <w:sz w:val="20"/>
        </w:rPr>
        <w:t xml:space="preserve"> rok 2024 (dále jen „</w:t>
      </w:r>
      <w:r>
        <w:rPr>
          <w:b/>
          <w:color w:val="010202"/>
          <w:sz w:val="20"/>
        </w:rPr>
        <w:t>periodika</w:t>
      </w:r>
      <w:r>
        <w:rPr>
          <w:color w:val="010202"/>
          <w:sz w:val="20"/>
        </w:rPr>
        <w:t xml:space="preserve">"), specifikovaných včetně položkového rozpočtu v příloze č. 1, která tvoří nedílnou součást této smlouvy. Dodavatel prohlašuje, že </w:t>
      </w:r>
      <w:proofErr w:type="gramStart"/>
      <w:r>
        <w:rPr>
          <w:color w:val="010202"/>
          <w:sz w:val="20"/>
        </w:rPr>
        <w:t>je  smluvním</w:t>
      </w:r>
      <w:proofErr w:type="gramEnd"/>
      <w:r>
        <w:rPr>
          <w:color w:val="010202"/>
          <w:sz w:val="20"/>
        </w:rPr>
        <w:t xml:space="preserve"> partnerem příslušných zahraničních poskytovatelů online licence (dále jen „</w:t>
      </w:r>
      <w:r>
        <w:rPr>
          <w:b/>
          <w:color w:val="010202"/>
          <w:sz w:val="20"/>
        </w:rPr>
        <w:t>vydavatelé</w:t>
      </w:r>
      <w:r>
        <w:rPr>
          <w:color w:val="010202"/>
          <w:sz w:val="20"/>
        </w:rPr>
        <w:t>") a že je oprávněn k jejich dodávání</w:t>
      </w:r>
      <w:r>
        <w:rPr>
          <w:color w:val="010202"/>
          <w:spacing w:val="3"/>
          <w:sz w:val="20"/>
        </w:rPr>
        <w:t xml:space="preserve"> </w:t>
      </w:r>
      <w:r>
        <w:rPr>
          <w:color w:val="010202"/>
          <w:sz w:val="20"/>
        </w:rPr>
        <w:t>odběrateli.</w:t>
      </w:r>
    </w:p>
    <w:p w14:paraId="24E4CC3C" w14:textId="77777777" w:rsidR="002D7A1D" w:rsidRDefault="002D7A1D">
      <w:pPr>
        <w:pStyle w:val="Zkladntext"/>
        <w:spacing w:before="11"/>
        <w:rPr>
          <w:sz w:val="19"/>
        </w:rPr>
      </w:pPr>
    </w:p>
    <w:p w14:paraId="787BEEB0" w14:textId="77777777" w:rsidR="002D7A1D" w:rsidRDefault="003D5BDF">
      <w:pPr>
        <w:pStyle w:val="Odstavecseseznamem"/>
        <w:numPr>
          <w:ilvl w:val="0"/>
          <w:numId w:val="6"/>
        </w:numPr>
        <w:tabs>
          <w:tab w:val="left" w:pos="766"/>
        </w:tabs>
        <w:spacing w:line="242" w:lineRule="auto"/>
        <w:ind w:right="130" w:hanging="329"/>
        <w:jc w:val="both"/>
        <w:rPr>
          <w:sz w:val="20"/>
        </w:rPr>
      </w:pPr>
      <w:r>
        <w:rPr>
          <w:color w:val="010202"/>
          <w:sz w:val="20"/>
        </w:rPr>
        <w:t xml:space="preserve">Elektronické formy periodik (online přístupy) budou dodavatelem zajištěny tak, že odběrateli bude umožněn online přístup k serverům vydavatelů na období od 1. ledna 2024 do 31. prosince 2024, a to pro </w:t>
      </w:r>
      <w:r>
        <w:rPr>
          <w:color w:val="010202"/>
          <w:spacing w:val="-3"/>
          <w:sz w:val="20"/>
        </w:rPr>
        <w:t xml:space="preserve">IP </w:t>
      </w:r>
      <w:r>
        <w:rPr>
          <w:color w:val="010202"/>
          <w:sz w:val="20"/>
        </w:rPr>
        <w:t>adresy:</w:t>
      </w:r>
      <w:r>
        <w:rPr>
          <w:color w:val="010202"/>
          <w:spacing w:val="10"/>
          <w:sz w:val="20"/>
        </w:rPr>
        <w:t xml:space="preserve"> </w:t>
      </w:r>
      <w:r>
        <w:rPr>
          <w:color w:val="010202"/>
          <w:sz w:val="20"/>
        </w:rPr>
        <w:t>147.33.</w:t>
      </w:r>
      <w:proofErr w:type="gramStart"/>
      <w:r>
        <w:rPr>
          <w:color w:val="010202"/>
          <w:sz w:val="20"/>
        </w:rPr>
        <w:t>*.*</w:t>
      </w:r>
      <w:proofErr w:type="gramEnd"/>
    </w:p>
    <w:p w14:paraId="4580CE6C" w14:textId="77777777" w:rsidR="002D7A1D" w:rsidRDefault="002D7A1D">
      <w:pPr>
        <w:pStyle w:val="Zkladntext"/>
      </w:pPr>
    </w:p>
    <w:p w14:paraId="797BE211" w14:textId="77777777" w:rsidR="002D7A1D" w:rsidRDefault="002D7A1D">
      <w:pPr>
        <w:pStyle w:val="Zkladntext"/>
        <w:spacing w:before="11"/>
        <w:rPr>
          <w:sz w:val="19"/>
        </w:rPr>
      </w:pPr>
    </w:p>
    <w:p w14:paraId="209CA867" w14:textId="77777777" w:rsidR="002D7A1D" w:rsidRDefault="003D5BDF">
      <w:pPr>
        <w:pStyle w:val="Nadpis1"/>
      </w:pPr>
      <w:proofErr w:type="spellStart"/>
      <w:r>
        <w:rPr>
          <w:color w:val="010202"/>
          <w:w w:val="105"/>
        </w:rPr>
        <w:t>ll</w:t>
      </w:r>
      <w:proofErr w:type="spellEnd"/>
      <w:r>
        <w:rPr>
          <w:color w:val="010202"/>
          <w:w w:val="105"/>
        </w:rPr>
        <w:t>.</w:t>
      </w:r>
    </w:p>
    <w:p w14:paraId="34F54592" w14:textId="77777777" w:rsidR="002D7A1D" w:rsidRDefault="003D5BDF">
      <w:pPr>
        <w:ind w:left="616" w:right="630"/>
        <w:jc w:val="center"/>
        <w:rPr>
          <w:b/>
          <w:sz w:val="20"/>
        </w:rPr>
      </w:pPr>
      <w:r>
        <w:rPr>
          <w:b/>
          <w:color w:val="010202"/>
          <w:sz w:val="20"/>
        </w:rPr>
        <w:t>Práva a povinnosti smluvních stran</w:t>
      </w:r>
    </w:p>
    <w:p w14:paraId="407AB6D3" w14:textId="77777777" w:rsidR="002D7A1D" w:rsidRDefault="002D7A1D">
      <w:pPr>
        <w:pStyle w:val="Zkladntext"/>
        <w:spacing w:before="3"/>
        <w:rPr>
          <w:b/>
        </w:rPr>
      </w:pPr>
    </w:p>
    <w:p w14:paraId="3EC48CC0" w14:textId="77777777" w:rsidR="002D7A1D" w:rsidRDefault="003D5BDF">
      <w:pPr>
        <w:pStyle w:val="Odstavecseseznamem"/>
        <w:numPr>
          <w:ilvl w:val="0"/>
          <w:numId w:val="5"/>
        </w:numPr>
        <w:tabs>
          <w:tab w:val="left" w:pos="766"/>
        </w:tabs>
        <w:spacing w:before="1" w:line="242" w:lineRule="auto"/>
        <w:ind w:right="129" w:hanging="329"/>
        <w:jc w:val="both"/>
        <w:rPr>
          <w:sz w:val="20"/>
        </w:rPr>
      </w:pPr>
      <w:r>
        <w:rPr>
          <w:color w:val="010202"/>
          <w:sz w:val="20"/>
        </w:rPr>
        <w:t>Dodavatel bude dle podmínek uvedených v této smlouvě dodávat odběrateli v průběhu roku 2024 řádně online přístup k periodikům definovaným v příloze č. 1 této smlouvy, bude operativně vyřizovat případné reklamace a odběratel se za to zavazuje zaplatit dodavateli cenu ve výši stanovené dále v této smlouvě (dále jen</w:t>
      </w:r>
      <w:r>
        <w:rPr>
          <w:color w:val="010202"/>
          <w:spacing w:val="3"/>
          <w:sz w:val="20"/>
        </w:rPr>
        <w:t xml:space="preserve"> </w:t>
      </w:r>
      <w:r>
        <w:rPr>
          <w:color w:val="010202"/>
          <w:sz w:val="20"/>
        </w:rPr>
        <w:t>„</w:t>
      </w:r>
      <w:r>
        <w:rPr>
          <w:b/>
          <w:color w:val="010202"/>
          <w:sz w:val="20"/>
        </w:rPr>
        <w:t>cena</w:t>
      </w:r>
      <w:r>
        <w:rPr>
          <w:color w:val="010202"/>
          <w:sz w:val="20"/>
        </w:rPr>
        <w:t>").</w:t>
      </w:r>
    </w:p>
    <w:p w14:paraId="15588243" w14:textId="77777777" w:rsidR="002D7A1D" w:rsidRDefault="002D7A1D">
      <w:pPr>
        <w:spacing w:line="242" w:lineRule="auto"/>
        <w:jc w:val="both"/>
        <w:rPr>
          <w:sz w:val="20"/>
        </w:rPr>
        <w:sectPr w:rsidR="002D7A1D">
          <w:type w:val="continuous"/>
          <w:pgSz w:w="11910" w:h="16840"/>
          <w:pgMar w:top="1600" w:right="1680" w:bottom="280" w:left="1680" w:header="708" w:footer="708" w:gutter="0"/>
          <w:cols w:space="708"/>
        </w:sectPr>
      </w:pPr>
    </w:p>
    <w:p w14:paraId="7F89F604" w14:textId="77777777" w:rsidR="002D7A1D" w:rsidRDefault="003D5BDF">
      <w:pPr>
        <w:pStyle w:val="Odstavecseseznamem"/>
        <w:numPr>
          <w:ilvl w:val="0"/>
          <w:numId w:val="5"/>
        </w:numPr>
        <w:tabs>
          <w:tab w:val="left" w:pos="766"/>
        </w:tabs>
        <w:spacing w:before="45"/>
        <w:ind w:left="776" w:right="130" w:hanging="328"/>
        <w:jc w:val="both"/>
        <w:rPr>
          <w:sz w:val="20"/>
        </w:rPr>
      </w:pPr>
      <w:r>
        <w:rPr>
          <w:color w:val="010202"/>
          <w:sz w:val="20"/>
        </w:rPr>
        <w:lastRenderedPageBreak/>
        <w:t>Dodavatel zajistí odběrateli podporu při aktivaci online přístupu k periodikům včetně obstarání uživatelských hesel a přístupových</w:t>
      </w:r>
      <w:r>
        <w:rPr>
          <w:color w:val="010202"/>
          <w:spacing w:val="3"/>
          <w:sz w:val="20"/>
        </w:rPr>
        <w:t xml:space="preserve"> </w:t>
      </w:r>
      <w:r>
        <w:rPr>
          <w:color w:val="010202"/>
          <w:sz w:val="20"/>
        </w:rPr>
        <w:t>kódů.</w:t>
      </w:r>
    </w:p>
    <w:p w14:paraId="6AAFE1B3" w14:textId="77777777" w:rsidR="002D7A1D" w:rsidRDefault="002D7A1D">
      <w:pPr>
        <w:pStyle w:val="Zkladntext"/>
        <w:spacing w:before="3"/>
      </w:pPr>
    </w:p>
    <w:p w14:paraId="78727FBE" w14:textId="77777777" w:rsidR="002D7A1D" w:rsidRDefault="003D5BDF">
      <w:pPr>
        <w:pStyle w:val="Odstavecseseznamem"/>
        <w:numPr>
          <w:ilvl w:val="0"/>
          <w:numId w:val="5"/>
        </w:numPr>
        <w:tabs>
          <w:tab w:val="left" w:pos="766"/>
        </w:tabs>
        <w:spacing w:line="242" w:lineRule="auto"/>
        <w:ind w:left="776" w:right="129" w:hanging="329"/>
        <w:jc w:val="both"/>
        <w:rPr>
          <w:sz w:val="20"/>
        </w:rPr>
      </w:pPr>
      <w:r>
        <w:rPr>
          <w:color w:val="010202"/>
          <w:sz w:val="20"/>
        </w:rPr>
        <w:t>Odběratel si je vědom skutečnosti, že podmínkou aktivace online přístupu k některým periodikům ze strany vydavatele (vlastníka obsahu) může být akceptace/podpis standardních licenčních podmínek vydavatele (vlastníka obsahu), případně přímá registrace odběratele na webových stránkách vydavatele. Odběratel poskytne dodavateli během aktivace dle tohoto odstavce potřebnou</w:t>
      </w:r>
      <w:r>
        <w:rPr>
          <w:color w:val="010202"/>
          <w:spacing w:val="5"/>
          <w:sz w:val="20"/>
        </w:rPr>
        <w:t xml:space="preserve"> </w:t>
      </w:r>
      <w:r>
        <w:rPr>
          <w:color w:val="010202"/>
          <w:sz w:val="20"/>
        </w:rPr>
        <w:t>součinnost.</w:t>
      </w:r>
    </w:p>
    <w:p w14:paraId="5B9B958E" w14:textId="77777777" w:rsidR="002D7A1D" w:rsidRDefault="002D7A1D">
      <w:pPr>
        <w:pStyle w:val="Zkladntext"/>
        <w:spacing w:before="11"/>
        <w:rPr>
          <w:sz w:val="19"/>
        </w:rPr>
      </w:pPr>
    </w:p>
    <w:p w14:paraId="7AC55A66" w14:textId="08414119" w:rsidR="002D7A1D" w:rsidRDefault="003D5BDF">
      <w:pPr>
        <w:pStyle w:val="Odstavecseseznamem"/>
        <w:numPr>
          <w:ilvl w:val="0"/>
          <w:numId w:val="5"/>
        </w:numPr>
        <w:tabs>
          <w:tab w:val="left" w:pos="766"/>
        </w:tabs>
        <w:ind w:left="776" w:right="130" w:hanging="329"/>
        <w:jc w:val="both"/>
        <w:rPr>
          <w:sz w:val="20"/>
        </w:rPr>
      </w:pPr>
      <w:r>
        <w:rPr>
          <w:color w:val="010202"/>
          <w:sz w:val="20"/>
        </w:rPr>
        <w:t xml:space="preserve">Odběratel se zavazuje k odběru periodik specifikovaných v příloze této smlouvy. Odběratel je oprávněn zrušit předplatné jednotlivých periodik během období platnosti této </w:t>
      </w:r>
      <w:r w:rsidR="009005A5">
        <w:rPr>
          <w:color w:val="010202"/>
          <w:sz w:val="20"/>
        </w:rPr>
        <w:t xml:space="preserve">                           </w:t>
      </w:r>
      <w:r>
        <w:rPr>
          <w:color w:val="010202"/>
          <w:sz w:val="20"/>
        </w:rPr>
        <w:t>smlouvy pouze z důvodů dle čl. V této</w:t>
      </w:r>
      <w:r>
        <w:rPr>
          <w:color w:val="010202"/>
          <w:spacing w:val="2"/>
          <w:sz w:val="20"/>
        </w:rPr>
        <w:t xml:space="preserve"> </w:t>
      </w:r>
      <w:r>
        <w:rPr>
          <w:color w:val="010202"/>
          <w:sz w:val="20"/>
        </w:rPr>
        <w:t>smlouvy.</w:t>
      </w:r>
    </w:p>
    <w:p w14:paraId="0029F7E4" w14:textId="77777777" w:rsidR="002D7A1D" w:rsidRDefault="002D7A1D">
      <w:pPr>
        <w:pStyle w:val="Zkladntext"/>
        <w:spacing w:before="3"/>
      </w:pPr>
    </w:p>
    <w:p w14:paraId="65178A9E" w14:textId="77777777" w:rsidR="002D7A1D" w:rsidRDefault="003D5BDF">
      <w:pPr>
        <w:pStyle w:val="Odstavecseseznamem"/>
        <w:numPr>
          <w:ilvl w:val="0"/>
          <w:numId w:val="5"/>
        </w:numPr>
        <w:tabs>
          <w:tab w:val="left" w:pos="766"/>
        </w:tabs>
        <w:spacing w:before="1"/>
        <w:ind w:left="765"/>
        <w:rPr>
          <w:sz w:val="20"/>
        </w:rPr>
      </w:pPr>
      <w:r>
        <w:rPr>
          <w:color w:val="010202"/>
          <w:sz w:val="20"/>
        </w:rPr>
        <w:t>Odběratel je povinen uhradit dodavateli cenu v souladu s ustanovením čl. III. této</w:t>
      </w:r>
      <w:r>
        <w:rPr>
          <w:color w:val="010202"/>
          <w:spacing w:val="12"/>
          <w:sz w:val="20"/>
        </w:rPr>
        <w:t xml:space="preserve"> </w:t>
      </w:r>
      <w:r>
        <w:rPr>
          <w:color w:val="010202"/>
          <w:sz w:val="20"/>
        </w:rPr>
        <w:t>smlouvy.</w:t>
      </w:r>
    </w:p>
    <w:p w14:paraId="532DB05B" w14:textId="77777777" w:rsidR="002D7A1D" w:rsidRDefault="002D7A1D">
      <w:pPr>
        <w:pStyle w:val="Zkladntext"/>
        <w:spacing w:before="1"/>
      </w:pPr>
    </w:p>
    <w:p w14:paraId="1AD37CEF" w14:textId="77777777" w:rsidR="002D7A1D" w:rsidRDefault="003D5BDF">
      <w:pPr>
        <w:pStyle w:val="Odstavecseseznamem"/>
        <w:numPr>
          <w:ilvl w:val="0"/>
          <w:numId w:val="5"/>
        </w:numPr>
        <w:tabs>
          <w:tab w:val="left" w:pos="766"/>
        </w:tabs>
        <w:spacing w:line="242" w:lineRule="auto"/>
        <w:ind w:left="776" w:right="131" w:hanging="329"/>
        <w:jc w:val="both"/>
        <w:rPr>
          <w:sz w:val="20"/>
        </w:rPr>
      </w:pPr>
      <w:r>
        <w:rPr>
          <w:color w:val="010202"/>
          <w:sz w:val="20"/>
        </w:rPr>
        <w:t xml:space="preserve">Dodavatel zajistí odběrateli bezpečný přístup do vlastního systému pro správu předplatného (EBSCONET), přístupného prostřednictvím </w:t>
      </w:r>
      <w:proofErr w:type="gramStart"/>
      <w:r>
        <w:rPr>
          <w:color w:val="010202"/>
          <w:sz w:val="20"/>
        </w:rPr>
        <w:t>Internetu</w:t>
      </w:r>
      <w:proofErr w:type="gramEnd"/>
      <w:r>
        <w:rPr>
          <w:color w:val="010202"/>
          <w:sz w:val="20"/>
        </w:rPr>
        <w:t>, jehož účelem je usnadnění komunikace se zákazníky.</w:t>
      </w:r>
    </w:p>
    <w:p w14:paraId="3E6CA98D" w14:textId="77777777" w:rsidR="002D7A1D" w:rsidRDefault="002D7A1D">
      <w:pPr>
        <w:pStyle w:val="Zkladntext"/>
      </w:pPr>
    </w:p>
    <w:p w14:paraId="69B1600F" w14:textId="77777777" w:rsidR="002D7A1D" w:rsidRDefault="002D7A1D">
      <w:pPr>
        <w:pStyle w:val="Zkladntext"/>
        <w:spacing w:before="11"/>
        <w:rPr>
          <w:sz w:val="19"/>
        </w:rPr>
      </w:pPr>
    </w:p>
    <w:p w14:paraId="54BF177C" w14:textId="77777777" w:rsidR="002D7A1D" w:rsidRDefault="003D5BDF">
      <w:pPr>
        <w:pStyle w:val="Nadpis1"/>
        <w:ind w:right="627"/>
      </w:pPr>
      <w:proofErr w:type="spellStart"/>
      <w:r>
        <w:rPr>
          <w:color w:val="010202"/>
          <w:w w:val="105"/>
        </w:rPr>
        <w:t>lll</w:t>
      </w:r>
      <w:proofErr w:type="spellEnd"/>
      <w:r>
        <w:rPr>
          <w:color w:val="010202"/>
          <w:w w:val="105"/>
        </w:rPr>
        <w:t>.</w:t>
      </w:r>
    </w:p>
    <w:p w14:paraId="41F4C970" w14:textId="77777777" w:rsidR="002D7A1D" w:rsidRDefault="003D5BDF">
      <w:pPr>
        <w:ind w:left="616" w:right="630"/>
        <w:jc w:val="center"/>
        <w:rPr>
          <w:b/>
          <w:sz w:val="20"/>
        </w:rPr>
      </w:pPr>
      <w:r>
        <w:rPr>
          <w:b/>
          <w:color w:val="010202"/>
          <w:sz w:val="20"/>
        </w:rPr>
        <w:t>Cena a platební podmínky</w:t>
      </w:r>
    </w:p>
    <w:p w14:paraId="66E09BE9" w14:textId="77777777" w:rsidR="002D7A1D" w:rsidRDefault="002D7A1D">
      <w:pPr>
        <w:pStyle w:val="Zkladntext"/>
        <w:spacing w:before="4"/>
        <w:rPr>
          <w:b/>
        </w:rPr>
      </w:pPr>
    </w:p>
    <w:p w14:paraId="51CA2BC2" w14:textId="77777777" w:rsidR="002D7A1D" w:rsidRDefault="003D5BDF">
      <w:pPr>
        <w:pStyle w:val="Odstavecseseznamem"/>
        <w:numPr>
          <w:ilvl w:val="0"/>
          <w:numId w:val="4"/>
        </w:numPr>
        <w:tabs>
          <w:tab w:val="left" w:pos="766"/>
        </w:tabs>
        <w:spacing w:line="242" w:lineRule="auto"/>
        <w:ind w:right="132" w:hanging="329"/>
        <w:jc w:val="both"/>
        <w:rPr>
          <w:sz w:val="20"/>
        </w:rPr>
      </w:pPr>
      <w:r>
        <w:rPr>
          <w:color w:val="010202"/>
          <w:sz w:val="20"/>
        </w:rPr>
        <w:t xml:space="preserve">Za online přístup k periodikům uvedeným v čl. I. odst. 1. této smlouvy odběratel zaplatí dodavateli celkovou cenu ve výši </w:t>
      </w:r>
      <w:r>
        <w:rPr>
          <w:b/>
          <w:color w:val="010202"/>
          <w:sz w:val="20"/>
        </w:rPr>
        <w:t xml:space="preserve">483.789,15 Kč bez DPH </w:t>
      </w:r>
      <w:r>
        <w:rPr>
          <w:color w:val="010202"/>
          <w:sz w:val="20"/>
        </w:rPr>
        <w:t>(slovy: čtyři sta osmdesát tři tisíc sedm set osmdesát devět korun českých a patnáct haléřů). Tato celková cena ročního předplatného zahrnuje veškeré náklady dodavatele spojené se splněním předmětu dle této smlouvy.</w:t>
      </w:r>
    </w:p>
    <w:p w14:paraId="53FDA3D1" w14:textId="77777777" w:rsidR="002D7A1D" w:rsidRDefault="002D7A1D">
      <w:pPr>
        <w:pStyle w:val="Zkladntext"/>
        <w:spacing w:before="9"/>
        <w:rPr>
          <w:sz w:val="19"/>
        </w:rPr>
      </w:pPr>
    </w:p>
    <w:p w14:paraId="448269CF" w14:textId="77777777" w:rsidR="002D7A1D" w:rsidRDefault="003D5BDF" w:rsidP="00E22B07">
      <w:pPr>
        <w:pStyle w:val="Odstavecseseznamem"/>
        <w:numPr>
          <w:ilvl w:val="0"/>
          <w:numId w:val="4"/>
        </w:numPr>
        <w:tabs>
          <w:tab w:val="left" w:pos="766"/>
        </w:tabs>
        <w:ind w:left="765"/>
        <w:jc w:val="both"/>
        <w:rPr>
          <w:sz w:val="20"/>
        </w:rPr>
      </w:pPr>
      <w:r>
        <w:rPr>
          <w:color w:val="010202"/>
          <w:sz w:val="20"/>
        </w:rPr>
        <w:t>Ceny</w:t>
      </w:r>
      <w:r>
        <w:rPr>
          <w:color w:val="010202"/>
          <w:spacing w:val="36"/>
          <w:sz w:val="20"/>
        </w:rPr>
        <w:t xml:space="preserve"> </w:t>
      </w:r>
      <w:r>
        <w:rPr>
          <w:color w:val="010202"/>
          <w:sz w:val="20"/>
        </w:rPr>
        <w:t>ročního</w:t>
      </w:r>
      <w:r>
        <w:rPr>
          <w:color w:val="010202"/>
          <w:spacing w:val="32"/>
          <w:sz w:val="20"/>
        </w:rPr>
        <w:t xml:space="preserve"> </w:t>
      </w:r>
      <w:r>
        <w:rPr>
          <w:color w:val="010202"/>
          <w:sz w:val="20"/>
        </w:rPr>
        <w:t>předplatného</w:t>
      </w:r>
      <w:r>
        <w:rPr>
          <w:color w:val="010202"/>
          <w:spacing w:val="34"/>
          <w:sz w:val="20"/>
        </w:rPr>
        <w:t xml:space="preserve"> </w:t>
      </w:r>
      <w:r>
        <w:rPr>
          <w:color w:val="010202"/>
          <w:sz w:val="20"/>
        </w:rPr>
        <w:t>jednotlivých</w:t>
      </w:r>
      <w:r>
        <w:rPr>
          <w:color w:val="010202"/>
          <w:spacing w:val="30"/>
          <w:sz w:val="20"/>
        </w:rPr>
        <w:t xml:space="preserve"> </w:t>
      </w:r>
      <w:r>
        <w:rPr>
          <w:color w:val="010202"/>
          <w:sz w:val="20"/>
        </w:rPr>
        <w:t>periodik</w:t>
      </w:r>
      <w:r>
        <w:rPr>
          <w:color w:val="010202"/>
          <w:spacing w:val="33"/>
          <w:sz w:val="20"/>
        </w:rPr>
        <w:t xml:space="preserve"> </w:t>
      </w:r>
      <w:r>
        <w:rPr>
          <w:color w:val="010202"/>
          <w:sz w:val="20"/>
        </w:rPr>
        <w:t>pro</w:t>
      </w:r>
      <w:r>
        <w:rPr>
          <w:color w:val="010202"/>
          <w:spacing w:val="35"/>
          <w:sz w:val="20"/>
        </w:rPr>
        <w:t xml:space="preserve"> </w:t>
      </w:r>
      <w:r>
        <w:rPr>
          <w:color w:val="010202"/>
          <w:sz w:val="20"/>
        </w:rPr>
        <w:t>rok</w:t>
      </w:r>
      <w:r>
        <w:rPr>
          <w:color w:val="010202"/>
          <w:spacing w:val="33"/>
          <w:sz w:val="20"/>
        </w:rPr>
        <w:t xml:space="preserve"> </w:t>
      </w:r>
      <w:r>
        <w:rPr>
          <w:color w:val="010202"/>
          <w:sz w:val="20"/>
        </w:rPr>
        <w:t>2024</w:t>
      </w:r>
      <w:r>
        <w:rPr>
          <w:color w:val="010202"/>
          <w:spacing w:val="34"/>
          <w:sz w:val="20"/>
        </w:rPr>
        <w:t xml:space="preserve"> </w:t>
      </w:r>
      <w:r>
        <w:rPr>
          <w:color w:val="010202"/>
          <w:sz w:val="20"/>
        </w:rPr>
        <w:t>jsou</w:t>
      </w:r>
      <w:r>
        <w:rPr>
          <w:color w:val="010202"/>
          <w:spacing w:val="33"/>
          <w:sz w:val="20"/>
        </w:rPr>
        <w:t xml:space="preserve"> </w:t>
      </w:r>
      <w:r>
        <w:rPr>
          <w:color w:val="010202"/>
          <w:sz w:val="20"/>
        </w:rPr>
        <w:t>specifikovány</w:t>
      </w:r>
      <w:r>
        <w:rPr>
          <w:color w:val="010202"/>
          <w:spacing w:val="36"/>
          <w:sz w:val="20"/>
        </w:rPr>
        <w:t xml:space="preserve"> </w:t>
      </w:r>
      <w:r>
        <w:rPr>
          <w:color w:val="010202"/>
          <w:sz w:val="20"/>
        </w:rPr>
        <w:t>v</w:t>
      </w:r>
      <w:r>
        <w:rPr>
          <w:color w:val="010202"/>
          <w:spacing w:val="-1"/>
          <w:sz w:val="20"/>
        </w:rPr>
        <w:t xml:space="preserve"> </w:t>
      </w:r>
      <w:r>
        <w:rPr>
          <w:color w:val="010202"/>
          <w:sz w:val="20"/>
        </w:rPr>
        <w:t>oddílu</w:t>
      </w:r>
    </w:p>
    <w:p w14:paraId="5A21FEB8" w14:textId="5976304B" w:rsidR="002D7A1D" w:rsidRDefault="003D5BDF" w:rsidP="00E22B07">
      <w:pPr>
        <w:pStyle w:val="Zkladntext"/>
        <w:spacing w:before="3"/>
        <w:ind w:left="776"/>
        <w:jc w:val="both"/>
      </w:pPr>
      <w:r>
        <w:rPr>
          <w:color w:val="010202"/>
        </w:rPr>
        <w:t xml:space="preserve">„Cena bez DPH" přílohy č. 1 této smlouvy. Tyto ceny představují výši zdanitelného </w:t>
      </w:r>
      <w:proofErr w:type="gramStart"/>
      <w:r>
        <w:rPr>
          <w:color w:val="010202"/>
        </w:rPr>
        <w:t xml:space="preserve">plnění, </w:t>
      </w:r>
      <w:r w:rsidR="00F13B9E">
        <w:rPr>
          <w:color w:val="010202"/>
        </w:rPr>
        <w:t xml:space="preserve">  </w:t>
      </w:r>
      <w:proofErr w:type="gramEnd"/>
      <w:r w:rsidR="00F13B9E">
        <w:rPr>
          <w:color w:val="010202"/>
        </w:rPr>
        <w:t xml:space="preserve">                       </w:t>
      </w:r>
      <w:r>
        <w:rPr>
          <w:color w:val="010202"/>
        </w:rPr>
        <w:t>k němuž bude připočtena zákonná sazba DPH.</w:t>
      </w:r>
    </w:p>
    <w:p w14:paraId="6535AE7C" w14:textId="77777777" w:rsidR="002D7A1D" w:rsidRDefault="002D7A1D" w:rsidP="006F7A00">
      <w:pPr>
        <w:pStyle w:val="Zkladntext"/>
        <w:spacing w:before="4"/>
        <w:jc w:val="both"/>
      </w:pPr>
    </w:p>
    <w:p w14:paraId="5773BC7D" w14:textId="77777777" w:rsidR="002D7A1D" w:rsidRDefault="003D5BDF">
      <w:pPr>
        <w:pStyle w:val="Odstavecseseznamem"/>
        <w:numPr>
          <w:ilvl w:val="0"/>
          <w:numId w:val="4"/>
        </w:numPr>
        <w:tabs>
          <w:tab w:val="left" w:pos="766"/>
        </w:tabs>
        <w:ind w:right="130" w:hanging="329"/>
        <w:jc w:val="both"/>
        <w:rPr>
          <w:sz w:val="20"/>
        </w:rPr>
      </w:pPr>
      <w:r>
        <w:rPr>
          <w:color w:val="010202"/>
          <w:sz w:val="20"/>
        </w:rPr>
        <w:t>Cena dle čl. III odst. 1. bude odběratelem zaplacena jednorázově předem v CZK na základě faktur v souhrnné výši dle odst. 1. tohoto článku, které je dodavatel oprávněn vystavit po vstoupení smlouvy v účinnost. Dnem vzniku daňové povinnosti je den zaplacení předplatného odběratelem. Faktury vystavené dodavatelem budou splatné ve lhůtě 21 dnů od data jejich prokazatelného doručení odběrateli. DPH bude účtována ve výši platné podle právních předpisů kde dni uskutečnění zdanitelného plnění. V případě prodlení s platbou ze strany odběratele je dodavatel oprávněn účtovat poplatky z prodlení v zákonné</w:t>
      </w:r>
      <w:r>
        <w:rPr>
          <w:color w:val="010202"/>
          <w:spacing w:val="7"/>
          <w:sz w:val="20"/>
        </w:rPr>
        <w:t xml:space="preserve"> </w:t>
      </w:r>
      <w:r>
        <w:rPr>
          <w:color w:val="010202"/>
          <w:sz w:val="20"/>
        </w:rPr>
        <w:t>výši.</w:t>
      </w:r>
    </w:p>
    <w:p w14:paraId="0E12E167" w14:textId="77777777" w:rsidR="002D7A1D" w:rsidRDefault="002D7A1D">
      <w:pPr>
        <w:pStyle w:val="Zkladntext"/>
        <w:spacing w:before="4"/>
      </w:pPr>
    </w:p>
    <w:p w14:paraId="055DE5AB" w14:textId="77777777" w:rsidR="002D7A1D" w:rsidRDefault="003D5BDF">
      <w:pPr>
        <w:pStyle w:val="Odstavecseseznamem"/>
        <w:numPr>
          <w:ilvl w:val="0"/>
          <w:numId w:val="4"/>
        </w:numPr>
        <w:tabs>
          <w:tab w:val="left" w:pos="766"/>
        </w:tabs>
        <w:spacing w:line="242" w:lineRule="auto"/>
        <w:ind w:right="129" w:hanging="329"/>
        <w:jc w:val="both"/>
        <w:rPr>
          <w:sz w:val="20"/>
        </w:rPr>
      </w:pPr>
      <w:r>
        <w:rPr>
          <w:color w:val="010202"/>
          <w:sz w:val="20"/>
        </w:rPr>
        <w:t>V případě, že periodika se stanou nedostupnými z důvodu zastavení jejich vydávání vydavatelem, je dodavatel povinen informovat bez zbytečného odkladu o této skutečnosti odběratele, a snížit cenu v poměrné výši ceny nedodaných periodik. Při úpravě ceny dle tohoto odstavce je dodavatel povinen postupovat podle zák. 235/2004 Sb., o dani z přidané hodnoty, v platném znění a vystavit opravný daňový</w:t>
      </w:r>
      <w:r>
        <w:rPr>
          <w:color w:val="010202"/>
          <w:spacing w:val="9"/>
          <w:sz w:val="20"/>
        </w:rPr>
        <w:t xml:space="preserve"> </w:t>
      </w:r>
      <w:r>
        <w:rPr>
          <w:color w:val="010202"/>
          <w:sz w:val="20"/>
        </w:rPr>
        <w:t>doklad.</w:t>
      </w:r>
    </w:p>
    <w:p w14:paraId="7E407BE7" w14:textId="77777777" w:rsidR="002D7A1D" w:rsidRDefault="002D7A1D">
      <w:pPr>
        <w:pStyle w:val="Zkladntext"/>
        <w:spacing w:before="1"/>
      </w:pPr>
    </w:p>
    <w:p w14:paraId="0ADE4242" w14:textId="77777777" w:rsidR="002D7A1D" w:rsidRDefault="003D5BDF">
      <w:pPr>
        <w:pStyle w:val="Odstavecseseznamem"/>
        <w:numPr>
          <w:ilvl w:val="0"/>
          <w:numId w:val="4"/>
        </w:numPr>
        <w:tabs>
          <w:tab w:val="left" w:pos="766"/>
        </w:tabs>
        <w:spacing w:line="300" w:lineRule="auto"/>
        <w:ind w:left="769" w:right="132" w:hanging="321"/>
        <w:jc w:val="both"/>
        <w:rPr>
          <w:sz w:val="20"/>
        </w:rPr>
      </w:pPr>
      <w:r>
        <w:rPr>
          <w:color w:val="010202"/>
          <w:sz w:val="20"/>
        </w:rPr>
        <w:t xml:space="preserve">Daňové doklady nebo případné opravné daňové doklady bude dodavatel zasílat elektronicky na emailovou adresu odběratele: </w:t>
      </w:r>
      <w:proofErr w:type="spellStart"/>
      <w:r>
        <w:rPr>
          <w:color w:val="010202"/>
          <w:sz w:val="20"/>
        </w:rPr>
        <w:t>xxxxx</w:t>
      </w:r>
      <w:proofErr w:type="spellEnd"/>
      <w:r>
        <w:rPr>
          <w:color w:val="010202"/>
          <w:sz w:val="20"/>
        </w:rPr>
        <w:t>,</w:t>
      </w:r>
      <w:r>
        <w:rPr>
          <w:color w:val="010202"/>
          <w:spacing w:val="-15"/>
          <w:sz w:val="20"/>
        </w:rPr>
        <w:t xml:space="preserve"> </w:t>
      </w:r>
      <w:proofErr w:type="spellStart"/>
      <w:r>
        <w:rPr>
          <w:color w:val="010202"/>
          <w:sz w:val="20"/>
        </w:rPr>
        <w:t>xxxxx</w:t>
      </w:r>
      <w:proofErr w:type="spellEnd"/>
      <w:r>
        <w:rPr>
          <w:color w:val="010202"/>
          <w:sz w:val="20"/>
        </w:rPr>
        <w:t>.</w:t>
      </w:r>
    </w:p>
    <w:p w14:paraId="0BA0A2D7" w14:textId="77777777" w:rsidR="002D7A1D" w:rsidRDefault="003D5BDF">
      <w:pPr>
        <w:pStyle w:val="Odstavecseseznamem"/>
        <w:numPr>
          <w:ilvl w:val="0"/>
          <w:numId w:val="4"/>
        </w:numPr>
        <w:tabs>
          <w:tab w:val="left" w:pos="766"/>
        </w:tabs>
        <w:spacing w:before="123" w:line="242" w:lineRule="auto"/>
        <w:ind w:left="777" w:right="130" w:hanging="329"/>
        <w:jc w:val="both"/>
        <w:rPr>
          <w:sz w:val="20"/>
        </w:rPr>
      </w:pPr>
      <w:r>
        <w:rPr>
          <w:color w:val="010202"/>
          <w:sz w:val="20"/>
        </w:rPr>
        <w:t xml:space="preserve">Daňový doklad a opravné daňové doklady (dále jen daňové doklady) budou obsahovat náležitosti dle zák. 235/2004 Sb., o dani z přidané hodnoty, v platném znění. V případě, že uvedené daňové doklady nebudou obsahovat některé z těchto náležitostí, nebo budou </w:t>
      </w:r>
      <w:proofErr w:type="gramStart"/>
      <w:r>
        <w:rPr>
          <w:color w:val="010202"/>
          <w:sz w:val="20"/>
        </w:rPr>
        <w:t>obsahovat  nesprávné</w:t>
      </w:r>
      <w:proofErr w:type="gramEnd"/>
      <w:r>
        <w:rPr>
          <w:color w:val="010202"/>
          <w:sz w:val="20"/>
        </w:rPr>
        <w:t xml:space="preserve">  údaje,  budou odběratelem  neprodleně vráceny k opravě.  V</w:t>
      </w:r>
      <w:r>
        <w:rPr>
          <w:color w:val="010202"/>
          <w:spacing w:val="37"/>
          <w:sz w:val="20"/>
        </w:rPr>
        <w:t xml:space="preserve"> </w:t>
      </w:r>
      <w:r>
        <w:rPr>
          <w:color w:val="010202"/>
          <w:sz w:val="20"/>
        </w:rPr>
        <w:t>takovém</w:t>
      </w:r>
    </w:p>
    <w:p w14:paraId="2C93C2CF" w14:textId="77777777" w:rsidR="002D7A1D" w:rsidRDefault="002D7A1D">
      <w:pPr>
        <w:spacing w:line="242" w:lineRule="auto"/>
        <w:jc w:val="both"/>
        <w:rPr>
          <w:sz w:val="20"/>
        </w:rPr>
        <w:sectPr w:rsidR="002D7A1D">
          <w:pgSz w:w="11910" w:h="16840"/>
          <w:pgMar w:top="1320" w:right="1680" w:bottom="280" w:left="1680" w:header="708" w:footer="708" w:gutter="0"/>
          <w:cols w:space="708"/>
        </w:sectPr>
      </w:pPr>
    </w:p>
    <w:p w14:paraId="3BA55B96" w14:textId="77777777" w:rsidR="002D7A1D" w:rsidRDefault="003D5BDF">
      <w:pPr>
        <w:pStyle w:val="Zkladntext"/>
        <w:spacing w:before="45"/>
        <w:ind w:left="777" w:right="148"/>
        <w:jc w:val="both"/>
      </w:pPr>
      <w:r>
        <w:rPr>
          <w:color w:val="010202"/>
        </w:rPr>
        <w:lastRenderedPageBreak/>
        <w:t>případě lhůta splatnosti počíná běžet znovu ode dne doručení opraveného či nově vystaveného daňového dokladu.</w:t>
      </w:r>
    </w:p>
    <w:p w14:paraId="51B761E8" w14:textId="77777777" w:rsidR="002D7A1D" w:rsidRDefault="002D7A1D">
      <w:pPr>
        <w:pStyle w:val="Zkladntext"/>
        <w:spacing w:before="3"/>
      </w:pPr>
    </w:p>
    <w:p w14:paraId="0333E803" w14:textId="77777777" w:rsidR="002D7A1D" w:rsidRDefault="003D5BDF">
      <w:pPr>
        <w:pStyle w:val="Odstavecseseznamem"/>
        <w:numPr>
          <w:ilvl w:val="0"/>
          <w:numId w:val="4"/>
        </w:numPr>
        <w:tabs>
          <w:tab w:val="left" w:pos="766"/>
        </w:tabs>
        <w:ind w:left="777" w:right="153" w:hanging="329"/>
        <w:jc w:val="both"/>
        <w:rPr>
          <w:sz w:val="20"/>
        </w:rPr>
      </w:pPr>
      <w:r>
        <w:rPr>
          <w:color w:val="010202"/>
          <w:sz w:val="20"/>
        </w:rPr>
        <w:t>Peněžitý závazek odběratele se považuje za splněný v den, kdy je fakturovaná částka připsána na účet dodavatele.</w:t>
      </w:r>
    </w:p>
    <w:p w14:paraId="79586FB0" w14:textId="77777777" w:rsidR="002D7A1D" w:rsidRDefault="002D7A1D">
      <w:pPr>
        <w:pStyle w:val="Zkladntext"/>
        <w:spacing w:before="3"/>
      </w:pPr>
    </w:p>
    <w:p w14:paraId="50C1A069" w14:textId="77777777" w:rsidR="002D7A1D" w:rsidRDefault="003D5BDF">
      <w:pPr>
        <w:pStyle w:val="Nadpis1"/>
        <w:ind w:left="3061" w:right="3096"/>
      </w:pPr>
      <w:proofErr w:type="spellStart"/>
      <w:r>
        <w:rPr>
          <w:color w:val="010202"/>
        </w:rPr>
        <w:t>lV</w:t>
      </w:r>
      <w:proofErr w:type="spellEnd"/>
      <w:r>
        <w:rPr>
          <w:color w:val="010202"/>
        </w:rPr>
        <w:t>.</w:t>
      </w:r>
    </w:p>
    <w:p w14:paraId="2F33B516" w14:textId="77777777" w:rsidR="002D7A1D" w:rsidRDefault="003D5BDF">
      <w:pPr>
        <w:ind w:left="3063" w:right="3096"/>
        <w:jc w:val="center"/>
        <w:rPr>
          <w:b/>
          <w:sz w:val="20"/>
        </w:rPr>
      </w:pPr>
      <w:r>
        <w:rPr>
          <w:b/>
          <w:color w:val="010202"/>
          <w:sz w:val="20"/>
        </w:rPr>
        <w:t>Reklamace a smluvní pokuty</w:t>
      </w:r>
    </w:p>
    <w:p w14:paraId="6DB6D7C5" w14:textId="77777777" w:rsidR="002D7A1D" w:rsidRDefault="002D7A1D">
      <w:pPr>
        <w:pStyle w:val="Zkladntext"/>
        <w:spacing w:before="1"/>
        <w:rPr>
          <w:b/>
        </w:rPr>
      </w:pPr>
    </w:p>
    <w:p w14:paraId="1A80850C" w14:textId="77777777" w:rsidR="002D7A1D" w:rsidRDefault="003D5BDF">
      <w:pPr>
        <w:pStyle w:val="Odstavecseseznamem"/>
        <w:numPr>
          <w:ilvl w:val="0"/>
          <w:numId w:val="3"/>
        </w:numPr>
        <w:tabs>
          <w:tab w:val="left" w:pos="766"/>
        </w:tabs>
        <w:spacing w:line="304" w:lineRule="auto"/>
        <w:ind w:right="152" w:hanging="331"/>
        <w:jc w:val="both"/>
        <w:rPr>
          <w:color w:val="010202"/>
          <w:sz w:val="20"/>
        </w:rPr>
      </w:pPr>
      <w:r>
        <w:rPr>
          <w:color w:val="010202"/>
          <w:sz w:val="20"/>
        </w:rPr>
        <w:t xml:space="preserve">Případné reklamace z plnění oznámí odběratel bezodkladně písemně na kontaktní emaily dodavatele: </w:t>
      </w:r>
      <w:proofErr w:type="spellStart"/>
      <w:r>
        <w:rPr>
          <w:color w:val="010202"/>
          <w:sz w:val="20"/>
        </w:rPr>
        <w:t>xxxxx</w:t>
      </w:r>
      <w:proofErr w:type="spellEnd"/>
      <w:r>
        <w:rPr>
          <w:color w:val="010202"/>
          <w:sz w:val="20"/>
        </w:rPr>
        <w:t>,</w:t>
      </w:r>
      <w:r>
        <w:rPr>
          <w:color w:val="010202"/>
          <w:spacing w:val="-11"/>
          <w:sz w:val="20"/>
        </w:rPr>
        <w:t xml:space="preserve"> </w:t>
      </w:r>
      <w:proofErr w:type="spellStart"/>
      <w:r>
        <w:rPr>
          <w:color w:val="010202"/>
          <w:sz w:val="20"/>
        </w:rPr>
        <w:t>xxxxx</w:t>
      </w:r>
      <w:proofErr w:type="spellEnd"/>
      <w:r>
        <w:rPr>
          <w:color w:val="010202"/>
          <w:sz w:val="20"/>
        </w:rPr>
        <w:t>.</w:t>
      </w:r>
    </w:p>
    <w:p w14:paraId="4F7CE72A" w14:textId="77777777" w:rsidR="002D7A1D" w:rsidRDefault="002D7A1D">
      <w:pPr>
        <w:pStyle w:val="Zkladntext"/>
        <w:spacing w:before="11"/>
        <w:rPr>
          <w:sz w:val="21"/>
        </w:rPr>
      </w:pPr>
    </w:p>
    <w:p w14:paraId="05BD0CE1" w14:textId="77777777" w:rsidR="002D7A1D" w:rsidRDefault="003D5BDF">
      <w:pPr>
        <w:pStyle w:val="Odstavecseseznamem"/>
        <w:numPr>
          <w:ilvl w:val="0"/>
          <w:numId w:val="3"/>
        </w:numPr>
        <w:tabs>
          <w:tab w:val="left" w:pos="710"/>
        </w:tabs>
        <w:ind w:right="102" w:hanging="336"/>
        <w:rPr>
          <w:color w:val="010202"/>
          <w:sz w:val="20"/>
        </w:rPr>
      </w:pPr>
      <w:r>
        <w:rPr>
          <w:color w:val="010202"/>
          <w:sz w:val="20"/>
        </w:rPr>
        <w:t xml:space="preserve">Dodavatel se zavazuje bezodkladně zahájit řešení přijatých reklamací </w:t>
      </w:r>
      <w:r>
        <w:rPr>
          <w:color w:val="010202"/>
          <w:spacing w:val="-3"/>
          <w:sz w:val="20"/>
        </w:rPr>
        <w:t xml:space="preserve">odběratele </w:t>
      </w:r>
      <w:r>
        <w:rPr>
          <w:color w:val="010202"/>
          <w:sz w:val="20"/>
        </w:rPr>
        <w:t xml:space="preserve">a </w:t>
      </w:r>
      <w:r>
        <w:rPr>
          <w:color w:val="010202"/>
          <w:spacing w:val="-3"/>
          <w:sz w:val="20"/>
        </w:rPr>
        <w:t xml:space="preserve">vyvinout </w:t>
      </w:r>
      <w:r>
        <w:rPr>
          <w:color w:val="010202"/>
          <w:sz w:val="20"/>
        </w:rPr>
        <w:t>veškeré možné úsilí na jejich včasné odstranění. O průběhu reklamačního řízení bude dodavatel odběratele průběžně</w:t>
      </w:r>
      <w:r>
        <w:rPr>
          <w:color w:val="010202"/>
          <w:spacing w:val="-15"/>
          <w:sz w:val="20"/>
        </w:rPr>
        <w:t xml:space="preserve"> </w:t>
      </w:r>
      <w:r>
        <w:rPr>
          <w:color w:val="010202"/>
          <w:sz w:val="20"/>
        </w:rPr>
        <w:t>informovat.</w:t>
      </w:r>
    </w:p>
    <w:p w14:paraId="40A3C651" w14:textId="77777777" w:rsidR="002D7A1D" w:rsidRDefault="003D5BDF">
      <w:pPr>
        <w:pStyle w:val="Odstavecseseznamem"/>
        <w:numPr>
          <w:ilvl w:val="0"/>
          <w:numId w:val="3"/>
        </w:numPr>
        <w:tabs>
          <w:tab w:val="left" w:pos="766"/>
        </w:tabs>
        <w:spacing w:before="101"/>
        <w:ind w:left="777" w:right="150" w:hanging="330"/>
        <w:jc w:val="both"/>
        <w:rPr>
          <w:color w:val="010202"/>
          <w:sz w:val="20"/>
        </w:rPr>
      </w:pPr>
      <w:r>
        <w:rPr>
          <w:color w:val="010202"/>
          <w:sz w:val="20"/>
        </w:rPr>
        <w:t xml:space="preserve">V případě, že se přístup k některému periodiku dle této smlouvy stane nefunkčním, je dodavatel   povinen   na   základě   upozornění   odběratele    bez   zbytečného   odkladu   a      s vynaložením veškerého možného úsilí zahájit s vydavatelem jednání o nápravě. O průběhu těchto jednání je dodavatel povinen odběratele průběžně informovat. Dodavatel je povinen sjednat nápravu nejpozději do pěti (5) pracovních dní od nahlášení reklamace odběratelem. </w:t>
      </w:r>
      <w:proofErr w:type="gramStart"/>
      <w:r>
        <w:rPr>
          <w:color w:val="010202"/>
          <w:sz w:val="20"/>
        </w:rPr>
        <w:t>Toto  ustanovení</w:t>
      </w:r>
      <w:proofErr w:type="gramEnd"/>
      <w:r>
        <w:rPr>
          <w:color w:val="010202"/>
          <w:sz w:val="20"/>
        </w:rPr>
        <w:t xml:space="preserve">  neplatí,  pokud  by  se  jednalo  o  nefunkčnost  nebo  omezení  přístupu       k periodiku z jednoho z následujících</w:t>
      </w:r>
      <w:r>
        <w:rPr>
          <w:color w:val="010202"/>
          <w:spacing w:val="4"/>
          <w:sz w:val="20"/>
        </w:rPr>
        <w:t xml:space="preserve"> </w:t>
      </w:r>
      <w:r>
        <w:rPr>
          <w:color w:val="010202"/>
          <w:sz w:val="20"/>
        </w:rPr>
        <w:t>důvodů:</w:t>
      </w:r>
    </w:p>
    <w:p w14:paraId="65FBDC34" w14:textId="77777777" w:rsidR="002D7A1D" w:rsidRDefault="003D5BDF">
      <w:pPr>
        <w:pStyle w:val="Odstavecseseznamem"/>
        <w:numPr>
          <w:ilvl w:val="1"/>
          <w:numId w:val="3"/>
        </w:numPr>
        <w:tabs>
          <w:tab w:val="left" w:pos="1412"/>
        </w:tabs>
        <w:spacing w:before="2"/>
        <w:ind w:hanging="330"/>
        <w:rPr>
          <w:sz w:val="20"/>
        </w:rPr>
      </w:pPr>
      <w:r>
        <w:rPr>
          <w:color w:val="010202"/>
          <w:sz w:val="20"/>
        </w:rPr>
        <w:t>problémy s připojením k internetu na straně</w:t>
      </w:r>
      <w:r>
        <w:rPr>
          <w:color w:val="010202"/>
          <w:spacing w:val="7"/>
          <w:sz w:val="20"/>
        </w:rPr>
        <w:t xml:space="preserve"> </w:t>
      </w:r>
      <w:r>
        <w:rPr>
          <w:color w:val="010202"/>
          <w:sz w:val="20"/>
        </w:rPr>
        <w:t>odběratele,</w:t>
      </w:r>
    </w:p>
    <w:p w14:paraId="0A3B9B60" w14:textId="77777777" w:rsidR="002D7A1D" w:rsidRDefault="003D5BDF">
      <w:pPr>
        <w:pStyle w:val="Odstavecseseznamem"/>
        <w:numPr>
          <w:ilvl w:val="1"/>
          <w:numId w:val="3"/>
        </w:numPr>
        <w:tabs>
          <w:tab w:val="left" w:pos="1412"/>
        </w:tabs>
        <w:spacing w:line="242" w:lineRule="auto"/>
        <w:ind w:right="152" w:hanging="330"/>
        <w:jc w:val="both"/>
        <w:rPr>
          <w:sz w:val="20"/>
        </w:rPr>
      </w:pPr>
      <w:r>
        <w:rPr>
          <w:color w:val="010202"/>
          <w:sz w:val="20"/>
        </w:rPr>
        <w:t>plánovaná údržba na straně vydavatele periodika nepřesahující 48 hodin, která bude odběrateli prostřednictvím dodavatele předem oznámena nejméně v předstihu 5 pracovních dnů, pokud je tato informace dodavateli</w:t>
      </w:r>
      <w:r>
        <w:rPr>
          <w:color w:val="010202"/>
          <w:spacing w:val="6"/>
          <w:sz w:val="20"/>
        </w:rPr>
        <w:t xml:space="preserve"> </w:t>
      </w:r>
      <w:r>
        <w:rPr>
          <w:color w:val="010202"/>
          <w:sz w:val="20"/>
        </w:rPr>
        <w:t>známa,</w:t>
      </w:r>
    </w:p>
    <w:p w14:paraId="2BC4553E" w14:textId="77777777" w:rsidR="002D7A1D" w:rsidRDefault="003D5BDF">
      <w:pPr>
        <w:pStyle w:val="Odstavecseseznamem"/>
        <w:numPr>
          <w:ilvl w:val="1"/>
          <w:numId w:val="3"/>
        </w:numPr>
        <w:tabs>
          <w:tab w:val="left" w:pos="1412"/>
        </w:tabs>
        <w:spacing w:line="242" w:lineRule="exact"/>
        <w:ind w:left="1411"/>
        <w:rPr>
          <w:sz w:val="20"/>
        </w:rPr>
      </w:pPr>
      <w:r>
        <w:rPr>
          <w:color w:val="010202"/>
          <w:sz w:val="20"/>
        </w:rPr>
        <w:t>změna IP adres odběratele, o které nebyl dodavatel předem</w:t>
      </w:r>
      <w:r>
        <w:rPr>
          <w:color w:val="010202"/>
          <w:spacing w:val="6"/>
          <w:sz w:val="20"/>
        </w:rPr>
        <w:t xml:space="preserve"> </w:t>
      </w:r>
      <w:r>
        <w:rPr>
          <w:color w:val="010202"/>
          <w:sz w:val="20"/>
        </w:rPr>
        <w:t>vyrozuměn,</w:t>
      </w:r>
    </w:p>
    <w:p w14:paraId="2606FB2D" w14:textId="77777777" w:rsidR="002D7A1D" w:rsidRDefault="003D5BDF">
      <w:pPr>
        <w:pStyle w:val="Odstavecseseznamem"/>
        <w:numPr>
          <w:ilvl w:val="1"/>
          <w:numId w:val="3"/>
        </w:numPr>
        <w:tabs>
          <w:tab w:val="left" w:pos="1412"/>
        </w:tabs>
        <w:ind w:right="153" w:hanging="330"/>
        <w:jc w:val="both"/>
        <w:rPr>
          <w:sz w:val="20"/>
        </w:rPr>
      </w:pPr>
      <w:r>
        <w:rPr>
          <w:color w:val="010202"/>
          <w:sz w:val="20"/>
        </w:rPr>
        <w:t>bezdůvodná nesoučinnost odběratele při aktivaci elektronických verzí periodik dle ustanovení čl. II odst. 3 této</w:t>
      </w:r>
      <w:r>
        <w:rPr>
          <w:color w:val="010202"/>
          <w:spacing w:val="1"/>
          <w:sz w:val="20"/>
        </w:rPr>
        <w:t xml:space="preserve"> </w:t>
      </w:r>
      <w:r>
        <w:rPr>
          <w:color w:val="010202"/>
          <w:sz w:val="20"/>
        </w:rPr>
        <w:t>smlouvy;</w:t>
      </w:r>
    </w:p>
    <w:p w14:paraId="74DEA40B" w14:textId="77777777" w:rsidR="002D7A1D" w:rsidRDefault="003D5BDF">
      <w:pPr>
        <w:pStyle w:val="Odstavecseseznamem"/>
        <w:numPr>
          <w:ilvl w:val="1"/>
          <w:numId w:val="3"/>
        </w:numPr>
        <w:tabs>
          <w:tab w:val="left" w:pos="1412"/>
        </w:tabs>
        <w:spacing w:before="4" w:line="242" w:lineRule="auto"/>
        <w:ind w:right="150" w:hanging="329"/>
        <w:jc w:val="both"/>
        <w:rPr>
          <w:sz w:val="20"/>
        </w:rPr>
      </w:pPr>
      <w:r>
        <w:rPr>
          <w:color w:val="010202"/>
          <w:sz w:val="20"/>
        </w:rPr>
        <w:t>v případech, kdy byl přístup k periodikům pozastaven z toho důvodu, že odběratel při nakládání s nimi jednal v rozporu s ustanoveními standardních licenčních podmínek vydavatele (vlastníka obsahu), které akceptoval (viz také akceptace těchto podmínek kupujícím dle čl. II.</w:t>
      </w:r>
      <w:r>
        <w:rPr>
          <w:color w:val="010202"/>
          <w:spacing w:val="1"/>
          <w:sz w:val="20"/>
        </w:rPr>
        <w:t xml:space="preserve"> </w:t>
      </w:r>
      <w:r>
        <w:rPr>
          <w:color w:val="010202"/>
          <w:sz w:val="20"/>
        </w:rPr>
        <w:t>odst.3).</w:t>
      </w:r>
    </w:p>
    <w:p w14:paraId="1C482AC4" w14:textId="77777777" w:rsidR="002D7A1D" w:rsidRDefault="002D7A1D">
      <w:pPr>
        <w:pStyle w:val="Zkladntext"/>
        <w:spacing w:before="11"/>
        <w:rPr>
          <w:sz w:val="19"/>
        </w:rPr>
      </w:pPr>
    </w:p>
    <w:p w14:paraId="179D62EB" w14:textId="77777777" w:rsidR="002D7A1D" w:rsidRDefault="003D5BDF">
      <w:pPr>
        <w:pStyle w:val="Odstavecseseznamem"/>
        <w:numPr>
          <w:ilvl w:val="0"/>
          <w:numId w:val="3"/>
        </w:numPr>
        <w:tabs>
          <w:tab w:val="left" w:pos="766"/>
        </w:tabs>
        <w:ind w:left="777" w:right="151" w:hanging="329"/>
        <w:jc w:val="both"/>
        <w:rPr>
          <w:color w:val="010202"/>
          <w:sz w:val="20"/>
        </w:rPr>
      </w:pPr>
      <w:r>
        <w:rPr>
          <w:color w:val="010202"/>
          <w:sz w:val="20"/>
        </w:rPr>
        <w:t xml:space="preserve">V případě, že online přístup k periodikům nebude kdykoliv v předplaceném období dle čl. I odst. 2 této smlouvy plně funkční, je dodavatel povinen zaplatit smluvní pokutu ve výši součinu denní průměrné ceny příslušného periodika dle přílohy smlouvy a počtu dnů nefunkčnosti či omezeného přístupu k němu. Toto ustanovení se nevztahuje na případy, </w:t>
      </w:r>
      <w:proofErr w:type="gramStart"/>
      <w:r>
        <w:rPr>
          <w:color w:val="010202"/>
          <w:sz w:val="20"/>
        </w:rPr>
        <w:t>kdy  k</w:t>
      </w:r>
      <w:proofErr w:type="gramEnd"/>
      <w:r>
        <w:rPr>
          <w:color w:val="010202"/>
          <w:sz w:val="20"/>
        </w:rPr>
        <w:t xml:space="preserve"> nefunkčnosti nebo omezení přístupu k periodiku dojde z důvodů uvedených v odst. 3.</w:t>
      </w:r>
      <w:r>
        <w:rPr>
          <w:color w:val="010202"/>
          <w:spacing w:val="38"/>
          <w:sz w:val="20"/>
        </w:rPr>
        <w:t xml:space="preserve"> </w:t>
      </w:r>
      <w:r>
        <w:rPr>
          <w:color w:val="010202"/>
          <w:sz w:val="20"/>
        </w:rPr>
        <w:t>písm.</w:t>
      </w:r>
    </w:p>
    <w:p w14:paraId="0BE89050" w14:textId="77777777" w:rsidR="002D7A1D" w:rsidRDefault="003D5BDF">
      <w:pPr>
        <w:pStyle w:val="Odstavecseseznamem"/>
        <w:numPr>
          <w:ilvl w:val="1"/>
          <w:numId w:val="3"/>
        </w:numPr>
        <w:tabs>
          <w:tab w:val="left" w:pos="1027"/>
        </w:tabs>
        <w:spacing w:before="2"/>
        <w:ind w:left="777" w:right="149" w:firstLine="0"/>
        <w:jc w:val="both"/>
        <w:rPr>
          <w:sz w:val="20"/>
        </w:rPr>
      </w:pPr>
      <w:r>
        <w:rPr>
          <w:color w:val="010202"/>
          <w:sz w:val="20"/>
        </w:rPr>
        <w:t>- e. tohoto článku, anebo v důsledku zastavení jejich vydávání vydavatelem, byl-li o takovém zastavení vydávání odběratel dodavatelem předem informován, pokud byla tato informace dodavateli známa.</w:t>
      </w:r>
    </w:p>
    <w:p w14:paraId="73F516B7" w14:textId="77777777" w:rsidR="002D7A1D" w:rsidRDefault="002D7A1D">
      <w:pPr>
        <w:pStyle w:val="Zkladntext"/>
        <w:spacing w:before="3"/>
      </w:pPr>
    </w:p>
    <w:p w14:paraId="1C755987" w14:textId="77777777" w:rsidR="002D7A1D" w:rsidRDefault="003D5BDF">
      <w:pPr>
        <w:pStyle w:val="Nadpis1"/>
        <w:ind w:left="3056" w:right="3096"/>
      </w:pPr>
      <w:r>
        <w:rPr>
          <w:color w:val="010202"/>
        </w:rPr>
        <w:t>V.</w:t>
      </w:r>
    </w:p>
    <w:p w14:paraId="5CF84B03" w14:textId="77777777" w:rsidR="002D7A1D" w:rsidRDefault="003D5BDF">
      <w:pPr>
        <w:ind w:left="3063" w:right="3095"/>
        <w:jc w:val="center"/>
        <w:rPr>
          <w:b/>
          <w:sz w:val="20"/>
        </w:rPr>
      </w:pPr>
      <w:r>
        <w:rPr>
          <w:b/>
          <w:color w:val="010202"/>
          <w:sz w:val="20"/>
        </w:rPr>
        <w:t>Odstoupení od smlouvy</w:t>
      </w:r>
    </w:p>
    <w:p w14:paraId="3C628A0E" w14:textId="77777777" w:rsidR="002D7A1D" w:rsidRDefault="002D7A1D">
      <w:pPr>
        <w:pStyle w:val="Zkladntext"/>
        <w:spacing w:before="3"/>
        <w:rPr>
          <w:b/>
        </w:rPr>
      </w:pPr>
    </w:p>
    <w:p w14:paraId="2B571E5E" w14:textId="77777777" w:rsidR="002D7A1D" w:rsidRDefault="003D5BDF">
      <w:pPr>
        <w:pStyle w:val="Odstavecseseznamem"/>
        <w:numPr>
          <w:ilvl w:val="0"/>
          <w:numId w:val="2"/>
        </w:numPr>
        <w:tabs>
          <w:tab w:val="left" w:pos="766"/>
        </w:tabs>
        <w:ind w:right="150" w:hanging="329"/>
        <w:jc w:val="both"/>
        <w:rPr>
          <w:sz w:val="20"/>
        </w:rPr>
      </w:pPr>
      <w:r>
        <w:rPr>
          <w:color w:val="010202"/>
          <w:sz w:val="20"/>
        </w:rPr>
        <w:t>V případě, že kterákoliv ze smluvních stran poruší své smluvní povinnosti podstatným způsobem, je druhá smluvní strana oprávněna od smlouvy odstoupit. Za porušení smluvních povinností podstatným způsobem se ve smyslu § 2002 občanského zákoníku považuje zejména:</w:t>
      </w:r>
    </w:p>
    <w:p w14:paraId="4834C979" w14:textId="77777777" w:rsidR="002D7A1D" w:rsidRDefault="002D7A1D">
      <w:pPr>
        <w:jc w:val="both"/>
        <w:rPr>
          <w:sz w:val="20"/>
        </w:rPr>
        <w:sectPr w:rsidR="002D7A1D">
          <w:pgSz w:w="11910" w:h="16840"/>
          <w:pgMar w:top="1320" w:right="1660" w:bottom="280" w:left="1680" w:header="708" w:footer="708" w:gutter="0"/>
          <w:cols w:space="708"/>
        </w:sectPr>
      </w:pPr>
    </w:p>
    <w:p w14:paraId="2C22122E" w14:textId="77777777" w:rsidR="002D7A1D" w:rsidRDefault="003D5BDF">
      <w:pPr>
        <w:pStyle w:val="Odstavecseseznamem"/>
        <w:numPr>
          <w:ilvl w:val="1"/>
          <w:numId w:val="2"/>
        </w:numPr>
        <w:tabs>
          <w:tab w:val="left" w:pos="1412"/>
        </w:tabs>
        <w:spacing w:before="50"/>
        <w:ind w:hanging="329"/>
        <w:rPr>
          <w:sz w:val="20"/>
        </w:rPr>
      </w:pPr>
      <w:r>
        <w:rPr>
          <w:color w:val="010202"/>
          <w:sz w:val="20"/>
        </w:rPr>
        <w:lastRenderedPageBreak/>
        <w:t>ze strany dodavatele:</w:t>
      </w:r>
    </w:p>
    <w:p w14:paraId="322045C7" w14:textId="77777777" w:rsidR="002D7A1D" w:rsidRDefault="003D5BDF">
      <w:pPr>
        <w:pStyle w:val="Odstavecseseznamem"/>
        <w:numPr>
          <w:ilvl w:val="2"/>
          <w:numId w:val="2"/>
        </w:numPr>
        <w:tabs>
          <w:tab w:val="left" w:pos="2061"/>
        </w:tabs>
        <w:spacing w:before="2"/>
        <w:ind w:right="131" w:hanging="262"/>
        <w:jc w:val="both"/>
        <w:rPr>
          <w:sz w:val="20"/>
        </w:rPr>
      </w:pPr>
      <w:r>
        <w:rPr>
          <w:color w:val="010202"/>
          <w:sz w:val="20"/>
        </w:rPr>
        <w:t>nezajištění aktivace přístupu k periodikům, s výjimkou titulů, u nichž byla odběratelem bezdůvodně odepřena součinnost nezbytná pro provedení aktivace dle čl. II., odst. 3 této smlouvy,</w:t>
      </w:r>
    </w:p>
    <w:p w14:paraId="1B21BFAF" w14:textId="77777777" w:rsidR="002D7A1D" w:rsidRDefault="003D5BDF">
      <w:pPr>
        <w:pStyle w:val="Odstavecseseznamem"/>
        <w:numPr>
          <w:ilvl w:val="2"/>
          <w:numId w:val="2"/>
        </w:numPr>
        <w:tabs>
          <w:tab w:val="left" w:pos="2061"/>
        </w:tabs>
        <w:spacing w:before="2"/>
        <w:ind w:left="2060" w:hanging="275"/>
        <w:rPr>
          <w:sz w:val="20"/>
        </w:rPr>
      </w:pPr>
      <w:r>
        <w:rPr>
          <w:color w:val="010202"/>
          <w:sz w:val="20"/>
        </w:rPr>
        <w:t>nezajištění vyřešení reklamací odběratele bez zbytečného</w:t>
      </w:r>
      <w:r>
        <w:rPr>
          <w:color w:val="010202"/>
          <w:spacing w:val="2"/>
          <w:sz w:val="20"/>
        </w:rPr>
        <w:t xml:space="preserve"> </w:t>
      </w:r>
      <w:r>
        <w:rPr>
          <w:color w:val="010202"/>
          <w:sz w:val="20"/>
        </w:rPr>
        <w:t>odkladu.</w:t>
      </w:r>
    </w:p>
    <w:p w14:paraId="78C34EA0" w14:textId="77777777" w:rsidR="002D7A1D" w:rsidRDefault="002D7A1D">
      <w:pPr>
        <w:pStyle w:val="Zkladntext"/>
        <w:spacing w:before="1"/>
      </w:pPr>
    </w:p>
    <w:p w14:paraId="77AC36D9" w14:textId="77777777" w:rsidR="002D7A1D" w:rsidRDefault="003D5BDF">
      <w:pPr>
        <w:pStyle w:val="Odstavecseseznamem"/>
        <w:numPr>
          <w:ilvl w:val="1"/>
          <w:numId w:val="2"/>
        </w:numPr>
        <w:tabs>
          <w:tab w:val="left" w:pos="1412"/>
        </w:tabs>
        <w:spacing w:line="243" w:lineRule="exact"/>
        <w:ind w:left="1411" w:hanging="305"/>
        <w:rPr>
          <w:sz w:val="20"/>
        </w:rPr>
      </w:pPr>
      <w:r>
        <w:rPr>
          <w:color w:val="010202"/>
          <w:sz w:val="20"/>
        </w:rPr>
        <w:t>ze strany</w:t>
      </w:r>
      <w:r>
        <w:rPr>
          <w:color w:val="010202"/>
          <w:spacing w:val="-2"/>
          <w:sz w:val="20"/>
        </w:rPr>
        <w:t xml:space="preserve"> </w:t>
      </w:r>
      <w:r>
        <w:rPr>
          <w:color w:val="010202"/>
          <w:sz w:val="20"/>
        </w:rPr>
        <w:t>odběratele:</w:t>
      </w:r>
    </w:p>
    <w:p w14:paraId="24C1243C" w14:textId="77777777" w:rsidR="002D7A1D" w:rsidRDefault="003D5BDF">
      <w:pPr>
        <w:pStyle w:val="Odstavecseseznamem"/>
        <w:numPr>
          <w:ilvl w:val="2"/>
          <w:numId w:val="2"/>
        </w:numPr>
        <w:tabs>
          <w:tab w:val="left" w:pos="2061"/>
        </w:tabs>
        <w:spacing w:line="243" w:lineRule="exact"/>
        <w:ind w:left="2060"/>
        <w:rPr>
          <w:sz w:val="20"/>
        </w:rPr>
      </w:pPr>
      <w:r>
        <w:rPr>
          <w:color w:val="010202"/>
          <w:sz w:val="20"/>
        </w:rPr>
        <w:t>prodlení v úhradě faktury delší než 60 kalendářních</w:t>
      </w:r>
      <w:r>
        <w:rPr>
          <w:color w:val="010202"/>
          <w:spacing w:val="1"/>
          <w:sz w:val="20"/>
        </w:rPr>
        <w:t xml:space="preserve"> </w:t>
      </w:r>
      <w:r>
        <w:rPr>
          <w:color w:val="010202"/>
          <w:sz w:val="20"/>
        </w:rPr>
        <w:t>dnů,</w:t>
      </w:r>
    </w:p>
    <w:p w14:paraId="2097DFF3" w14:textId="77777777" w:rsidR="002D7A1D" w:rsidRDefault="002D7A1D">
      <w:pPr>
        <w:pStyle w:val="Zkladntext"/>
        <w:spacing w:before="4"/>
      </w:pPr>
    </w:p>
    <w:p w14:paraId="7D77320F" w14:textId="77777777" w:rsidR="002D7A1D" w:rsidRDefault="003D5BDF">
      <w:pPr>
        <w:pStyle w:val="Odstavecseseznamem"/>
        <w:numPr>
          <w:ilvl w:val="1"/>
          <w:numId w:val="2"/>
        </w:numPr>
        <w:tabs>
          <w:tab w:val="left" w:pos="1412"/>
        </w:tabs>
        <w:ind w:right="131" w:hanging="329"/>
        <w:rPr>
          <w:sz w:val="20"/>
        </w:rPr>
      </w:pPr>
      <w:r>
        <w:rPr>
          <w:color w:val="010202"/>
          <w:sz w:val="20"/>
        </w:rPr>
        <w:t>úpadek dodavatele nebo odběratele ve smyslu § 3 zák. č. 182/2006 Sb. insolvenčního zákona, ve znění jeho pozdějších</w:t>
      </w:r>
      <w:r>
        <w:rPr>
          <w:color w:val="010202"/>
          <w:spacing w:val="2"/>
          <w:sz w:val="20"/>
        </w:rPr>
        <w:t xml:space="preserve"> </w:t>
      </w:r>
      <w:r>
        <w:rPr>
          <w:color w:val="010202"/>
          <w:sz w:val="20"/>
        </w:rPr>
        <w:t>předpisů.</w:t>
      </w:r>
    </w:p>
    <w:p w14:paraId="60C85FE9" w14:textId="77777777" w:rsidR="002D7A1D" w:rsidRDefault="002D7A1D">
      <w:pPr>
        <w:pStyle w:val="Zkladntext"/>
        <w:spacing w:before="3"/>
      </w:pPr>
    </w:p>
    <w:p w14:paraId="02144E3B" w14:textId="77777777" w:rsidR="002D7A1D" w:rsidRDefault="003D5BDF">
      <w:pPr>
        <w:pStyle w:val="Odstavecseseznamem"/>
        <w:numPr>
          <w:ilvl w:val="0"/>
          <w:numId w:val="2"/>
        </w:numPr>
        <w:tabs>
          <w:tab w:val="left" w:pos="766"/>
        </w:tabs>
        <w:spacing w:before="1"/>
        <w:ind w:right="132" w:hanging="329"/>
        <w:jc w:val="both"/>
        <w:rPr>
          <w:sz w:val="20"/>
        </w:rPr>
      </w:pPr>
      <w:r>
        <w:rPr>
          <w:color w:val="010202"/>
          <w:sz w:val="20"/>
        </w:rPr>
        <w:t>Odběratel je oprávněn od smlouvy odstoupit také v případě, že licenční podmínky nebo podmínky registrace dle čl. II odst. 3 této smlouvy budou pro něj</w:t>
      </w:r>
      <w:r>
        <w:rPr>
          <w:color w:val="010202"/>
          <w:spacing w:val="6"/>
          <w:sz w:val="20"/>
        </w:rPr>
        <w:t xml:space="preserve"> </w:t>
      </w:r>
      <w:r>
        <w:rPr>
          <w:color w:val="010202"/>
          <w:sz w:val="20"/>
        </w:rPr>
        <w:t>neakceptovatelné.</w:t>
      </w:r>
    </w:p>
    <w:p w14:paraId="6009E614" w14:textId="77777777" w:rsidR="002D7A1D" w:rsidRDefault="002D7A1D">
      <w:pPr>
        <w:pStyle w:val="Zkladntext"/>
      </w:pPr>
    </w:p>
    <w:p w14:paraId="76CC7364" w14:textId="77777777" w:rsidR="002D7A1D" w:rsidRDefault="002D7A1D">
      <w:pPr>
        <w:pStyle w:val="Zkladntext"/>
        <w:spacing w:before="5"/>
      </w:pPr>
    </w:p>
    <w:p w14:paraId="1C73CA47" w14:textId="77777777" w:rsidR="002D7A1D" w:rsidRDefault="003D5BDF">
      <w:pPr>
        <w:pStyle w:val="Nadpis1"/>
        <w:spacing w:line="243" w:lineRule="exact"/>
      </w:pPr>
      <w:proofErr w:type="spellStart"/>
      <w:r>
        <w:rPr>
          <w:color w:val="010202"/>
        </w:rPr>
        <w:t>Vl</w:t>
      </w:r>
      <w:proofErr w:type="spellEnd"/>
      <w:r>
        <w:rPr>
          <w:color w:val="010202"/>
        </w:rPr>
        <w:t>.</w:t>
      </w:r>
    </w:p>
    <w:p w14:paraId="2123BE84" w14:textId="77777777" w:rsidR="002D7A1D" w:rsidRDefault="003D5BDF">
      <w:pPr>
        <w:spacing w:line="243" w:lineRule="exact"/>
        <w:ind w:left="616" w:right="631"/>
        <w:jc w:val="center"/>
        <w:rPr>
          <w:b/>
          <w:sz w:val="20"/>
        </w:rPr>
      </w:pPr>
      <w:r>
        <w:rPr>
          <w:b/>
          <w:color w:val="010202"/>
          <w:sz w:val="20"/>
        </w:rPr>
        <w:t>Závěrečná ustanovení</w:t>
      </w:r>
    </w:p>
    <w:p w14:paraId="735094AF" w14:textId="77777777" w:rsidR="002D7A1D" w:rsidRDefault="002D7A1D">
      <w:pPr>
        <w:pStyle w:val="Zkladntext"/>
        <w:spacing w:before="4"/>
        <w:rPr>
          <w:b/>
        </w:rPr>
      </w:pPr>
    </w:p>
    <w:p w14:paraId="7564E965" w14:textId="77777777" w:rsidR="002D7A1D" w:rsidRDefault="003D5BDF">
      <w:pPr>
        <w:pStyle w:val="Odstavecseseznamem"/>
        <w:numPr>
          <w:ilvl w:val="0"/>
          <w:numId w:val="1"/>
        </w:numPr>
        <w:tabs>
          <w:tab w:val="left" w:pos="766"/>
        </w:tabs>
        <w:ind w:right="132" w:hanging="329"/>
        <w:jc w:val="both"/>
        <w:rPr>
          <w:sz w:val="20"/>
        </w:rPr>
      </w:pPr>
      <w:r>
        <w:rPr>
          <w:color w:val="010202"/>
          <w:sz w:val="20"/>
        </w:rPr>
        <w:t>Tato smlouva se uzavírá na dobu určitou, a to na dobu od 1. 1. 2024 do 31. 12. 2024. Nároky   z vad plnění, nároky na plnění, nebo nároky vyplývající z porušení této smlouvy lze uplatnit i po této lhůtě až do jejich</w:t>
      </w:r>
      <w:r>
        <w:rPr>
          <w:color w:val="010202"/>
          <w:spacing w:val="1"/>
          <w:sz w:val="20"/>
        </w:rPr>
        <w:t xml:space="preserve"> </w:t>
      </w:r>
      <w:r>
        <w:rPr>
          <w:color w:val="010202"/>
          <w:sz w:val="20"/>
        </w:rPr>
        <w:t>promlčení.</w:t>
      </w:r>
    </w:p>
    <w:p w14:paraId="3B5AB038" w14:textId="77777777" w:rsidR="002D7A1D" w:rsidRDefault="002D7A1D">
      <w:pPr>
        <w:pStyle w:val="Zkladntext"/>
        <w:spacing w:before="3"/>
      </w:pPr>
    </w:p>
    <w:p w14:paraId="212716CF" w14:textId="77777777" w:rsidR="002D7A1D" w:rsidRDefault="003D5BDF">
      <w:pPr>
        <w:pStyle w:val="Odstavecseseznamem"/>
        <w:numPr>
          <w:ilvl w:val="0"/>
          <w:numId w:val="1"/>
        </w:numPr>
        <w:tabs>
          <w:tab w:val="left" w:pos="766"/>
        </w:tabs>
        <w:spacing w:before="1"/>
        <w:ind w:right="131" w:hanging="329"/>
        <w:jc w:val="both"/>
        <w:rPr>
          <w:sz w:val="20"/>
        </w:rPr>
      </w:pPr>
      <w:r>
        <w:rPr>
          <w:color w:val="010202"/>
          <w:sz w:val="20"/>
        </w:rPr>
        <w:t>Otázky touto smlouvou výslovně neupravené se řídí příslušnými ustanoveními občanského zákoníku.</w:t>
      </w:r>
    </w:p>
    <w:p w14:paraId="73A2BB18" w14:textId="77777777" w:rsidR="002D7A1D" w:rsidRDefault="002D7A1D">
      <w:pPr>
        <w:pStyle w:val="Zkladntext"/>
        <w:spacing w:before="4"/>
      </w:pPr>
    </w:p>
    <w:p w14:paraId="44F074E4" w14:textId="77777777" w:rsidR="002D7A1D" w:rsidRDefault="003D5BDF">
      <w:pPr>
        <w:pStyle w:val="Odstavecseseznamem"/>
        <w:numPr>
          <w:ilvl w:val="0"/>
          <w:numId w:val="1"/>
        </w:numPr>
        <w:tabs>
          <w:tab w:val="left" w:pos="766"/>
        </w:tabs>
        <w:ind w:right="129" w:hanging="329"/>
        <w:jc w:val="both"/>
        <w:rPr>
          <w:sz w:val="20"/>
        </w:rPr>
      </w:pPr>
      <w:r>
        <w:rPr>
          <w:color w:val="010202"/>
          <w:sz w:val="20"/>
        </w:rPr>
        <w:t>Obsah této smlouvy může být měněn pouze formou vzestupně číslovaných písemných dodatků vyjadřujících shodnou vůli obou smluvních</w:t>
      </w:r>
      <w:r>
        <w:rPr>
          <w:color w:val="010202"/>
          <w:spacing w:val="11"/>
          <w:sz w:val="20"/>
        </w:rPr>
        <w:t xml:space="preserve"> </w:t>
      </w:r>
      <w:r>
        <w:rPr>
          <w:color w:val="010202"/>
          <w:sz w:val="20"/>
        </w:rPr>
        <w:t>stran.</w:t>
      </w:r>
    </w:p>
    <w:p w14:paraId="57C11B54" w14:textId="77777777" w:rsidR="002D7A1D" w:rsidRDefault="002D7A1D">
      <w:pPr>
        <w:pStyle w:val="Zkladntext"/>
        <w:spacing w:before="3"/>
      </w:pPr>
    </w:p>
    <w:p w14:paraId="264250D1" w14:textId="77777777" w:rsidR="002D7A1D" w:rsidRDefault="003D5BDF">
      <w:pPr>
        <w:pStyle w:val="Odstavecseseznamem"/>
        <w:numPr>
          <w:ilvl w:val="0"/>
          <w:numId w:val="1"/>
        </w:numPr>
        <w:tabs>
          <w:tab w:val="left" w:pos="766"/>
        </w:tabs>
        <w:spacing w:before="1"/>
        <w:ind w:left="765" w:hanging="317"/>
        <w:rPr>
          <w:sz w:val="20"/>
        </w:rPr>
      </w:pPr>
      <w:r>
        <w:rPr>
          <w:color w:val="010202"/>
          <w:sz w:val="20"/>
        </w:rPr>
        <w:t>Tato smlouva je vyhotovena a podepsána</w:t>
      </w:r>
      <w:r>
        <w:rPr>
          <w:color w:val="010202"/>
          <w:spacing w:val="3"/>
          <w:sz w:val="20"/>
        </w:rPr>
        <w:t xml:space="preserve"> </w:t>
      </w:r>
      <w:r>
        <w:rPr>
          <w:color w:val="010202"/>
          <w:sz w:val="20"/>
        </w:rPr>
        <w:t>digitálně.</w:t>
      </w:r>
    </w:p>
    <w:p w14:paraId="59231999" w14:textId="77777777" w:rsidR="002D7A1D" w:rsidRDefault="002D7A1D">
      <w:pPr>
        <w:pStyle w:val="Zkladntext"/>
        <w:spacing w:before="1"/>
      </w:pPr>
    </w:p>
    <w:p w14:paraId="3299DAD9" w14:textId="77777777" w:rsidR="002D7A1D" w:rsidRDefault="003D5BDF">
      <w:pPr>
        <w:pStyle w:val="Odstavecseseznamem"/>
        <w:numPr>
          <w:ilvl w:val="0"/>
          <w:numId w:val="1"/>
        </w:numPr>
        <w:tabs>
          <w:tab w:val="left" w:pos="766"/>
        </w:tabs>
        <w:spacing w:line="242" w:lineRule="auto"/>
        <w:ind w:right="129" w:hanging="329"/>
        <w:jc w:val="both"/>
        <w:rPr>
          <w:sz w:val="20"/>
        </w:rPr>
      </w:pPr>
      <w:r>
        <w:rPr>
          <w:color w:val="010202"/>
          <w:sz w:val="20"/>
        </w:rPr>
        <w:t>Tato smlouva obsahuje úplnou a jedinou písemnou dohodu smluvních stran o vzájemných právech a povinnostech upravených touto</w:t>
      </w:r>
      <w:r>
        <w:rPr>
          <w:color w:val="010202"/>
          <w:spacing w:val="4"/>
          <w:sz w:val="20"/>
        </w:rPr>
        <w:t xml:space="preserve"> </w:t>
      </w:r>
      <w:r>
        <w:rPr>
          <w:color w:val="010202"/>
          <w:sz w:val="20"/>
        </w:rPr>
        <w:t>smlouvou.</w:t>
      </w:r>
    </w:p>
    <w:p w14:paraId="536D8F9F" w14:textId="77777777" w:rsidR="002D7A1D" w:rsidRDefault="002D7A1D">
      <w:pPr>
        <w:pStyle w:val="Zkladntext"/>
        <w:spacing w:before="10"/>
        <w:rPr>
          <w:sz w:val="19"/>
        </w:rPr>
      </w:pPr>
    </w:p>
    <w:p w14:paraId="2D2BA9F8" w14:textId="77777777" w:rsidR="002D7A1D" w:rsidRDefault="003D5BDF">
      <w:pPr>
        <w:pStyle w:val="Odstavecseseznamem"/>
        <w:numPr>
          <w:ilvl w:val="0"/>
          <w:numId w:val="1"/>
        </w:numPr>
        <w:tabs>
          <w:tab w:val="left" w:pos="766"/>
        </w:tabs>
        <w:ind w:right="130" w:hanging="329"/>
        <w:jc w:val="both"/>
        <w:rPr>
          <w:sz w:val="20"/>
        </w:rPr>
      </w:pPr>
      <w:r>
        <w:rPr>
          <w:color w:val="010202"/>
          <w:sz w:val="20"/>
        </w:rPr>
        <w:t xml:space="preserve">Tato smlouva podléhá podle zákona č. 340/2015 Sb., o registru smluv, v účinném znění, povinnosti uveřejnění v registru smluv zřízeném na základě citovaného zákona. </w:t>
      </w:r>
      <w:proofErr w:type="gramStart"/>
      <w:r>
        <w:rPr>
          <w:color w:val="010202"/>
          <w:sz w:val="20"/>
        </w:rPr>
        <w:t>Smluvní  strany</w:t>
      </w:r>
      <w:proofErr w:type="gramEnd"/>
      <w:r>
        <w:rPr>
          <w:color w:val="010202"/>
          <w:sz w:val="20"/>
        </w:rPr>
        <w:t xml:space="preserve"> výslovně souhlasí s uveřejněním této smlouvy. Uveřejnění této smlouvy v registru smluv postupem podle citovaného zákona zajistí</w:t>
      </w:r>
      <w:r>
        <w:rPr>
          <w:color w:val="010202"/>
          <w:spacing w:val="5"/>
          <w:sz w:val="20"/>
        </w:rPr>
        <w:t xml:space="preserve"> </w:t>
      </w:r>
      <w:r>
        <w:rPr>
          <w:color w:val="010202"/>
          <w:sz w:val="20"/>
        </w:rPr>
        <w:t>odběratel.</w:t>
      </w:r>
    </w:p>
    <w:p w14:paraId="7F245573" w14:textId="77777777" w:rsidR="002D7A1D" w:rsidRDefault="002D7A1D">
      <w:pPr>
        <w:pStyle w:val="Zkladntext"/>
        <w:spacing w:before="3"/>
      </w:pPr>
    </w:p>
    <w:p w14:paraId="2FEF0C1F" w14:textId="77777777" w:rsidR="002D7A1D" w:rsidRDefault="003D5BDF">
      <w:pPr>
        <w:pStyle w:val="Odstavecseseznamem"/>
        <w:numPr>
          <w:ilvl w:val="0"/>
          <w:numId w:val="1"/>
        </w:numPr>
        <w:tabs>
          <w:tab w:val="left" w:pos="766"/>
        </w:tabs>
        <w:ind w:right="130" w:hanging="329"/>
        <w:jc w:val="both"/>
        <w:rPr>
          <w:sz w:val="20"/>
        </w:rPr>
      </w:pPr>
      <w:r>
        <w:rPr>
          <w:color w:val="010202"/>
          <w:sz w:val="20"/>
        </w:rPr>
        <w:t>Smluvní strany v souvislosti s ujednáním v předešlém odstavci tohoto článku výslovně prohlašují, že tato smlouva neobsahuje žádné informace nebo skutečnosti, které smluvní strany, nebo jedna z nich, považují za obchodní tajemství ve smyslu §504 občanského zákoníku.</w:t>
      </w:r>
    </w:p>
    <w:p w14:paraId="00B0D81C" w14:textId="77777777" w:rsidR="002D7A1D" w:rsidRDefault="002D7A1D">
      <w:pPr>
        <w:pStyle w:val="Zkladntext"/>
        <w:spacing w:before="3"/>
      </w:pPr>
    </w:p>
    <w:p w14:paraId="1B5F4B4B" w14:textId="77777777" w:rsidR="002D7A1D" w:rsidRDefault="003D5BDF">
      <w:pPr>
        <w:pStyle w:val="Odstavecseseznamem"/>
        <w:numPr>
          <w:ilvl w:val="0"/>
          <w:numId w:val="1"/>
        </w:numPr>
        <w:tabs>
          <w:tab w:val="left" w:pos="766"/>
        </w:tabs>
        <w:spacing w:line="259" w:lineRule="auto"/>
        <w:ind w:right="130" w:hanging="329"/>
        <w:jc w:val="both"/>
        <w:rPr>
          <w:sz w:val="20"/>
        </w:rPr>
      </w:pPr>
      <w:r>
        <w:rPr>
          <w:color w:val="010202"/>
          <w:sz w:val="20"/>
        </w:rPr>
        <w:t>Smluvní strany prohlašují, že si tuto smlouvu před podpisem řádně přečetly, jejímu obsahu beze zbytku porozuměly a že vyjadřuje jejich skutečnou, vážnou a svobodnou vůli. Smluvní strany prohlašují, že vzájemná plnění podle této smlouvy nejsou v hrubém nepoměru, a že   při sjednávání této smlouvy nebylo zneužito tísně, nezkušenosti, rozumové slabosti, rozrušení ani lehkomyslnosti kterékoliv ze smluvních stran. Svá prohlášení stvrzují svým</w:t>
      </w:r>
      <w:r>
        <w:rPr>
          <w:color w:val="010202"/>
          <w:spacing w:val="4"/>
          <w:sz w:val="20"/>
        </w:rPr>
        <w:t xml:space="preserve"> </w:t>
      </w:r>
      <w:r>
        <w:rPr>
          <w:color w:val="010202"/>
          <w:sz w:val="20"/>
        </w:rPr>
        <w:t>podpisem.</w:t>
      </w:r>
    </w:p>
    <w:p w14:paraId="31D83AAA" w14:textId="77777777" w:rsidR="002D7A1D" w:rsidRDefault="002D7A1D">
      <w:pPr>
        <w:pStyle w:val="Zkladntext"/>
        <w:spacing w:before="12"/>
        <w:rPr>
          <w:sz w:val="19"/>
        </w:rPr>
      </w:pPr>
    </w:p>
    <w:p w14:paraId="4F4F5680" w14:textId="77777777" w:rsidR="002D7A1D" w:rsidRDefault="003D5BDF">
      <w:pPr>
        <w:pStyle w:val="Odstavecseseznamem"/>
        <w:numPr>
          <w:ilvl w:val="0"/>
          <w:numId w:val="1"/>
        </w:numPr>
        <w:tabs>
          <w:tab w:val="left" w:pos="766"/>
        </w:tabs>
        <w:ind w:right="132" w:hanging="329"/>
        <w:jc w:val="both"/>
        <w:rPr>
          <w:sz w:val="20"/>
        </w:rPr>
      </w:pPr>
      <w:r>
        <w:rPr>
          <w:color w:val="010202"/>
          <w:sz w:val="20"/>
        </w:rPr>
        <w:t>Smlouva nabývá platnosti dnem jejího podpisu oběma smluvními stranami, a účinnosti dnem jejího řádného uveřejnění v registru smluv dle odst. 6 tohoto</w:t>
      </w:r>
      <w:r>
        <w:rPr>
          <w:color w:val="010202"/>
          <w:spacing w:val="3"/>
          <w:sz w:val="20"/>
        </w:rPr>
        <w:t xml:space="preserve"> </w:t>
      </w:r>
      <w:r>
        <w:rPr>
          <w:color w:val="010202"/>
          <w:sz w:val="20"/>
        </w:rPr>
        <w:t>článku.</w:t>
      </w:r>
    </w:p>
    <w:p w14:paraId="31B63A50" w14:textId="77777777" w:rsidR="002D7A1D" w:rsidRDefault="002D7A1D">
      <w:pPr>
        <w:jc w:val="both"/>
        <w:rPr>
          <w:sz w:val="20"/>
        </w:rPr>
        <w:sectPr w:rsidR="002D7A1D">
          <w:pgSz w:w="11910" w:h="16840"/>
          <w:pgMar w:top="1560" w:right="1680" w:bottom="280" w:left="1680" w:header="708" w:footer="708" w:gutter="0"/>
          <w:cols w:space="708"/>
        </w:sectPr>
      </w:pPr>
    </w:p>
    <w:p w14:paraId="36E7EE13" w14:textId="77777777" w:rsidR="002D7A1D" w:rsidRDefault="003D5BDF">
      <w:pPr>
        <w:pStyle w:val="Odstavecseseznamem"/>
        <w:numPr>
          <w:ilvl w:val="0"/>
          <w:numId w:val="1"/>
        </w:numPr>
        <w:tabs>
          <w:tab w:val="left" w:pos="766"/>
        </w:tabs>
        <w:spacing w:before="31" w:line="482" w:lineRule="auto"/>
        <w:ind w:left="119" w:right="3002" w:firstLine="329"/>
        <w:rPr>
          <w:sz w:val="20"/>
        </w:rPr>
      </w:pPr>
      <w:r>
        <w:rPr>
          <w:color w:val="010202"/>
          <w:sz w:val="20"/>
        </w:rPr>
        <w:lastRenderedPageBreak/>
        <w:t xml:space="preserve">Nedílnými součástmi této smlouvy jsou následující přílohy: </w:t>
      </w:r>
      <w:r>
        <w:rPr>
          <w:color w:val="010202"/>
          <w:w w:val="105"/>
          <w:sz w:val="20"/>
        </w:rPr>
        <w:t>Příloha</w:t>
      </w:r>
      <w:r>
        <w:rPr>
          <w:color w:val="010202"/>
          <w:spacing w:val="-29"/>
          <w:w w:val="105"/>
          <w:sz w:val="20"/>
        </w:rPr>
        <w:t xml:space="preserve"> </w:t>
      </w:r>
      <w:r>
        <w:rPr>
          <w:color w:val="010202"/>
          <w:w w:val="105"/>
          <w:sz w:val="20"/>
        </w:rPr>
        <w:t>č.</w:t>
      </w:r>
      <w:r>
        <w:rPr>
          <w:color w:val="010202"/>
          <w:spacing w:val="-28"/>
          <w:w w:val="105"/>
          <w:sz w:val="20"/>
        </w:rPr>
        <w:t xml:space="preserve"> </w:t>
      </w:r>
      <w:r>
        <w:rPr>
          <w:color w:val="010202"/>
          <w:w w:val="105"/>
          <w:sz w:val="20"/>
        </w:rPr>
        <w:t>1</w:t>
      </w:r>
      <w:r>
        <w:rPr>
          <w:color w:val="010202"/>
          <w:spacing w:val="-29"/>
          <w:w w:val="105"/>
          <w:sz w:val="20"/>
        </w:rPr>
        <w:t xml:space="preserve"> </w:t>
      </w:r>
      <w:r>
        <w:rPr>
          <w:color w:val="010202"/>
          <w:w w:val="135"/>
          <w:sz w:val="20"/>
        </w:rPr>
        <w:t>-</w:t>
      </w:r>
      <w:r>
        <w:rPr>
          <w:color w:val="010202"/>
          <w:spacing w:val="-42"/>
          <w:w w:val="135"/>
          <w:sz w:val="20"/>
        </w:rPr>
        <w:t xml:space="preserve"> </w:t>
      </w:r>
      <w:r>
        <w:rPr>
          <w:color w:val="010202"/>
          <w:w w:val="105"/>
          <w:sz w:val="20"/>
        </w:rPr>
        <w:t>specifikace</w:t>
      </w:r>
      <w:r>
        <w:rPr>
          <w:color w:val="010202"/>
          <w:spacing w:val="-28"/>
          <w:w w:val="105"/>
          <w:sz w:val="20"/>
        </w:rPr>
        <w:t xml:space="preserve"> </w:t>
      </w:r>
      <w:r>
        <w:rPr>
          <w:color w:val="010202"/>
          <w:w w:val="105"/>
          <w:sz w:val="20"/>
        </w:rPr>
        <w:t>periodik</w:t>
      </w:r>
      <w:r>
        <w:rPr>
          <w:color w:val="010202"/>
          <w:spacing w:val="-30"/>
          <w:w w:val="105"/>
          <w:sz w:val="20"/>
        </w:rPr>
        <w:t xml:space="preserve"> </w:t>
      </w:r>
      <w:r>
        <w:rPr>
          <w:color w:val="010202"/>
          <w:w w:val="105"/>
          <w:sz w:val="20"/>
        </w:rPr>
        <w:t>včetně</w:t>
      </w:r>
      <w:r>
        <w:rPr>
          <w:color w:val="010202"/>
          <w:spacing w:val="-28"/>
          <w:w w:val="105"/>
          <w:sz w:val="20"/>
        </w:rPr>
        <w:t xml:space="preserve"> </w:t>
      </w:r>
      <w:r>
        <w:rPr>
          <w:color w:val="010202"/>
          <w:w w:val="105"/>
          <w:sz w:val="20"/>
        </w:rPr>
        <w:t>položkového</w:t>
      </w:r>
      <w:r>
        <w:rPr>
          <w:color w:val="010202"/>
          <w:spacing w:val="-30"/>
          <w:w w:val="105"/>
          <w:sz w:val="20"/>
        </w:rPr>
        <w:t xml:space="preserve"> </w:t>
      </w:r>
      <w:r>
        <w:rPr>
          <w:color w:val="010202"/>
          <w:w w:val="105"/>
          <w:sz w:val="20"/>
        </w:rPr>
        <w:t>rozpočtu</w:t>
      </w:r>
    </w:p>
    <w:p w14:paraId="7AA50EAA" w14:textId="77777777" w:rsidR="002D7A1D" w:rsidRDefault="002D7A1D">
      <w:pPr>
        <w:pStyle w:val="Zkladntext"/>
        <w:spacing w:before="2"/>
      </w:pPr>
    </w:p>
    <w:p w14:paraId="29307FB4" w14:textId="77777777" w:rsidR="002D7A1D" w:rsidRDefault="003D5BDF">
      <w:pPr>
        <w:pStyle w:val="Zkladntext"/>
        <w:tabs>
          <w:tab w:val="left" w:pos="4647"/>
        </w:tabs>
        <w:ind w:left="119"/>
      </w:pPr>
      <w:r>
        <w:rPr>
          <w:color w:val="010202"/>
        </w:rPr>
        <w:t>V Praze,</w:t>
      </w:r>
      <w:r>
        <w:rPr>
          <w:color w:val="010202"/>
          <w:spacing w:val="4"/>
        </w:rPr>
        <w:t xml:space="preserve"> </w:t>
      </w:r>
      <w:r>
        <w:rPr>
          <w:color w:val="010202"/>
        </w:rPr>
        <w:t>dne</w:t>
      </w:r>
      <w:r>
        <w:rPr>
          <w:color w:val="010202"/>
          <w:spacing w:val="2"/>
        </w:rPr>
        <w:t xml:space="preserve"> </w:t>
      </w:r>
      <w:r>
        <w:rPr>
          <w:color w:val="010202"/>
        </w:rPr>
        <w:t>20.10.2023</w:t>
      </w:r>
      <w:r>
        <w:rPr>
          <w:color w:val="010202"/>
        </w:rPr>
        <w:tab/>
        <w:t>V Praze, dne</w:t>
      </w:r>
      <w:r>
        <w:rPr>
          <w:color w:val="010202"/>
          <w:spacing w:val="12"/>
        </w:rPr>
        <w:t xml:space="preserve"> </w:t>
      </w:r>
      <w:r>
        <w:rPr>
          <w:color w:val="010202"/>
        </w:rPr>
        <w:t>2.11.2023</w:t>
      </w:r>
    </w:p>
    <w:p w14:paraId="449FDE41" w14:textId="77777777" w:rsidR="002D7A1D" w:rsidRDefault="002D7A1D">
      <w:pPr>
        <w:pStyle w:val="Zkladntext"/>
      </w:pPr>
    </w:p>
    <w:p w14:paraId="441E307D" w14:textId="77777777" w:rsidR="002D7A1D" w:rsidRDefault="002D7A1D">
      <w:pPr>
        <w:pStyle w:val="Zkladntext"/>
      </w:pPr>
    </w:p>
    <w:p w14:paraId="5537132F" w14:textId="77777777" w:rsidR="002D7A1D" w:rsidRDefault="002D7A1D">
      <w:pPr>
        <w:pStyle w:val="Zkladntext"/>
      </w:pPr>
    </w:p>
    <w:p w14:paraId="3CE7E1DE" w14:textId="77777777" w:rsidR="002D7A1D" w:rsidRDefault="002D7A1D">
      <w:pPr>
        <w:pStyle w:val="Zkladntext"/>
        <w:spacing w:before="6"/>
        <w:rPr>
          <w:sz w:val="15"/>
        </w:rPr>
      </w:pPr>
    </w:p>
    <w:p w14:paraId="26D0DBCA" w14:textId="77777777" w:rsidR="002D7A1D" w:rsidRDefault="002D7A1D">
      <w:pPr>
        <w:rPr>
          <w:sz w:val="15"/>
        </w:rPr>
        <w:sectPr w:rsidR="002D7A1D">
          <w:pgSz w:w="11910" w:h="16840"/>
          <w:pgMar w:top="1600" w:right="1680" w:bottom="280" w:left="1680" w:header="708" w:footer="708" w:gutter="0"/>
          <w:cols w:space="708"/>
        </w:sectPr>
      </w:pPr>
    </w:p>
    <w:p w14:paraId="358C9B91" w14:textId="77777777" w:rsidR="002D7A1D" w:rsidRDefault="003D5BDF">
      <w:pPr>
        <w:pStyle w:val="Zkladntext"/>
        <w:spacing w:before="61"/>
        <w:ind w:left="119" w:right="-9" w:hanging="1"/>
      </w:pPr>
      <w:r>
        <w:rPr>
          <w:color w:val="010202"/>
          <w:w w:val="221"/>
        </w:rPr>
        <w:t xml:space="preserve">      </w:t>
      </w:r>
      <w:r>
        <w:rPr>
          <w:color w:val="010202"/>
          <w:spacing w:val="-3"/>
          <w:w w:val="221"/>
        </w:rPr>
        <w:t xml:space="preserve"> </w:t>
      </w:r>
      <w:r>
        <w:rPr>
          <w:color w:val="010202"/>
          <w:spacing w:val="2"/>
          <w:w w:val="221"/>
        </w:rPr>
        <w:t xml:space="preserve"> </w:t>
      </w:r>
      <w:r>
        <w:rPr>
          <w:color w:val="010202"/>
          <w:w w:val="221"/>
        </w:rPr>
        <w:t xml:space="preserve"> </w:t>
      </w:r>
      <w:r>
        <w:rPr>
          <w:color w:val="010202"/>
          <w:spacing w:val="-3"/>
          <w:w w:val="221"/>
        </w:rPr>
        <w:t xml:space="preserve"> </w:t>
      </w:r>
      <w:r>
        <w:rPr>
          <w:color w:val="010202"/>
          <w:w w:val="221"/>
        </w:rPr>
        <w:t xml:space="preserve"> </w:t>
      </w:r>
      <w:r>
        <w:rPr>
          <w:color w:val="010202"/>
          <w:spacing w:val="2"/>
          <w:w w:val="221"/>
        </w:rPr>
        <w:t xml:space="preserve"> </w:t>
      </w:r>
      <w:r>
        <w:rPr>
          <w:color w:val="010202"/>
          <w:spacing w:val="-3"/>
          <w:w w:val="221"/>
        </w:rPr>
        <w:t xml:space="preserve"> </w:t>
      </w:r>
      <w:r>
        <w:rPr>
          <w:color w:val="010202"/>
          <w:w w:val="221"/>
        </w:rPr>
        <w:t xml:space="preserve">    </w:t>
      </w:r>
      <w:r>
        <w:rPr>
          <w:color w:val="010202"/>
          <w:spacing w:val="-3"/>
          <w:w w:val="221"/>
        </w:rPr>
        <w:t xml:space="preserve"> </w:t>
      </w:r>
      <w:r>
        <w:rPr>
          <w:color w:val="010202"/>
          <w:spacing w:val="2"/>
          <w:w w:val="221"/>
        </w:rPr>
        <w:t xml:space="preserve"> </w:t>
      </w:r>
      <w:r>
        <w:rPr>
          <w:color w:val="010202"/>
          <w:w w:val="221"/>
        </w:rPr>
        <w:t xml:space="preserve"> </w:t>
      </w:r>
      <w:r>
        <w:rPr>
          <w:color w:val="010202"/>
          <w:spacing w:val="-3"/>
          <w:w w:val="221"/>
        </w:rPr>
        <w:t xml:space="preserve">  </w:t>
      </w:r>
      <w:r>
        <w:rPr>
          <w:color w:val="010202"/>
          <w:w w:val="221"/>
        </w:rPr>
        <w:t xml:space="preserve"> </w:t>
      </w:r>
      <w:r>
        <w:rPr>
          <w:color w:val="010202"/>
        </w:rPr>
        <w:t>EB</w:t>
      </w:r>
      <w:r>
        <w:rPr>
          <w:color w:val="010202"/>
          <w:spacing w:val="-2"/>
        </w:rPr>
        <w:t>S</w:t>
      </w:r>
      <w:r>
        <w:rPr>
          <w:color w:val="010202"/>
          <w:spacing w:val="-1"/>
        </w:rPr>
        <w:t>C</w:t>
      </w:r>
      <w:r>
        <w:rPr>
          <w:color w:val="010202"/>
        </w:rPr>
        <w:t>O</w:t>
      </w:r>
      <w:r>
        <w:rPr>
          <w:color w:val="010202"/>
          <w:spacing w:val="3"/>
        </w:rPr>
        <w:t xml:space="preserve"> </w:t>
      </w:r>
      <w:proofErr w:type="spellStart"/>
      <w:r>
        <w:rPr>
          <w:color w:val="010202"/>
          <w:spacing w:val="-2"/>
        </w:rPr>
        <w:t>I</w:t>
      </w:r>
      <w:r>
        <w:rPr>
          <w:color w:val="010202"/>
          <w:spacing w:val="-1"/>
        </w:rPr>
        <w:t>n</w:t>
      </w:r>
      <w:r>
        <w:rPr>
          <w:color w:val="010202"/>
          <w:spacing w:val="1"/>
        </w:rPr>
        <w:t>fo</w:t>
      </w:r>
      <w:r>
        <w:rPr>
          <w:color w:val="010202"/>
          <w:spacing w:val="-3"/>
        </w:rPr>
        <w:t>r</w:t>
      </w:r>
      <w:r>
        <w:rPr>
          <w:color w:val="010202"/>
        </w:rPr>
        <w:t>m</w:t>
      </w:r>
      <w:r>
        <w:rPr>
          <w:color w:val="010202"/>
          <w:spacing w:val="-1"/>
        </w:rPr>
        <w:t>a</w:t>
      </w:r>
      <w:r>
        <w:rPr>
          <w:color w:val="010202"/>
        </w:rPr>
        <w:t>tion</w:t>
      </w:r>
      <w:proofErr w:type="spellEnd"/>
      <w:r>
        <w:rPr>
          <w:color w:val="010202"/>
        </w:rPr>
        <w:t xml:space="preserve"> </w:t>
      </w:r>
      <w:proofErr w:type="spellStart"/>
      <w:r>
        <w:rPr>
          <w:color w:val="010202"/>
          <w:spacing w:val="-4"/>
        </w:rPr>
        <w:t>S</w:t>
      </w:r>
      <w:r>
        <w:rPr>
          <w:color w:val="010202"/>
        </w:rPr>
        <w:t>er</w:t>
      </w:r>
      <w:r>
        <w:rPr>
          <w:color w:val="010202"/>
          <w:spacing w:val="2"/>
        </w:rPr>
        <w:t>v</w:t>
      </w:r>
      <w:r>
        <w:rPr>
          <w:color w:val="010202"/>
        </w:rPr>
        <w:t>i</w:t>
      </w:r>
      <w:r>
        <w:rPr>
          <w:color w:val="010202"/>
          <w:spacing w:val="-4"/>
        </w:rPr>
        <w:t>c</w:t>
      </w:r>
      <w:r>
        <w:rPr>
          <w:color w:val="010202"/>
        </w:rPr>
        <w:t>es</w:t>
      </w:r>
      <w:proofErr w:type="spellEnd"/>
      <w:r>
        <w:rPr>
          <w:color w:val="010202"/>
          <w:spacing w:val="-1"/>
        </w:rPr>
        <w:t xml:space="preserve"> </w:t>
      </w:r>
      <w:r>
        <w:rPr>
          <w:color w:val="010202"/>
        </w:rPr>
        <w:t>s.r</w:t>
      </w:r>
      <w:r>
        <w:rPr>
          <w:color w:val="010202"/>
          <w:spacing w:val="-2"/>
        </w:rPr>
        <w:t>.</w:t>
      </w:r>
      <w:r>
        <w:rPr>
          <w:color w:val="010202"/>
          <w:spacing w:val="3"/>
        </w:rPr>
        <w:t>o</w:t>
      </w:r>
      <w:r>
        <w:rPr>
          <w:color w:val="010202"/>
        </w:rPr>
        <w:t xml:space="preserve">. </w:t>
      </w:r>
      <w:proofErr w:type="spellStart"/>
      <w:proofErr w:type="gramStart"/>
      <w:r>
        <w:rPr>
          <w:color w:val="010202"/>
          <w:spacing w:val="-1"/>
        </w:rPr>
        <w:t>xxxx</w:t>
      </w:r>
      <w:r>
        <w:rPr>
          <w:color w:val="010202"/>
        </w:rPr>
        <w:t>x</w:t>
      </w:r>
      <w:proofErr w:type="spellEnd"/>
      <w:r>
        <w:rPr>
          <w:color w:val="010202"/>
          <w:spacing w:val="-1"/>
        </w:rPr>
        <w:t xml:space="preserve"> </w:t>
      </w:r>
      <w:r>
        <w:rPr>
          <w:color w:val="010202"/>
          <w:w w:val="163"/>
        </w:rPr>
        <w:t>-</w:t>
      </w:r>
      <w:r>
        <w:rPr>
          <w:color w:val="010202"/>
          <w:spacing w:val="-1"/>
        </w:rPr>
        <w:t xml:space="preserve"> jednatel</w:t>
      </w:r>
      <w:proofErr w:type="gramEnd"/>
    </w:p>
    <w:p w14:paraId="6E38D294" w14:textId="77777777" w:rsidR="002D7A1D" w:rsidRDefault="003D5BDF">
      <w:pPr>
        <w:pStyle w:val="Zkladntext"/>
        <w:spacing w:before="61"/>
        <w:ind w:left="118"/>
      </w:pPr>
      <w:r>
        <w:br w:type="column"/>
      </w:r>
      <w:r>
        <w:rPr>
          <w:color w:val="010202"/>
          <w:w w:val="221"/>
        </w:rPr>
        <w:t xml:space="preserve">         </w:t>
      </w:r>
      <w:r>
        <w:rPr>
          <w:color w:val="010202"/>
          <w:spacing w:val="-3"/>
          <w:w w:val="221"/>
        </w:rPr>
        <w:t xml:space="preserve"> </w:t>
      </w:r>
      <w:r>
        <w:rPr>
          <w:color w:val="010202"/>
          <w:spacing w:val="2"/>
          <w:w w:val="221"/>
        </w:rPr>
        <w:t xml:space="preserve"> </w:t>
      </w:r>
      <w:r>
        <w:rPr>
          <w:color w:val="010202"/>
          <w:w w:val="221"/>
        </w:rPr>
        <w:t xml:space="preserve"> </w:t>
      </w:r>
      <w:r>
        <w:rPr>
          <w:color w:val="010202"/>
          <w:spacing w:val="-3"/>
          <w:w w:val="221"/>
        </w:rPr>
        <w:t xml:space="preserve"> </w:t>
      </w:r>
      <w:r>
        <w:rPr>
          <w:color w:val="010202"/>
          <w:w w:val="221"/>
        </w:rPr>
        <w:t xml:space="preserve"> </w:t>
      </w:r>
      <w:r>
        <w:rPr>
          <w:color w:val="010202"/>
          <w:spacing w:val="2"/>
          <w:w w:val="221"/>
        </w:rPr>
        <w:t xml:space="preserve"> </w:t>
      </w:r>
      <w:r>
        <w:rPr>
          <w:color w:val="010202"/>
          <w:spacing w:val="-3"/>
          <w:w w:val="221"/>
        </w:rPr>
        <w:t xml:space="preserve"> </w:t>
      </w:r>
      <w:r>
        <w:rPr>
          <w:color w:val="010202"/>
          <w:w w:val="221"/>
        </w:rPr>
        <w:t xml:space="preserve"> </w:t>
      </w:r>
      <w:r>
        <w:rPr>
          <w:color w:val="010202"/>
          <w:spacing w:val="-3"/>
          <w:w w:val="221"/>
        </w:rPr>
        <w:t xml:space="preserve"> </w:t>
      </w:r>
      <w:r>
        <w:rPr>
          <w:color w:val="010202"/>
          <w:spacing w:val="2"/>
          <w:w w:val="221"/>
        </w:rPr>
        <w:t xml:space="preserve"> </w:t>
      </w:r>
      <w:r>
        <w:rPr>
          <w:color w:val="010202"/>
          <w:w w:val="221"/>
        </w:rPr>
        <w:t xml:space="preserve"> </w:t>
      </w:r>
      <w:r>
        <w:rPr>
          <w:color w:val="010202"/>
          <w:spacing w:val="-3"/>
          <w:w w:val="221"/>
        </w:rPr>
        <w:t xml:space="preserve">  </w:t>
      </w:r>
      <w:r>
        <w:rPr>
          <w:color w:val="010202"/>
          <w:w w:val="221"/>
        </w:rPr>
        <w:t xml:space="preserve"> </w:t>
      </w:r>
    </w:p>
    <w:p w14:paraId="14F36DDB" w14:textId="77777777" w:rsidR="002D7A1D" w:rsidRDefault="003D5BDF">
      <w:pPr>
        <w:pStyle w:val="Zkladntext"/>
        <w:ind w:left="118"/>
      </w:pPr>
      <w:r>
        <w:rPr>
          <w:color w:val="010202"/>
        </w:rPr>
        <w:t>Vysoká škola chemicko-technologická v Praze</w:t>
      </w:r>
    </w:p>
    <w:p w14:paraId="59CA2839" w14:textId="77777777" w:rsidR="002D7A1D" w:rsidRDefault="003D5BDF">
      <w:pPr>
        <w:pStyle w:val="Zkladntext"/>
        <w:ind w:left="118"/>
      </w:pPr>
      <w:proofErr w:type="spellStart"/>
      <w:r>
        <w:rPr>
          <w:color w:val="010202"/>
        </w:rPr>
        <w:t>xxxxx</w:t>
      </w:r>
      <w:proofErr w:type="spellEnd"/>
      <w:r>
        <w:rPr>
          <w:color w:val="010202"/>
        </w:rPr>
        <w:t>, rektor</w:t>
      </w:r>
    </w:p>
    <w:p w14:paraId="3B75FF5B" w14:textId="77777777" w:rsidR="002D7A1D" w:rsidRDefault="002D7A1D">
      <w:pPr>
        <w:sectPr w:rsidR="002D7A1D">
          <w:type w:val="continuous"/>
          <w:pgSz w:w="11910" w:h="16840"/>
          <w:pgMar w:top="1600" w:right="1680" w:bottom="280" w:left="1680" w:header="708" w:footer="708" w:gutter="0"/>
          <w:cols w:num="2" w:space="708" w:equalWidth="0">
            <w:col w:w="2845" w:space="1684"/>
            <w:col w:w="4021"/>
          </w:cols>
        </w:sectPr>
      </w:pPr>
    </w:p>
    <w:p w14:paraId="38D20812" w14:textId="77777777" w:rsidR="002D7A1D" w:rsidRDefault="002D7A1D">
      <w:pPr>
        <w:pStyle w:val="Zkladntext"/>
      </w:pPr>
    </w:p>
    <w:p w14:paraId="6C8C755A" w14:textId="77777777" w:rsidR="002D7A1D" w:rsidRDefault="002D7A1D">
      <w:pPr>
        <w:pStyle w:val="Zkladntext"/>
      </w:pPr>
    </w:p>
    <w:p w14:paraId="637EDD3A" w14:textId="77777777" w:rsidR="002D7A1D" w:rsidRDefault="002D7A1D">
      <w:pPr>
        <w:pStyle w:val="Zkladntext"/>
      </w:pPr>
    </w:p>
    <w:p w14:paraId="14F9EAB1" w14:textId="77777777" w:rsidR="002D7A1D" w:rsidRDefault="002D7A1D">
      <w:pPr>
        <w:pStyle w:val="Zkladntext"/>
      </w:pPr>
    </w:p>
    <w:p w14:paraId="52AD3C00" w14:textId="77777777" w:rsidR="002D7A1D" w:rsidRDefault="002D7A1D">
      <w:pPr>
        <w:pStyle w:val="Zkladntext"/>
      </w:pPr>
    </w:p>
    <w:p w14:paraId="5AE3B293" w14:textId="77777777" w:rsidR="002D7A1D" w:rsidRDefault="002D7A1D">
      <w:pPr>
        <w:pStyle w:val="Zkladntext"/>
      </w:pPr>
    </w:p>
    <w:p w14:paraId="6C46A4CA" w14:textId="77777777" w:rsidR="002D7A1D" w:rsidRDefault="002D7A1D">
      <w:pPr>
        <w:pStyle w:val="Zkladntext"/>
      </w:pPr>
    </w:p>
    <w:p w14:paraId="6D2CCF18" w14:textId="77777777" w:rsidR="002D7A1D" w:rsidRDefault="002D7A1D">
      <w:pPr>
        <w:pStyle w:val="Zkladntext"/>
      </w:pPr>
    </w:p>
    <w:p w14:paraId="6B11B358" w14:textId="77777777" w:rsidR="002D7A1D" w:rsidRDefault="002D7A1D">
      <w:pPr>
        <w:pStyle w:val="Zkladntext"/>
      </w:pPr>
    </w:p>
    <w:p w14:paraId="211A18E7" w14:textId="77777777" w:rsidR="002D7A1D" w:rsidRDefault="002D7A1D">
      <w:pPr>
        <w:pStyle w:val="Zkladntext"/>
      </w:pPr>
    </w:p>
    <w:p w14:paraId="013A18FC" w14:textId="77777777" w:rsidR="002D7A1D" w:rsidRDefault="002D7A1D">
      <w:pPr>
        <w:pStyle w:val="Zkladntext"/>
      </w:pPr>
    </w:p>
    <w:p w14:paraId="2CDD1E77" w14:textId="77777777" w:rsidR="002D7A1D" w:rsidRDefault="002D7A1D">
      <w:pPr>
        <w:pStyle w:val="Zkladntext"/>
      </w:pPr>
    </w:p>
    <w:p w14:paraId="39E6876F" w14:textId="77777777" w:rsidR="002D7A1D" w:rsidRDefault="002D7A1D">
      <w:pPr>
        <w:pStyle w:val="Zkladntext"/>
      </w:pPr>
    </w:p>
    <w:p w14:paraId="5BE68840" w14:textId="77777777" w:rsidR="002D7A1D" w:rsidRDefault="002D7A1D">
      <w:pPr>
        <w:pStyle w:val="Zkladntext"/>
        <w:spacing w:before="12"/>
        <w:rPr>
          <w:sz w:val="29"/>
        </w:rPr>
      </w:pPr>
    </w:p>
    <w:p w14:paraId="3605D605" w14:textId="77777777" w:rsidR="002D7A1D" w:rsidRDefault="003D5BDF">
      <w:pPr>
        <w:spacing w:before="74"/>
        <w:ind w:left="100"/>
        <w:rPr>
          <w:sz w:val="15"/>
        </w:rPr>
      </w:pPr>
      <w:r>
        <w:rPr>
          <w:color w:val="010202"/>
          <w:w w:val="105"/>
          <w:sz w:val="15"/>
        </w:rPr>
        <w:t>Příloha č. 1 - specifikace periodik včetně položkového rozpočtu</w:t>
      </w:r>
    </w:p>
    <w:p w14:paraId="18F03E55" w14:textId="77777777" w:rsidR="002D7A1D" w:rsidRDefault="002D7A1D">
      <w:pPr>
        <w:pStyle w:val="Zkladntext"/>
      </w:pPr>
    </w:p>
    <w:p w14:paraId="5394056A" w14:textId="77777777" w:rsidR="002D7A1D" w:rsidRDefault="002D7A1D">
      <w:pPr>
        <w:pStyle w:val="Zkladntext"/>
        <w:spacing w:before="4"/>
        <w:rPr>
          <w:sz w:val="11"/>
        </w:rPr>
      </w:pPr>
    </w:p>
    <w:tbl>
      <w:tblPr>
        <w:tblStyle w:val="TableNormal"/>
        <w:tblW w:w="0" w:type="auto"/>
        <w:tblInd w:w="100" w:type="dxa"/>
        <w:tblBorders>
          <w:top w:val="single" w:sz="3" w:space="0" w:color="010202"/>
          <w:left w:val="single" w:sz="3" w:space="0" w:color="010202"/>
          <w:bottom w:val="single" w:sz="3" w:space="0" w:color="010202"/>
          <w:right w:val="single" w:sz="3" w:space="0" w:color="010202"/>
          <w:insideH w:val="single" w:sz="3" w:space="0" w:color="010202"/>
          <w:insideV w:val="single" w:sz="3" w:space="0" w:color="010202"/>
        </w:tblBorders>
        <w:tblLayout w:type="fixed"/>
        <w:tblLook w:val="01E0" w:firstRow="1" w:lastRow="1" w:firstColumn="1" w:lastColumn="1" w:noHBand="0" w:noVBand="0"/>
      </w:tblPr>
      <w:tblGrid>
        <w:gridCol w:w="4136"/>
        <w:gridCol w:w="915"/>
        <w:gridCol w:w="520"/>
        <w:gridCol w:w="722"/>
        <w:gridCol w:w="1629"/>
        <w:gridCol w:w="1644"/>
      </w:tblGrid>
      <w:tr w:rsidR="002D7A1D" w14:paraId="77B6BFEE" w14:textId="77777777">
        <w:trPr>
          <w:trHeight w:hRule="exact" w:val="194"/>
        </w:trPr>
        <w:tc>
          <w:tcPr>
            <w:tcW w:w="4136" w:type="dxa"/>
            <w:tcBorders>
              <w:bottom w:val="single" w:sz="4" w:space="0" w:color="010202"/>
            </w:tcBorders>
            <w:shd w:val="clear" w:color="auto" w:fill="4A71B7"/>
          </w:tcPr>
          <w:p w14:paraId="70A098BC" w14:textId="77777777" w:rsidR="002D7A1D" w:rsidRDefault="003D5BDF">
            <w:pPr>
              <w:pStyle w:val="TableParagraph"/>
              <w:ind w:left="1855" w:right="1855"/>
              <w:jc w:val="center"/>
              <w:rPr>
                <w:b/>
                <w:sz w:val="15"/>
              </w:rPr>
            </w:pPr>
            <w:r>
              <w:rPr>
                <w:b/>
                <w:color w:val="010202"/>
                <w:sz w:val="15"/>
              </w:rPr>
              <w:t>Název</w:t>
            </w:r>
          </w:p>
        </w:tc>
        <w:tc>
          <w:tcPr>
            <w:tcW w:w="915" w:type="dxa"/>
            <w:tcBorders>
              <w:bottom w:val="single" w:sz="4" w:space="0" w:color="010202"/>
              <w:right w:val="single" w:sz="4" w:space="0" w:color="010202"/>
            </w:tcBorders>
            <w:shd w:val="clear" w:color="auto" w:fill="4A71B7"/>
          </w:tcPr>
          <w:p w14:paraId="5C104D58" w14:textId="77777777" w:rsidR="002D7A1D" w:rsidRDefault="003D5BDF">
            <w:pPr>
              <w:pStyle w:val="TableParagraph"/>
              <w:ind w:left="296" w:right="293"/>
              <w:jc w:val="center"/>
              <w:rPr>
                <w:b/>
                <w:sz w:val="15"/>
              </w:rPr>
            </w:pPr>
            <w:proofErr w:type="spellStart"/>
            <w:r>
              <w:rPr>
                <w:b/>
                <w:color w:val="010202"/>
                <w:sz w:val="15"/>
              </w:rPr>
              <w:t>lSSN</w:t>
            </w:r>
            <w:proofErr w:type="spellEnd"/>
          </w:p>
        </w:tc>
        <w:tc>
          <w:tcPr>
            <w:tcW w:w="520" w:type="dxa"/>
            <w:tcBorders>
              <w:left w:val="single" w:sz="4" w:space="0" w:color="010202"/>
              <w:bottom w:val="single" w:sz="4" w:space="0" w:color="010202"/>
            </w:tcBorders>
            <w:shd w:val="clear" w:color="auto" w:fill="4A71B7"/>
          </w:tcPr>
          <w:p w14:paraId="78741C48" w14:textId="77777777" w:rsidR="002D7A1D" w:rsidRDefault="003D5BDF">
            <w:pPr>
              <w:pStyle w:val="TableParagraph"/>
              <w:ind w:left="8" w:right="12"/>
              <w:jc w:val="center"/>
              <w:rPr>
                <w:b/>
                <w:sz w:val="15"/>
              </w:rPr>
            </w:pPr>
            <w:r>
              <w:rPr>
                <w:b/>
                <w:color w:val="010202"/>
                <w:sz w:val="15"/>
              </w:rPr>
              <w:t>Formát</w:t>
            </w:r>
          </w:p>
        </w:tc>
        <w:tc>
          <w:tcPr>
            <w:tcW w:w="722" w:type="dxa"/>
            <w:tcBorders>
              <w:bottom w:val="single" w:sz="4" w:space="0" w:color="010202"/>
              <w:right w:val="single" w:sz="4" w:space="0" w:color="010202"/>
            </w:tcBorders>
            <w:shd w:val="clear" w:color="auto" w:fill="4A71B7"/>
          </w:tcPr>
          <w:p w14:paraId="196DE4E7" w14:textId="77777777" w:rsidR="002D7A1D" w:rsidRDefault="003D5BDF">
            <w:pPr>
              <w:pStyle w:val="TableParagraph"/>
              <w:ind w:left="38"/>
              <w:rPr>
                <w:b/>
                <w:sz w:val="15"/>
              </w:rPr>
            </w:pPr>
            <w:r>
              <w:rPr>
                <w:b/>
                <w:color w:val="010202"/>
                <w:sz w:val="15"/>
              </w:rPr>
              <w:t>Poznámky</w:t>
            </w:r>
          </w:p>
        </w:tc>
        <w:tc>
          <w:tcPr>
            <w:tcW w:w="1629" w:type="dxa"/>
            <w:tcBorders>
              <w:left w:val="single" w:sz="4" w:space="0" w:color="010202"/>
              <w:bottom w:val="single" w:sz="4" w:space="0" w:color="010202"/>
            </w:tcBorders>
            <w:shd w:val="clear" w:color="auto" w:fill="4A71B7"/>
          </w:tcPr>
          <w:p w14:paraId="27F33761" w14:textId="77777777" w:rsidR="002D7A1D" w:rsidRDefault="003D5BDF">
            <w:pPr>
              <w:pStyle w:val="TableParagraph"/>
              <w:ind w:left="230"/>
              <w:rPr>
                <w:b/>
                <w:sz w:val="15"/>
              </w:rPr>
            </w:pPr>
            <w:r>
              <w:rPr>
                <w:b/>
                <w:color w:val="010202"/>
                <w:sz w:val="15"/>
              </w:rPr>
              <w:t>Cena v Kč bez DPH</w:t>
            </w:r>
          </w:p>
        </w:tc>
        <w:tc>
          <w:tcPr>
            <w:tcW w:w="1644" w:type="dxa"/>
            <w:tcBorders>
              <w:bottom w:val="single" w:sz="4" w:space="0" w:color="010202"/>
              <w:right w:val="single" w:sz="4" w:space="0" w:color="010202"/>
            </w:tcBorders>
            <w:shd w:val="clear" w:color="auto" w:fill="4A71B7"/>
          </w:tcPr>
          <w:p w14:paraId="38A04653" w14:textId="77777777" w:rsidR="002D7A1D" w:rsidRDefault="003D5BDF">
            <w:pPr>
              <w:pStyle w:val="TableParagraph"/>
              <w:ind w:left="261"/>
              <w:rPr>
                <w:b/>
                <w:sz w:val="15"/>
              </w:rPr>
            </w:pPr>
            <w:r>
              <w:rPr>
                <w:b/>
                <w:color w:val="010202"/>
                <w:sz w:val="15"/>
              </w:rPr>
              <w:t>Cena v Kč vč. DPH</w:t>
            </w:r>
          </w:p>
        </w:tc>
      </w:tr>
      <w:tr w:rsidR="002D7A1D" w14:paraId="50324117" w14:textId="77777777">
        <w:trPr>
          <w:trHeight w:hRule="exact" w:val="193"/>
        </w:trPr>
        <w:tc>
          <w:tcPr>
            <w:tcW w:w="4136" w:type="dxa"/>
            <w:tcBorders>
              <w:top w:val="single" w:sz="4" w:space="0" w:color="010202"/>
              <w:bottom w:val="single" w:sz="4" w:space="0" w:color="010202"/>
            </w:tcBorders>
          </w:tcPr>
          <w:p w14:paraId="38EE0F3D" w14:textId="77777777" w:rsidR="002D7A1D" w:rsidRDefault="003D5BDF">
            <w:pPr>
              <w:pStyle w:val="TableParagraph"/>
              <w:ind w:left="23"/>
              <w:rPr>
                <w:sz w:val="15"/>
              </w:rPr>
            </w:pPr>
            <w:r>
              <w:rPr>
                <w:color w:val="010202"/>
                <w:sz w:val="15"/>
              </w:rPr>
              <w:t xml:space="preserve">Acta </w:t>
            </w:r>
            <w:proofErr w:type="spellStart"/>
            <w:proofErr w:type="gramStart"/>
            <w:r>
              <w:rPr>
                <w:color w:val="010202"/>
                <w:sz w:val="15"/>
              </w:rPr>
              <w:t>Alimentaria</w:t>
            </w:r>
            <w:proofErr w:type="spellEnd"/>
            <w:r>
              <w:rPr>
                <w:color w:val="010202"/>
                <w:sz w:val="15"/>
              </w:rPr>
              <w:t xml:space="preserve"> :</w:t>
            </w:r>
            <w:proofErr w:type="gramEnd"/>
            <w:r>
              <w:rPr>
                <w:color w:val="010202"/>
                <w:sz w:val="15"/>
              </w:rPr>
              <w:t xml:space="preserve"> </w:t>
            </w:r>
            <w:proofErr w:type="spellStart"/>
            <w:r>
              <w:rPr>
                <w:color w:val="010202"/>
                <w:sz w:val="15"/>
              </w:rPr>
              <w:t>an</w:t>
            </w:r>
            <w:proofErr w:type="spellEnd"/>
            <w:r>
              <w:rPr>
                <w:color w:val="010202"/>
                <w:sz w:val="15"/>
              </w:rPr>
              <w:t xml:space="preserve"> </w:t>
            </w:r>
            <w:proofErr w:type="spellStart"/>
            <w:r>
              <w:rPr>
                <w:color w:val="010202"/>
                <w:sz w:val="15"/>
              </w:rPr>
              <w:t>international</w:t>
            </w:r>
            <w:proofErr w:type="spellEnd"/>
            <w:r>
              <w:rPr>
                <w:color w:val="010202"/>
                <w:sz w:val="15"/>
              </w:rPr>
              <w:t xml:space="preserve"> </w:t>
            </w:r>
            <w:proofErr w:type="spellStart"/>
            <w:r>
              <w:rPr>
                <w:color w:val="010202"/>
                <w:sz w:val="15"/>
              </w:rPr>
              <w:t>journal</w:t>
            </w:r>
            <w:proofErr w:type="spellEnd"/>
            <w:r>
              <w:rPr>
                <w:color w:val="010202"/>
                <w:sz w:val="15"/>
              </w:rPr>
              <w:t xml:space="preserve"> of food   science</w:t>
            </w:r>
          </w:p>
        </w:tc>
        <w:tc>
          <w:tcPr>
            <w:tcW w:w="915" w:type="dxa"/>
            <w:tcBorders>
              <w:top w:val="single" w:sz="4" w:space="0" w:color="010202"/>
              <w:bottom w:val="single" w:sz="4" w:space="0" w:color="010202"/>
              <w:right w:val="single" w:sz="4" w:space="0" w:color="010202"/>
            </w:tcBorders>
          </w:tcPr>
          <w:p w14:paraId="1FCB61B7" w14:textId="77777777" w:rsidR="002D7A1D" w:rsidRDefault="003D5BDF">
            <w:pPr>
              <w:pStyle w:val="TableParagraph"/>
              <w:ind w:left="23"/>
              <w:rPr>
                <w:sz w:val="15"/>
              </w:rPr>
            </w:pPr>
            <w:r>
              <w:rPr>
                <w:color w:val="010202"/>
                <w:sz w:val="15"/>
              </w:rPr>
              <w:t>1588-2535</w:t>
            </w:r>
          </w:p>
        </w:tc>
        <w:tc>
          <w:tcPr>
            <w:tcW w:w="520" w:type="dxa"/>
            <w:tcBorders>
              <w:top w:val="single" w:sz="4" w:space="0" w:color="010202"/>
              <w:left w:val="single" w:sz="4" w:space="0" w:color="010202"/>
              <w:bottom w:val="single" w:sz="4" w:space="0" w:color="010202"/>
            </w:tcBorders>
          </w:tcPr>
          <w:p w14:paraId="5870790E" w14:textId="77777777" w:rsidR="002D7A1D" w:rsidRDefault="003D5BDF">
            <w:pPr>
              <w:pStyle w:val="TableParagraph"/>
              <w:ind w:left="8" w:right="80"/>
              <w:jc w:val="center"/>
              <w:rPr>
                <w:sz w:val="15"/>
              </w:rPr>
            </w:pPr>
            <w:r>
              <w:rPr>
                <w:color w:val="010202"/>
                <w:sz w:val="15"/>
              </w:rPr>
              <w:t>online</w:t>
            </w:r>
          </w:p>
        </w:tc>
        <w:tc>
          <w:tcPr>
            <w:tcW w:w="722" w:type="dxa"/>
            <w:tcBorders>
              <w:top w:val="single" w:sz="4" w:space="0" w:color="010202"/>
              <w:bottom w:val="single" w:sz="4" w:space="0" w:color="010202"/>
              <w:right w:val="single" w:sz="4" w:space="0" w:color="010202"/>
            </w:tcBorders>
          </w:tcPr>
          <w:p w14:paraId="6DE0E42D" w14:textId="77777777" w:rsidR="002D7A1D" w:rsidRDefault="002D7A1D"/>
        </w:tc>
        <w:tc>
          <w:tcPr>
            <w:tcW w:w="1629" w:type="dxa"/>
            <w:tcBorders>
              <w:top w:val="single" w:sz="4" w:space="0" w:color="010202"/>
              <w:left w:val="single" w:sz="4" w:space="0" w:color="010202"/>
              <w:bottom w:val="single" w:sz="4" w:space="0" w:color="010202"/>
            </w:tcBorders>
          </w:tcPr>
          <w:p w14:paraId="679E873C" w14:textId="77777777" w:rsidR="002D7A1D" w:rsidRDefault="003D5BDF">
            <w:pPr>
              <w:pStyle w:val="TableParagraph"/>
              <w:ind w:right="20"/>
              <w:jc w:val="right"/>
              <w:rPr>
                <w:sz w:val="15"/>
              </w:rPr>
            </w:pPr>
            <w:r>
              <w:rPr>
                <w:color w:val="010202"/>
                <w:sz w:val="15"/>
              </w:rPr>
              <w:t>19 865,64</w:t>
            </w:r>
          </w:p>
        </w:tc>
        <w:tc>
          <w:tcPr>
            <w:tcW w:w="1644" w:type="dxa"/>
            <w:tcBorders>
              <w:top w:val="single" w:sz="4" w:space="0" w:color="010202"/>
              <w:bottom w:val="single" w:sz="4" w:space="0" w:color="010202"/>
              <w:right w:val="single" w:sz="4" w:space="0" w:color="010202"/>
            </w:tcBorders>
          </w:tcPr>
          <w:p w14:paraId="47B6F06C" w14:textId="77777777" w:rsidR="002D7A1D" w:rsidRDefault="003D5BDF">
            <w:pPr>
              <w:pStyle w:val="TableParagraph"/>
              <w:ind w:right="17"/>
              <w:jc w:val="right"/>
              <w:rPr>
                <w:sz w:val="15"/>
              </w:rPr>
            </w:pPr>
            <w:r>
              <w:rPr>
                <w:color w:val="010202"/>
                <w:sz w:val="15"/>
              </w:rPr>
              <w:t>21 852,20</w:t>
            </w:r>
          </w:p>
        </w:tc>
      </w:tr>
      <w:tr w:rsidR="002D7A1D" w14:paraId="534BB9D4" w14:textId="77777777">
        <w:trPr>
          <w:trHeight w:hRule="exact" w:val="194"/>
        </w:trPr>
        <w:tc>
          <w:tcPr>
            <w:tcW w:w="4136" w:type="dxa"/>
            <w:tcBorders>
              <w:top w:val="single" w:sz="4" w:space="0" w:color="010202"/>
            </w:tcBorders>
          </w:tcPr>
          <w:p w14:paraId="32F7F1BD" w14:textId="77777777" w:rsidR="002D7A1D" w:rsidRDefault="003D5BDF">
            <w:pPr>
              <w:pStyle w:val="TableParagraph"/>
              <w:ind w:left="23"/>
              <w:rPr>
                <w:sz w:val="15"/>
              </w:rPr>
            </w:pPr>
            <w:proofErr w:type="spellStart"/>
            <w:r>
              <w:rPr>
                <w:color w:val="010202"/>
                <w:sz w:val="15"/>
              </w:rPr>
              <w:t>Annual</w:t>
            </w:r>
            <w:proofErr w:type="spellEnd"/>
            <w:r>
              <w:rPr>
                <w:color w:val="010202"/>
                <w:sz w:val="15"/>
              </w:rPr>
              <w:t xml:space="preserve"> </w:t>
            </w:r>
            <w:proofErr w:type="spellStart"/>
            <w:r>
              <w:rPr>
                <w:color w:val="010202"/>
                <w:sz w:val="15"/>
              </w:rPr>
              <w:t>Review</w:t>
            </w:r>
            <w:proofErr w:type="spellEnd"/>
            <w:r>
              <w:rPr>
                <w:color w:val="010202"/>
                <w:sz w:val="15"/>
              </w:rPr>
              <w:t xml:space="preserve"> </w:t>
            </w:r>
            <w:proofErr w:type="spellStart"/>
            <w:r>
              <w:rPr>
                <w:color w:val="010202"/>
                <w:sz w:val="15"/>
              </w:rPr>
              <w:t>of</w:t>
            </w:r>
            <w:proofErr w:type="spellEnd"/>
            <w:r>
              <w:rPr>
                <w:color w:val="010202"/>
                <w:sz w:val="15"/>
              </w:rPr>
              <w:t xml:space="preserve"> Plant </w:t>
            </w:r>
            <w:proofErr w:type="gramStart"/>
            <w:r>
              <w:rPr>
                <w:color w:val="010202"/>
                <w:sz w:val="15"/>
              </w:rPr>
              <w:t>Biology :</w:t>
            </w:r>
            <w:proofErr w:type="gramEnd"/>
            <w:r>
              <w:rPr>
                <w:color w:val="010202"/>
                <w:sz w:val="15"/>
              </w:rPr>
              <w:t xml:space="preserve"> Single </w:t>
            </w:r>
            <w:proofErr w:type="spellStart"/>
            <w:r>
              <w:rPr>
                <w:color w:val="010202"/>
                <w:sz w:val="15"/>
              </w:rPr>
              <w:t>Site</w:t>
            </w:r>
            <w:proofErr w:type="spellEnd"/>
            <w:r>
              <w:rPr>
                <w:color w:val="010202"/>
                <w:sz w:val="15"/>
              </w:rPr>
              <w:t xml:space="preserve"> -  Internet</w:t>
            </w:r>
          </w:p>
        </w:tc>
        <w:tc>
          <w:tcPr>
            <w:tcW w:w="915" w:type="dxa"/>
            <w:tcBorders>
              <w:top w:val="single" w:sz="4" w:space="0" w:color="010202"/>
              <w:right w:val="single" w:sz="4" w:space="0" w:color="010202"/>
            </w:tcBorders>
          </w:tcPr>
          <w:p w14:paraId="6D01A617" w14:textId="77777777" w:rsidR="002D7A1D" w:rsidRDefault="003D5BDF">
            <w:pPr>
              <w:pStyle w:val="TableParagraph"/>
              <w:ind w:left="23"/>
              <w:rPr>
                <w:sz w:val="15"/>
              </w:rPr>
            </w:pPr>
            <w:r>
              <w:rPr>
                <w:color w:val="010202"/>
                <w:sz w:val="15"/>
              </w:rPr>
              <w:t>1545-2123</w:t>
            </w:r>
          </w:p>
        </w:tc>
        <w:tc>
          <w:tcPr>
            <w:tcW w:w="520" w:type="dxa"/>
            <w:tcBorders>
              <w:top w:val="single" w:sz="4" w:space="0" w:color="010202"/>
              <w:left w:val="single" w:sz="4" w:space="0" w:color="010202"/>
            </w:tcBorders>
          </w:tcPr>
          <w:p w14:paraId="734DB6AA" w14:textId="77777777" w:rsidR="002D7A1D" w:rsidRDefault="003D5BDF">
            <w:pPr>
              <w:pStyle w:val="TableParagraph"/>
              <w:ind w:left="8" w:right="80"/>
              <w:jc w:val="center"/>
              <w:rPr>
                <w:sz w:val="15"/>
              </w:rPr>
            </w:pPr>
            <w:r>
              <w:rPr>
                <w:color w:val="010202"/>
                <w:sz w:val="15"/>
              </w:rPr>
              <w:t>online</w:t>
            </w:r>
          </w:p>
        </w:tc>
        <w:tc>
          <w:tcPr>
            <w:tcW w:w="722" w:type="dxa"/>
            <w:tcBorders>
              <w:top w:val="single" w:sz="4" w:space="0" w:color="010202"/>
              <w:right w:val="single" w:sz="4" w:space="0" w:color="010202"/>
            </w:tcBorders>
          </w:tcPr>
          <w:p w14:paraId="076590C5" w14:textId="77777777" w:rsidR="002D7A1D" w:rsidRDefault="002D7A1D"/>
        </w:tc>
        <w:tc>
          <w:tcPr>
            <w:tcW w:w="1629" w:type="dxa"/>
            <w:tcBorders>
              <w:top w:val="single" w:sz="4" w:space="0" w:color="010202"/>
              <w:left w:val="single" w:sz="4" w:space="0" w:color="010202"/>
            </w:tcBorders>
          </w:tcPr>
          <w:p w14:paraId="5E6F9687" w14:textId="77777777" w:rsidR="002D7A1D" w:rsidRDefault="003D5BDF">
            <w:pPr>
              <w:pStyle w:val="TableParagraph"/>
              <w:ind w:right="21"/>
              <w:jc w:val="right"/>
              <w:rPr>
                <w:sz w:val="15"/>
              </w:rPr>
            </w:pPr>
            <w:r>
              <w:rPr>
                <w:color w:val="010202"/>
                <w:sz w:val="15"/>
              </w:rPr>
              <w:t>7 323,24</w:t>
            </w:r>
          </w:p>
        </w:tc>
        <w:tc>
          <w:tcPr>
            <w:tcW w:w="1644" w:type="dxa"/>
            <w:tcBorders>
              <w:top w:val="single" w:sz="4" w:space="0" w:color="010202"/>
              <w:right w:val="single" w:sz="4" w:space="0" w:color="010202"/>
            </w:tcBorders>
          </w:tcPr>
          <w:p w14:paraId="79EEA563" w14:textId="77777777" w:rsidR="002D7A1D" w:rsidRDefault="003D5BDF">
            <w:pPr>
              <w:pStyle w:val="TableParagraph"/>
              <w:ind w:right="18"/>
              <w:jc w:val="right"/>
              <w:rPr>
                <w:sz w:val="15"/>
              </w:rPr>
            </w:pPr>
            <w:r>
              <w:rPr>
                <w:color w:val="010202"/>
                <w:sz w:val="15"/>
              </w:rPr>
              <w:t>8 055,56</w:t>
            </w:r>
          </w:p>
        </w:tc>
      </w:tr>
      <w:tr w:rsidR="002D7A1D" w14:paraId="45DF06DE" w14:textId="77777777">
        <w:trPr>
          <w:trHeight w:hRule="exact" w:val="194"/>
        </w:trPr>
        <w:tc>
          <w:tcPr>
            <w:tcW w:w="4136" w:type="dxa"/>
            <w:tcBorders>
              <w:bottom w:val="single" w:sz="4" w:space="0" w:color="010202"/>
            </w:tcBorders>
          </w:tcPr>
          <w:p w14:paraId="1B24E564" w14:textId="77777777" w:rsidR="002D7A1D" w:rsidRDefault="003D5BDF">
            <w:pPr>
              <w:pStyle w:val="TableParagraph"/>
              <w:ind w:left="23"/>
              <w:rPr>
                <w:sz w:val="15"/>
              </w:rPr>
            </w:pPr>
            <w:r>
              <w:rPr>
                <w:color w:val="010202"/>
                <w:sz w:val="15"/>
              </w:rPr>
              <w:t xml:space="preserve">ASM </w:t>
            </w:r>
            <w:proofErr w:type="spellStart"/>
            <w:r>
              <w:rPr>
                <w:color w:val="010202"/>
                <w:sz w:val="15"/>
              </w:rPr>
              <w:t>Journals</w:t>
            </w:r>
            <w:proofErr w:type="spellEnd"/>
            <w:r>
              <w:rPr>
                <w:color w:val="010202"/>
                <w:sz w:val="15"/>
              </w:rPr>
              <w:t xml:space="preserve"> All </w:t>
            </w:r>
            <w:proofErr w:type="spellStart"/>
            <w:r>
              <w:rPr>
                <w:color w:val="010202"/>
                <w:sz w:val="15"/>
              </w:rPr>
              <w:t>Inclusive</w:t>
            </w:r>
            <w:proofErr w:type="spellEnd"/>
            <w:r>
              <w:rPr>
                <w:color w:val="010202"/>
                <w:sz w:val="15"/>
              </w:rPr>
              <w:t xml:space="preserve">, </w:t>
            </w:r>
            <w:proofErr w:type="spellStart"/>
            <w:r>
              <w:rPr>
                <w:color w:val="010202"/>
                <w:sz w:val="15"/>
              </w:rPr>
              <w:t>Tier</w:t>
            </w:r>
            <w:proofErr w:type="spellEnd"/>
            <w:r>
              <w:rPr>
                <w:color w:val="010202"/>
                <w:sz w:val="15"/>
              </w:rPr>
              <w:t xml:space="preserve"> A</w:t>
            </w:r>
          </w:p>
        </w:tc>
        <w:tc>
          <w:tcPr>
            <w:tcW w:w="915" w:type="dxa"/>
            <w:tcBorders>
              <w:bottom w:val="single" w:sz="4" w:space="0" w:color="010202"/>
              <w:right w:val="single" w:sz="4" w:space="0" w:color="010202"/>
            </w:tcBorders>
          </w:tcPr>
          <w:p w14:paraId="7180EBF7" w14:textId="77777777" w:rsidR="002D7A1D" w:rsidRDefault="002D7A1D"/>
        </w:tc>
        <w:tc>
          <w:tcPr>
            <w:tcW w:w="520" w:type="dxa"/>
            <w:tcBorders>
              <w:left w:val="single" w:sz="4" w:space="0" w:color="010202"/>
              <w:bottom w:val="single" w:sz="4" w:space="0" w:color="010202"/>
            </w:tcBorders>
          </w:tcPr>
          <w:p w14:paraId="79E95D3C" w14:textId="77777777" w:rsidR="002D7A1D" w:rsidRDefault="003D5BDF">
            <w:pPr>
              <w:pStyle w:val="TableParagraph"/>
              <w:ind w:left="7" w:right="81"/>
              <w:jc w:val="center"/>
              <w:rPr>
                <w:sz w:val="15"/>
              </w:rPr>
            </w:pPr>
            <w:r>
              <w:rPr>
                <w:color w:val="010202"/>
                <w:sz w:val="15"/>
              </w:rPr>
              <w:t>online</w:t>
            </w:r>
          </w:p>
        </w:tc>
        <w:tc>
          <w:tcPr>
            <w:tcW w:w="722" w:type="dxa"/>
            <w:tcBorders>
              <w:bottom w:val="single" w:sz="4" w:space="0" w:color="010202"/>
              <w:right w:val="single" w:sz="4" w:space="0" w:color="010202"/>
            </w:tcBorders>
          </w:tcPr>
          <w:p w14:paraId="08AAC667" w14:textId="77777777" w:rsidR="002D7A1D" w:rsidRDefault="003D5BDF">
            <w:pPr>
              <w:pStyle w:val="TableParagraph"/>
              <w:ind w:left="23"/>
              <w:rPr>
                <w:sz w:val="15"/>
              </w:rPr>
            </w:pPr>
            <w:r>
              <w:rPr>
                <w:color w:val="010202"/>
                <w:sz w:val="15"/>
              </w:rPr>
              <w:t>TIER A</w:t>
            </w:r>
          </w:p>
        </w:tc>
        <w:tc>
          <w:tcPr>
            <w:tcW w:w="1629" w:type="dxa"/>
            <w:tcBorders>
              <w:left w:val="single" w:sz="4" w:space="0" w:color="010202"/>
              <w:bottom w:val="single" w:sz="4" w:space="0" w:color="010202"/>
            </w:tcBorders>
          </w:tcPr>
          <w:p w14:paraId="1A8A1DC9" w14:textId="77777777" w:rsidR="002D7A1D" w:rsidRDefault="003D5BDF">
            <w:pPr>
              <w:pStyle w:val="TableParagraph"/>
              <w:ind w:right="19"/>
              <w:jc w:val="right"/>
              <w:rPr>
                <w:sz w:val="15"/>
              </w:rPr>
            </w:pPr>
            <w:r>
              <w:rPr>
                <w:color w:val="010202"/>
                <w:sz w:val="15"/>
              </w:rPr>
              <w:t>151 910,83</w:t>
            </w:r>
          </w:p>
        </w:tc>
        <w:tc>
          <w:tcPr>
            <w:tcW w:w="1644" w:type="dxa"/>
            <w:tcBorders>
              <w:bottom w:val="single" w:sz="4" w:space="0" w:color="010202"/>
              <w:right w:val="single" w:sz="4" w:space="0" w:color="010202"/>
            </w:tcBorders>
          </w:tcPr>
          <w:p w14:paraId="3FA55C9F" w14:textId="77777777" w:rsidR="002D7A1D" w:rsidRDefault="003D5BDF">
            <w:pPr>
              <w:pStyle w:val="TableParagraph"/>
              <w:ind w:right="17"/>
              <w:jc w:val="right"/>
              <w:rPr>
                <w:sz w:val="15"/>
              </w:rPr>
            </w:pPr>
            <w:r>
              <w:rPr>
                <w:color w:val="010202"/>
                <w:sz w:val="15"/>
              </w:rPr>
              <w:t>167 101,91</w:t>
            </w:r>
          </w:p>
        </w:tc>
      </w:tr>
      <w:tr w:rsidR="002D7A1D" w14:paraId="17D4EE44" w14:textId="77777777">
        <w:trPr>
          <w:trHeight w:hRule="exact" w:val="193"/>
        </w:trPr>
        <w:tc>
          <w:tcPr>
            <w:tcW w:w="4136" w:type="dxa"/>
            <w:tcBorders>
              <w:top w:val="single" w:sz="4" w:space="0" w:color="010202"/>
              <w:bottom w:val="single" w:sz="4" w:space="0" w:color="010202"/>
            </w:tcBorders>
          </w:tcPr>
          <w:p w14:paraId="18175AF4" w14:textId="77777777" w:rsidR="002D7A1D" w:rsidRDefault="003D5BDF">
            <w:pPr>
              <w:pStyle w:val="TableParagraph"/>
              <w:ind w:left="23"/>
              <w:rPr>
                <w:sz w:val="15"/>
              </w:rPr>
            </w:pPr>
            <w:r>
              <w:rPr>
                <w:color w:val="010202"/>
                <w:sz w:val="15"/>
              </w:rPr>
              <w:t xml:space="preserve">Bulletin </w:t>
            </w:r>
            <w:proofErr w:type="spellStart"/>
            <w:r>
              <w:rPr>
                <w:color w:val="010202"/>
                <w:sz w:val="15"/>
              </w:rPr>
              <w:t>of</w:t>
            </w:r>
            <w:proofErr w:type="spellEnd"/>
            <w:r>
              <w:rPr>
                <w:color w:val="010202"/>
                <w:sz w:val="15"/>
              </w:rPr>
              <w:t xml:space="preserve"> </w:t>
            </w:r>
            <w:proofErr w:type="spellStart"/>
            <w:r>
              <w:rPr>
                <w:color w:val="010202"/>
                <w:sz w:val="15"/>
              </w:rPr>
              <w:t>the</w:t>
            </w:r>
            <w:proofErr w:type="spellEnd"/>
            <w:r>
              <w:rPr>
                <w:color w:val="010202"/>
                <w:sz w:val="15"/>
              </w:rPr>
              <w:t xml:space="preserve"> </w:t>
            </w:r>
            <w:proofErr w:type="spellStart"/>
            <w:r>
              <w:rPr>
                <w:color w:val="010202"/>
                <w:sz w:val="15"/>
              </w:rPr>
              <w:t>Chemical</w:t>
            </w:r>
            <w:proofErr w:type="spellEnd"/>
            <w:r>
              <w:rPr>
                <w:color w:val="010202"/>
                <w:sz w:val="15"/>
              </w:rPr>
              <w:t xml:space="preserve"> Society </w:t>
            </w:r>
            <w:proofErr w:type="spellStart"/>
            <w:r>
              <w:rPr>
                <w:color w:val="010202"/>
                <w:sz w:val="15"/>
              </w:rPr>
              <w:t>of</w:t>
            </w:r>
            <w:proofErr w:type="spellEnd"/>
            <w:r>
              <w:rPr>
                <w:color w:val="010202"/>
                <w:sz w:val="15"/>
              </w:rPr>
              <w:t xml:space="preserve"> Japan</w:t>
            </w:r>
          </w:p>
        </w:tc>
        <w:tc>
          <w:tcPr>
            <w:tcW w:w="915" w:type="dxa"/>
            <w:tcBorders>
              <w:top w:val="single" w:sz="4" w:space="0" w:color="010202"/>
              <w:bottom w:val="single" w:sz="4" w:space="0" w:color="010202"/>
              <w:right w:val="single" w:sz="4" w:space="0" w:color="010202"/>
            </w:tcBorders>
          </w:tcPr>
          <w:p w14:paraId="5308F01F" w14:textId="77777777" w:rsidR="002D7A1D" w:rsidRDefault="003D5BDF">
            <w:pPr>
              <w:pStyle w:val="TableParagraph"/>
              <w:ind w:left="23"/>
              <w:rPr>
                <w:sz w:val="15"/>
              </w:rPr>
            </w:pPr>
            <w:r>
              <w:rPr>
                <w:color w:val="010202"/>
                <w:sz w:val="15"/>
              </w:rPr>
              <w:t>1348-0634</w:t>
            </w:r>
          </w:p>
        </w:tc>
        <w:tc>
          <w:tcPr>
            <w:tcW w:w="520" w:type="dxa"/>
            <w:tcBorders>
              <w:top w:val="single" w:sz="4" w:space="0" w:color="010202"/>
              <w:left w:val="single" w:sz="4" w:space="0" w:color="010202"/>
              <w:bottom w:val="single" w:sz="4" w:space="0" w:color="010202"/>
            </w:tcBorders>
          </w:tcPr>
          <w:p w14:paraId="18F0B8EB" w14:textId="77777777" w:rsidR="002D7A1D" w:rsidRDefault="003D5BDF">
            <w:pPr>
              <w:pStyle w:val="TableParagraph"/>
              <w:ind w:left="7" w:right="81"/>
              <w:jc w:val="center"/>
              <w:rPr>
                <w:sz w:val="15"/>
              </w:rPr>
            </w:pPr>
            <w:r>
              <w:rPr>
                <w:color w:val="010202"/>
                <w:sz w:val="15"/>
              </w:rPr>
              <w:t>online</w:t>
            </w:r>
          </w:p>
        </w:tc>
        <w:tc>
          <w:tcPr>
            <w:tcW w:w="722" w:type="dxa"/>
            <w:tcBorders>
              <w:top w:val="single" w:sz="4" w:space="0" w:color="010202"/>
              <w:bottom w:val="single" w:sz="4" w:space="0" w:color="010202"/>
              <w:right w:val="single" w:sz="4" w:space="0" w:color="010202"/>
            </w:tcBorders>
          </w:tcPr>
          <w:p w14:paraId="65F2D92C" w14:textId="77777777" w:rsidR="002D7A1D" w:rsidRDefault="002D7A1D"/>
        </w:tc>
        <w:tc>
          <w:tcPr>
            <w:tcW w:w="1629" w:type="dxa"/>
            <w:tcBorders>
              <w:top w:val="single" w:sz="4" w:space="0" w:color="010202"/>
              <w:left w:val="single" w:sz="4" w:space="0" w:color="010202"/>
              <w:bottom w:val="single" w:sz="4" w:space="0" w:color="010202"/>
            </w:tcBorders>
          </w:tcPr>
          <w:p w14:paraId="308269F7" w14:textId="77777777" w:rsidR="002D7A1D" w:rsidRDefault="003D5BDF">
            <w:pPr>
              <w:pStyle w:val="TableParagraph"/>
              <w:ind w:right="20"/>
              <w:jc w:val="right"/>
              <w:rPr>
                <w:sz w:val="15"/>
              </w:rPr>
            </w:pPr>
            <w:r>
              <w:rPr>
                <w:color w:val="010202"/>
                <w:sz w:val="15"/>
              </w:rPr>
              <w:t>29 298,78</w:t>
            </w:r>
          </w:p>
        </w:tc>
        <w:tc>
          <w:tcPr>
            <w:tcW w:w="1644" w:type="dxa"/>
            <w:tcBorders>
              <w:top w:val="single" w:sz="4" w:space="0" w:color="010202"/>
              <w:bottom w:val="single" w:sz="4" w:space="0" w:color="010202"/>
              <w:right w:val="single" w:sz="4" w:space="0" w:color="010202"/>
            </w:tcBorders>
          </w:tcPr>
          <w:p w14:paraId="162801AC" w14:textId="77777777" w:rsidR="002D7A1D" w:rsidRDefault="003D5BDF">
            <w:pPr>
              <w:pStyle w:val="TableParagraph"/>
              <w:ind w:right="17"/>
              <w:jc w:val="right"/>
              <w:rPr>
                <w:sz w:val="15"/>
              </w:rPr>
            </w:pPr>
            <w:r>
              <w:rPr>
                <w:color w:val="010202"/>
                <w:sz w:val="15"/>
              </w:rPr>
              <w:t>32 228,66</w:t>
            </w:r>
          </w:p>
        </w:tc>
      </w:tr>
      <w:tr w:rsidR="002D7A1D" w14:paraId="0DC6CCAD" w14:textId="77777777">
        <w:trPr>
          <w:trHeight w:hRule="exact" w:val="194"/>
        </w:trPr>
        <w:tc>
          <w:tcPr>
            <w:tcW w:w="4136" w:type="dxa"/>
            <w:tcBorders>
              <w:top w:val="single" w:sz="4" w:space="0" w:color="010202"/>
            </w:tcBorders>
          </w:tcPr>
          <w:p w14:paraId="5EC564D1" w14:textId="77777777" w:rsidR="002D7A1D" w:rsidRDefault="003D5BDF">
            <w:pPr>
              <w:pStyle w:val="TableParagraph"/>
              <w:ind w:left="23"/>
              <w:rPr>
                <w:sz w:val="15"/>
              </w:rPr>
            </w:pPr>
            <w:proofErr w:type="spellStart"/>
            <w:r>
              <w:rPr>
                <w:color w:val="010202"/>
                <w:sz w:val="15"/>
              </w:rPr>
              <w:t>Canadian</w:t>
            </w:r>
            <w:proofErr w:type="spellEnd"/>
            <w:r>
              <w:rPr>
                <w:color w:val="010202"/>
                <w:sz w:val="15"/>
              </w:rPr>
              <w:t xml:space="preserve"> </w:t>
            </w:r>
            <w:proofErr w:type="spellStart"/>
            <w:r>
              <w:rPr>
                <w:color w:val="010202"/>
                <w:sz w:val="15"/>
              </w:rPr>
              <w:t>Journal</w:t>
            </w:r>
            <w:proofErr w:type="spellEnd"/>
            <w:r>
              <w:rPr>
                <w:color w:val="010202"/>
                <w:sz w:val="15"/>
              </w:rPr>
              <w:t xml:space="preserve"> </w:t>
            </w:r>
            <w:proofErr w:type="spellStart"/>
            <w:r>
              <w:rPr>
                <w:color w:val="010202"/>
                <w:sz w:val="15"/>
              </w:rPr>
              <w:t>of</w:t>
            </w:r>
            <w:proofErr w:type="spellEnd"/>
            <w:r>
              <w:rPr>
                <w:color w:val="010202"/>
                <w:sz w:val="15"/>
              </w:rPr>
              <w:t xml:space="preserve"> </w:t>
            </w:r>
            <w:proofErr w:type="spellStart"/>
            <w:proofErr w:type="gramStart"/>
            <w:r>
              <w:rPr>
                <w:color w:val="010202"/>
                <w:sz w:val="15"/>
              </w:rPr>
              <w:t>Microbiology</w:t>
            </w:r>
            <w:proofErr w:type="spellEnd"/>
            <w:r>
              <w:rPr>
                <w:color w:val="010202"/>
                <w:sz w:val="15"/>
              </w:rPr>
              <w:t xml:space="preserve"> :</w:t>
            </w:r>
            <w:proofErr w:type="gramEnd"/>
            <w:r>
              <w:rPr>
                <w:color w:val="010202"/>
                <w:sz w:val="15"/>
              </w:rPr>
              <w:t xml:space="preserve"> </w:t>
            </w:r>
            <w:proofErr w:type="spellStart"/>
            <w:r>
              <w:rPr>
                <w:color w:val="010202"/>
                <w:sz w:val="15"/>
              </w:rPr>
              <w:t>Site</w:t>
            </w:r>
            <w:proofErr w:type="spellEnd"/>
            <w:r>
              <w:rPr>
                <w:color w:val="010202"/>
                <w:sz w:val="15"/>
              </w:rPr>
              <w:t xml:space="preserve"> </w:t>
            </w:r>
            <w:proofErr w:type="spellStart"/>
            <w:r>
              <w:rPr>
                <w:color w:val="010202"/>
                <w:sz w:val="15"/>
              </w:rPr>
              <w:t>License</w:t>
            </w:r>
            <w:proofErr w:type="spellEnd"/>
            <w:r>
              <w:rPr>
                <w:color w:val="010202"/>
                <w:sz w:val="15"/>
              </w:rPr>
              <w:t xml:space="preserve"> -  Internet</w:t>
            </w:r>
          </w:p>
        </w:tc>
        <w:tc>
          <w:tcPr>
            <w:tcW w:w="915" w:type="dxa"/>
            <w:tcBorders>
              <w:top w:val="single" w:sz="4" w:space="0" w:color="010202"/>
              <w:right w:val="single" w:sz="4" w:space="0" w:color="010202"/>
            </w:tcBorders>
          </w:tcPr>
          <w:p w14:paraId="55B99604" w14:textId="77777777" w:rsidR="002D7A1D" w:rsidRDefault="003D5BDF">
            <w:pPr>
              <w:pStyle w:val="TableParagraph"/>
              <w:ind w:left="22"/>
              <w:rPr>
                <w:sz w:val="15"/>
              </w:rPr>
            </w:pPr>
            <w:r>
              <w:rPr>
                <w:color w:val="010202"/>
                <w:sz w:val="15"/>
              </w:rPr>
              <w:t>1480-3275</w:t>
            </w:r>
          </w:p>
        </w:tc>
        <w:tc>
          <w:tcPr>
            <w:tcW w:w="520" w:type="dxa"/>
            <w:tcBorders>
              <w:top w:val="single" w:sz="4" w:space="0" w:color="010202"/>
              <w:left w:val="single" w:sz="4" w:space="0" w:color="010202"/>
            </w:tcBorders>
          </w:tcPr>
          <w:p w14:paraId="4BBD0D77" w14:textId="77777777" w:rsidR="002D7A1D" w:rsidRDefault="003D5BDF">
            <w:pPr>
              <w:pStyle w:val="TableParagraph"/>
              <w:ind w:left="8" w:right="80"/>
              <w:jc w:val="center"/>
              <w:rPr>
                <w:sz w:val="15"/>
              </w:rPr>
            </w:pPr>
            <w:r>
              <w:rPr>
                <w:color w:val="010202"/>
                <w:sz w:val="15"/>
              </w:rPr>
              <w:t>online</w:t>
            </w:r>
          </w:p>
        </w:tc>
        <w:tc>
          <w:tcPr>
            <w:tcW w:w="722" w:type="dxa"/>
            <w:tcBorders>
              <w:top w:val="single" w:sz="4" w:space="0" w:color="010202"/>
              <w:right w:val="single" w:sz="4" w:space="0" w:color="010202"/>
            </w:tcBorders>
          </w:tcPr>
          <w:p w14:paraId="2EBA6B4B" w14:textId="77777777" w:rsidR="002D7A1D" w:rsidRDefault="002D7A1D"/>
        </w:tc>
        <w:tc>
          <w:tcPr>
            <w:tcW w:w="1629" w:type="dxa"/>
            <w:tcBorders>
              <w:top w:val="single" w:sz="4" w:space="0" w:color="010202"/>
              <w:left w:val="single" w:sz="4" w:space="0" w:color="010202"/>
            </w:tcBorders>
          </w:tcPr>
          <w:p w14:paraId="40B2E6A6" w14:textId="77777777" w:rsidR="002D7A1D" w:rsidRDefault="003D5BDF">
            <w:pPr>
              <w:pStyle w:val="TableParagraph"/>
              <w:ind w:right="20"/>
              <w:jc w:val="right"/>
              <w:rPr>
                <w:sz w:val="15"/>
              </w:rPr>
            </w:pPr>
            <w:r>
              <w:rPr>
                <w:color w:val="010202"/>
                <w:sz w:val="15"/>
              </w:rPr>
              <w:t>30 799,31</w:t>
            </w:r>
          </w:p>
        </w:tc>
        <w:tc>
          <w:tcPr>
            <w:tcW w:w="1644" w:type="dxa"/>
            <w:tcBorders>
              <w:top w:val="single" w:sz="4" w:space="0" w:color="010202"/>
              <w:right w:val="single" w:sz="4" w:space="0" w:color="010202"/>
            </w:tcBorders>
          </w:tcPr>
          <w:p w14:paraId="2A47564F" w14:textId="77777777" w:rsidR="002D7A1D" w:rsidRDefault="003D5BDF">
            <w:pPr>
              <w:pStyle w:val="TableParagraph"/>
              <w:ind w:right="18"/>
              <w:jc w:val="right"/>
              <w:rPr>
                <w:sz w:val="15"/>
              </w:rPr>
            </w:pPr>
            <w:r>
              <w:rPr>
                <w:color w:val="010202"/>
                <w:sz w:val="15"/>
              </w:rPr>
              <w:t>33 879,24</w:t>
            </w:r>
          </w:p>
        </w:tc>
      </w:tr>
      <w:tr w:rsidR="002D7A1D" w14:paraId="3631037C" w14:textId="77777777">
        <w:trPr>
          <w:trHeight w:hRule="exact" w:val="194"/>
        </w:trPr>
        <w:tc>
          <w:tcPr>
            <w:tcW w:w="4136" w:type="dxa"/>
            <w:tcBorders>
              <w:bottom w:val="single" w:sz="4" w:space="0" w:color="010202"/>
            </w:tcBorders>
          </w:tcPr>
          <w:p w14:paraId="1EA6B043" w14:textId="77777777" w:rsidR="002D7A1D" w:rsidRDefault="003D5BDF">
            <w:pPr>
              <w:pStyle w:val="TableParagraph"/>
              <w:spacing w:before="9"/>
              <w:ind w:left="23"/>
              <w:rPr>
                <w:sz w:val="15"/>
              </w:rPr>
            </w:pPr>
            <w:proofErr w:type="spellStart"/>
            <w:r>
              <w:rPr>
                <w:color w:val="010202"/>
                <w:sz w:val="15"/>
              </w:rPr>
              <w:t>Corrosion</w:t>
            </w:r>
            <w:proofErr w:type="spellEnd"/>
            <w:r>
              <w:rPr>
                <w:color w:val="010202"/>
                <w:sz w:val="15"/>
              </w:rPr>
              <w:t xml:space="preserve"> Online (Online </w:t>
            </w:r>
            <w:proofErr w:type="spellStart"/>
            <w:r>
              <w:rPr>
                <w:color w:val="010202"/>
                <w:sz w:val="15"/>
              </w:rPr>
              <w:t>with</w:t>
            </w:r>
            <w:proofErr w:type="spellEnd"/>
            <w:r>
              <w:rPr>
                <w:color w:val="010202"/>
                <w:sz w:val="15"/>
              </w:rPr>
              <w:t xml:space="preserve"> </w:t>
            </w:r>
            <w:proofErr w:type="spellStart"/>
            <w:proofErr w:type="gramStart"/>
            <w:r>
              <w:rPr>
                <w:color w:val="010202"/>
                <w:sz w:val="15"/>
              </w:rPr>
              <w:t>extended</w:t>
            </w:r>
            <w:proofErr w:type="spellEnd"/>
            <w:r>
              <w:rPr>
                <w:color w:val="010202"/>
                <w:sz w:val="15"/>
              </w:rPr>
              <w:t xml:space="preserve">  </w:t>
            </w:r>
            <w:proofErr w:type="spellStart"/>
            <w:r>
              <w:rPr>
                <w:color w:val="010202"/>
                <w:sz w:val="15"/>
              </w:rPr>
              <w:t>backfiles</w:t>
            </w:r>
            <w:proofErr w:type="spellEnd"/>
            <w:proofErr w:type="gramEnd"/>
            <w:r>
              <w:rPr>
                <w:color w:val="010202"/>
                <w:sz w:val="15"/>
              </w:rPr>
              <w:t>)</w:t>
            </w:r>
          </w:p>
        </w:tc>
        <w:tc>
          <w:tcPr>
            <w:tcW w:w="915" w:type="dxa"/>
            <w:tcBorders>
              <w:bottom w:val="single" w:sz="4" w:space="0" w:color="010202"/>
              <w:right w:val="single" w:sz="4" w:space="0" w:color="010202"/>
            </w:tcBorders>
          </w:tcPr>
          <w:p w14:paraId="7BC4C2A4" w14:textId="77777777" w:rsidR="002D7A1D" w:rsidRDefault="003D5BDF">
            <w:pPr>
              <w:pStyle w:val="TableParagraph"/>
              <w:spacing w:before="9"/>
              <w:ind w:left="23"/>
              <w:rPr>
                <w:sz w:val="15"/>
              </w:rPr>
            </w:pPr>
            <w:proofErr w:type="gramStart"/>
            <w:r>
              <w:rPr>
                <w:color w:val="010202"/>
                <w:sz w:val="15"/>
              </w:rPr>
              <w:t>1938-159X</w:t>
            </w:r>
            <w:proofErr w:type="gramEnd"/>
          </w:p>
        </w:tc>
        <w:tc>
          <w:tcPr>
            <w:tcW w:w="520" w:type="dxa"/>
            <w:tcBorders>
              <w:left w:val="single" w:sz="4" w:space="0" w:color="010202"/>
              <w:bottom w:val="single" w:sz="4" w:space="0" w:color="010202"/>
            </w:tcBorders>
          </w:tcPr>
          <w:p w14:paraId="466C18A5" w14:textId="77777777" w:rsidR="002D7A1D" w:rsidRDefault="003D5BDF">
            <w:pPr>
              <w:pStyle w:val="TableParagraph"/>
              <w:spacing w:before="9"/>
              <w:ind w:left="8" w:right="81"/>
              <w:jc w:val="center"/>
              <w:rPr>
                <w:sz w:val="15"/>
              </w:rPr>
            </w:pPr>
            <w:r>
              <w:rPr>
                <w:color w:val="010202"/>
                <w:sz w:val="15"/>
              </w:rPr>
              <w:t>online</w:t>
            </w:r>
          </w:p>
        </w:tc>
        <w:tc>
          <w:tcPr>
            <w:tcW w:w="722" w:type="dxa"/>
            <w:tcBorders>
              <w:bottom w:val="single" w:sz="4" w:space="0" w:color="010202"/>
              <w:right w:val="single" w:sz="4" w:space="0" w:color="010202"/>
            </w:tcBorders>
          </w:tcPr>
          <w:p w14:paraId="3BFA5094" w14:textId="77777777" w:rsidR="002D7A1D" w:rsidRDefault="002D7A1D"/>
        </w:tc>
        <w:tc>
          <w:tcPr>
            <w:tcW w:w="1629" w:type="dxa"/>
            <w:tcBorders>
              <w:left w:val="single" w:sz="4" w:space="0" w:color="010202"/>
              <w:bottom w:val="single" w:sz="4" w:space="0" w:color="010202"/>
            </w:tcBorders>
          </w:tcPr>
          <w:p w14:paraId="0CF2010E" w14:textId="77777777" w:rsidR="002D7A1D" w:rsidRDefault="003D5BDF">
            <w:pPr>
              <w:pStyle w:val="TableParagraph"/>
              <w:spacing w:before="9"/>
              <w:ind w:right="20"/>
              <w:jc w:val="right"/>
              <w:rPr>
                <w:sz w:val="15"/>
              </w:rPr>
            </w:pPr>
            <w:r>
              <w:rPr>
                <w:color w:val="010202"/>
                <w:sz w:val="15"/>
              </w:rPr>
              <w:t>20 046,20</w:t>
            </w:r>
          </w:p>
        </w:tc>
        <w:tc>
          <w:tcPr>
            <w:tcW w:w="1644" w:type="dxa"/>
            <w:tcBorders>
              <w:bottom w:val="single" w:sz="4" w:space="0" w:color="010202"/>
              <w:right w:val="single" w:sz="4" w:space="0" w:color="010202"/>
            </w:tcBorders>
          </w:tcPr>
          <w:p w14:paraId="3B1F2DE8" w14:textId="77777777" w:rsidR="002D7A1D" w:rsidRDefault="003D5BDF">
            <w:pPr>
              <w:pStyle w:val="TableParagraph"/>
              <w:spacing w:before="9"/>
              <w:ind w:right="16"/>
              <w:jc w:val="right"/>
              <w:rPr>
                <w:sz w:val="15"/>
              </w:rPr>
            </w:pPr>
            <w:r>
              <w:rPr>
                <w:color w:val="010202"/>
                <w:sz w:val="15"/>
              </w:rPr>
              <w:t>22 050,82</w:t>
            </w:r>
          </w:p>
        </w:tc>
      </w:tr>
      <w:tr w:rsidR="002D7A1D" w14:paraId="4FD17869" w14:textId="77777777">
        <w:trPr>
          <w:trHeight w:hRule="exact" w:val="194"/>
        </w:trPr>
        <w:tc>
          <w:tcPr>
            <w:tcW w:w="4136" w:type="dxa"/>
            <w:tcBorders>
              <w:top w:val="single" w:sz="4" w:space="0" w:color="010202"/>
            </w:tcBorders>
          </w:tcPr>
          <w:p w14:paraId="115F7C99" w14:textId="77777777" w:rsidR="002D7A1D" w:rsidRDefault="003D5BDF">
            <w:pPr>
              <w:pStyle w:val="TableParagraph"/>
              <w:ind w:left="23"/>
              <w:rPr>
                <w:sz w:val="15"/>
              </w:rPr>
            </w:pPr>
            <w:proofErr w:type="spellStart"/>
            <w:r>
              <w:rPr>
                <w:color w:val="010202"/>
                <w:sz w:val="15"/>
              </w:rPr>
              <w:t>Dairy</w:t>
            </w:r>
            <w:proofErr w:type="spellEnd"/>
            <w:r>
              <w:rPr>
                <w:color w:val="010202"/>
                <w:sz w:val="15"/>
              </w:rPr>
              <w:t xml:space="preserve"> Science </w:t>
            </w:r>
            <w:proofErr w:type="spellStart"/>
            <w:proofErr w:type="gramStart"/>
            <w:r>
              <w:rPr>
                <w:color w:val="010202"/>
                <w:sz w:val="15"/>
              </w:rPr>
              <w:t>Abstracts</w:t>
            </w:r>
            <w:proofErr w:type="spellEnd"/>
            <w:r>
              <w:rPr>
                <w:color w:val="010202"/>
                <w:sz w:val="15"/>
              </w:rPr>
              <w:t xml:space="preserve"> :</w:t>
            </w:r>
            <w:proofErr w:type="gramEnd"/>
            <w:r>
              <w:rPr>
                <w:color w:val="010202"/>
                <w:sz w:val="15"/>
              </w:rPr>
              <w:t xml:space="preserve"> Internet</w:t>
            </w:r>
          </w:p>
        </w:tc>
        <w:tc>
          <w:tcPr>
            <w:tcW w:w="915" w:type="dxa"/>
            <w:tcBorders>
              <w:top w:val="single" w:sz="4" w:space="0" w:color="010202"/>
              <w:right w:val="single" w:sz="4" w:space="0" w:color="010202"/>
            </w:tcBorders>
          </w:tcPr>
          <w:p w14:paraId="173BB72D" w14:textId="77777777" w:rsidR="002D7A1D" w:rsidRDefault="002D7A1D"/>
        </w:tc>
        <w:tc>
          <w:tcPr>
            <w:tcW w:w="520" w:type="dxa"/>
            <w:tcBorders>
              <w:top w:val="single" w:sz="4" w:space="0" w:color="010202"/>
              <w:left w:val="single" w:sz="4" w:space="0" w:color="010202"/>
            </w:tcBorders>
          </w:tcPr>
          <w:p w14:paraId="68EEF8A9" w14:textId="77777777" w:rsidR="002D7A1D" w:rsidRDefault="003D5BDF">
            <w:pPr>
              <w:pStyle w:val="TableParagraph"/>
              <w:ind w:left="8" w:right="80"/>
              <w:jc w:val="center"/>
              <w:rPr>
                <w:sz w:val="15"/>
              </w:rPr>
            </w:pPr>
            <w:r>
              <w:rPr>
                <w:color w:val="010202"/>
                <w:sz w:val="15"/>
              </w:rPr>
              <w:t>online</w:t>
            </w:r>
          </w:p>
        </w:tc>
        <w:tc>
          <w:tcPr>
            <w:tcW w:w="722" w:type="dxa"/>
            <w:tcBorders>
              <w:top w:val="single" w:sz="4" w:space="0" w:color="010202"/>
              <w:right w:val="single" w:sz="4" w:space="0" w:color="010202"/>
            </w:tcBorders>
          </w:tcPr>
          <w:p w14:paraId="32C657E4" w14:textId="77777777" w:rsidR="002D7A1D" w:rsidRDefault="002D7A1D"/>
        </w:tc>
        <w:tc>
          <w:tcPr>
            <w:tcW w:w="1629" w:type="dxa"/>
            <w:tcBorders>
              <w:top w:val="single" w:sz="4" w:space="0" w:color="010202"/>
              <w:left w:val="single" w:sz="4" w:space="0" w:color="010202"/>
            </w:tcBorders>
          </w:tcPr>
          <w:p w14:paraId="7E26A043" w14:textId="77777777" w:rsidR="002D7A1D" w:rsidRDefault="003D5BDF">
            <w:pPr>
              <w:pStyle w:val="TableParagraph"/>
              <w:ind w:right="21"/>
              <w:jc w:val="right"/>
              <w:rPr>
                <w:sz w:val="15"/>
              </w:rPr>
            </w:pPr>
            <w:r>
              <w:rPr>
                <w:color w:val="010202"/>
                <w:sz w:val="15"/>
              </w:rPr>
              <w:t>85 612,21</w:t>
            </w:r>
          </w:p>
        </w:tc>
        <w:tc>
          <w:tcPr>
            <w:tcW w:w="1644" w:type="dxa"/>
            <w:tcBorders>
              <w:top w:val="single" w:sz="4" w:space="0" w:color="010202"/>
              <w:right w:val="single" w:sz="4" w:space="0" w:color="010202"/>
            </w:tcBorders>
          </w:tcPr>
          <w:p w14:paraId="2ADF33C3" w14:textId="77777777" w:rsidR="002D7A1D" w:rsidRDefault="003D5BDF">
            <w:pPr>
              <w:pStyle w:val="TableParagraph"/>
              <w:ind w:right="17"/>
              <w:jc w:val="right"/>
              <w:rPr>
                <w:sz w:val="15"/>
              </w:rPr>
            </w:pPr>
            <w:r>
              <w:rPr>
                <w:color w:val="010202"/>
                <w:sz w:val="15"/>
              </w:rPr>
              <w:t>94 173,43</w:t>
            </w:r>
          </w:p>
        </w:tc>
      </w:tr>
      <w:tr w:rsidR="002D7A1D" w14:paraId="1A645091" w14:textId="77777777">
        <w:trPr>
          <w:trHeight w:hRule="exact" w:val="194"/>
        </w:trPr>
        <w:tc>
          <w:tcPr>
            <w:tcW w:w="4136" w:type="dxa"/>
            <w:tcBorders>
              <w:bottom w:val="single" w:sz="4" w:space="0" w:color="010202"/>
            </w:tcBorders>
          </w:tcPr>
          <w:p w14:paraId="3205334E" w14:textId="77777777" w:rsidR="002D7A1D" w:rsidRDefault="003D5BDF">
            <w:pPr>
              <w:pStyle w:val="TableParagraph"/>
              <w:ind w:left="23"/>
              <w:rPr>
                <w:sz w:val="15"/>
              </w:rPr>
            </w:pPr>
            <w:proofErr w:type="spellStart"/>
            <w:r>
              <w:rPr>
                <w:color w:val="010202"/>
                <w:sz w:val="15"/>
              </w:rPr>
              <w:t>Physical</w:t>
            </w:r>
            <w:proofErr w:type="spellEnd"/>
            <w:r>
              <w:rPr>
                <w:color w:val="010202"/>
                <w:sz w:val="15"/>
              </w:rPr>
              <w:t xml:space="preserve"> </w:t>
            </w:r>
            <w:proofErr w:type="spellStart"/>
            <w:r>
              <w:rPr>
                <w:color w:val="010202"/>
                <w:sz w:val="15"/>
              </w:rPr>
              <w:t>Review</w:t>
            </w:r>
            <w:proofErr w:type="spellEnd"/>
            <w:r>
              <w:rPr>
                <w:color w:val="010202"/>
                <w:sz w:val="15"/>
              </w:rPr>
              <w:t xml:space="preserve"> </w:t>
            </w:r>
            <w:proofErr w:type="spellStart"/>
            <w:proofErr w:type="gramStart"/>
            <w:r>
              <w:rPr>
                <w:color w:val="010202"/>
                <w:sz w:val="15"/>
              </w:rPr>
              <w:t>Letters</w:t>
            </w:r>
            <w:proofErr w:type="spellEnd"/>
            <w:r>
              <w:rPr>
                <w:color w:val="010202"/>
                <w:sz w:val="15"/>
              </w:rPr>
              <w:t xml:space="preserve"> :</w:t>
            </w:r>
            <w:proofErr w:type="gramEnd"/>
            <w:r>
              <w:rPr>
                <w:color w:val="010202"/>
                <w:sz w:val="15"/>
              </w:rPr>
              <w:t xml:space="preserve"> </w:t>
            </w:r>
            <w:proofErr w:type="spellStart"/>
            <w:r>
              <w:rPr>
                <w:color w:val="010202"/>
                <w:sz w:val="15"/>
              </w:rPr>
              <w:t>Tier</w:t>
            </w:r>
            <w:proofErr w:type="spellEnd"/>
            <w:r>
              <w:rPr>
                <w:color w:val="010202"/>
                <w:sz w:val="15"/>
              </w:rPr>
              <w:t xml:space="preserve"> 1 - Internet</w:t>
            </w:r>
          </w:p>
        </w:tc>
        <w:tc>
          <w:tcPr>
            <w:tcW w:w="915" w:type="dxa"/>
            <w:tcBorders>
              <w:bottom w:val="single" w:sz="4" w:space="0" w:color="010202"/>
              <w:right w:val="single" w:sz="4" w:space="0" w:color="010202"/>
            </w:tcBorders>
          </w:tcPr>
          <w:p w14:paraId="0C8E050A" w14:textId="77777777" w:rsidR="002D7A1D" w:rsidRDefault="003D5BDF">
            <w:pPr>
              <w:pStyle w:val="TableParagraph"/>
              <w:ind w:left="24"/>
              <w:rPr>
                <w:sz w:val="15"/>
              </w:rPr>
            </w:pPr>
            <w:r>
              <w:rPr>
                <w:color w:val="010202"/>
                <w:sz w:val="15"/>
              </w:rPr>
              <w:t>1079-7114</w:t>
            </w:r>
          </w:p>
        </w:tc>
        <w:tc>
          <w:tcPr>
            <w:tcW w:w="520" w:type="dxa"/>
            <w:tcBorders>
              <w:left w:val="single" w:sz="4" w:space="0" w:color="010202"/>
              <w:bottom w:val="single" w:sz="4" w:space="0" w:color="010202"/>
            </w:tcBorders>
          </w:tcPr>
          <w:p w14:paraId="3F6411F8" w14:textId="77777777" w:rsidR="002D7A1D" w:rsidRDefault="003D5BDF">
            <w:pPr>
              <w:pStyle w:val="TableParagraph"/>
              <w:ind w:left="8" w:right="80"/>
              <w:jc w:val="center"/>
              <w:rPr>
                <w:sz w:val="15"/>
              </w:rPr>
            </w:pPr>
            <w:r>
              <w:rPr>
                <w:color w:val="010202"/>
                <w:sz w:val="15"/>
              </w:rPr>
              <w:t>online</w:t>
            </w:r>
          </w:p>
        </w:tc>
        <w:tc>
          <w:tcPr>
            <w:tcW w:w="722" w:type="dxa"/>
            <w:tcBorders>
              <w:bottom w:val="single" w:sz="4" w:space="0" w:color="010202"/>
              <w:right w:val="single" w:sz="4" w:space="0" w:color="010202"/>
            </w:tcBorders>
          </w:tcPr>
          <w:p w14:paraId="7D123FEA" w14:textId="77777777" w:rsidR="002D7A1D" w:rsidRDefault="003D5BDF">
            <w:pPr>
              <w:pStyle w:val="TableParagraph"/>
              <w:ind w:left="23"/>
              <w:rPr>
                <w:sz w:val="15"/>
              </w:rPr>
            </w:pPr>
            <w:r>
              <w:rPr>
                <w:color w:val="010202"/>
                <w:sz w:val="15"/>
              </w:rPr>
              <w:t>TIER 1</w:t>
            </w:r>
          </w:p>
        </w:tc>
        <w:tc>
          <w:tcPr>
            <w:tcW w:w="1629" w:type="dxa"/>
            <w:tcBorders>
              <w:left w:val="single" w:sz="4" w:space="0" w:color="010202"/>
              <w:bottom w:val="single" w:sz="4" w:space="0" w:color="010202"/>
            </w:tcBorders>
          </w:tcPr>
          <w:p w14:paraId="402AF8A2" w14:textId="77777777" w:rsidR="002D7A1D" w:rsidRDefault="003D5BDF">
            <w:pPr>
              <w:pStyle w:val="TableParagraph"/>
              <w:ind w:right="20"/>
              <w:jc w:val="right"/>
              <w:rPr>
                <w:sz w:val="15"/>
              </w:rPr>
            </w:pPr>
            <w:r>
              <w:rPr>
                <w:color w:val="010202"/>
                <w:sz w:val="15"/>
              </w:rPr>
              <w:t>58 052,88</w:t>
            </w:r>
          </w:p>
        </w:tc>
        <w:tc>
          <w:tcPr>
            <w:tcW w:w="1644" w:type="dxa"/>
            <w:tcBorders>
              <w:bottom w:val="single" w:sz="4" w:space="0" w:color="010202"/>
              <w:right w:val="single" w:sz="4" w:space="0" w:color="010202"/>
            </w:tcBorders>
          </w:tcPr>
          <w:p w14:paraId="4B9125CF" w14:textId="77777777" w:rsidR="002D7A1D" w:rsidRDefault="003D5BDF">
            <w:pPr>
              <w:pStyle w:val="TableParagraph"/>
              <w:ind w:right="16"/>
              <w:jc w:val="right"/>
              <w:rPr>
                <w:sz w:val="15"/>
              </w:rPr>
            </w:pPr>
            <w:r>
              <w:rPr>
                <w:color w:val="010202"/>
                <w:sz w:val="15"/>
              </w:rPr>
              <w:t>63 858,17</w:t>
            </w:r>
          </w:p>
        </w:tc>
      </w:tr>
      <w:tr w:rsidR="002D7A1D" w14:paraId="16BB8B82" w14:textId="77777777">
        <w:trPr>
          <w:trHeight w:hRule="exact" w:val="387"/>
        </w:trPr>
        <w:tc>
          <w:tcPr>
            <w:tcW w:w="4136" w:type="dxa"/>
            <w:tcBorders>
              <w:top w:val="single" w:sz="4" w:space="0" w:color="010202"/>
            </w:tcBorders>
          </w:tcPr>
          <w:p w14:paraId="15738067" w14:textId="77777777" w:rsidR="002D7A1D" w:rsidRDefault="003D5BDF">
            <w:pPr>
              <w:pStyle w:val="TableParagraph"/>
              <w:spacing w:line="252" w:lineRule="auto"/>
              <w:ind w:left="23"/>
              <w:rPr>
                <w:sz w:val="15"/>
              </w:rPr>
            </w:pPr>
            <w:proofErr w:type="spellStart"/>
            <w:r>
              <w:rPr>
                <w:color w:val="010202"/>
                <w:sz w:val="15"/>
              </w:rPr>
              <w:t>Physical</w:t>
            </w:r>
            <w:proofErr w:type="spellEnd"/>
            <w:r>
              <w:rPr>
                <w:color w:val="010202"/>
                <w:sz w:val="15"/>
              </w:rPr>
              <w:t xml:space="preserve"> </w:t>
            </w:r>
            <w:proofErr w:type="spellStart"/>
            <w:r>
              <w:rPr>
                <w:color w:val="010202"/>
                <w:sz w:val="15"/>
              </w:rPr>
              <w:t>Review</w:t>
            </w:r>
            <w:proofErr w:type="spellEnd"/>
            <w:r>
              <w:rPr>
                <w:color w:val="010202"/>
                <w:sz w:val="15"/>
              </w:rPr>
              <w:t xml:space="preserve"> -</w:t>
            </w:r>
            <w:proofErr w:type="spellStart"/>
            <w:r>
              <w:rPr>
                <w:color w:val="010202"/>
                <w:sz w:val="15"/>
              </w:rPr>
              <w:t>Section</w:t>
            </w:r>
            <w:proofErr w:type="spellEnd"/>
            <w:r>
              <w:rPr>
                <w:color w:val="010202"/>
                <w:sz w:val="15"/>
              </w:rPr>
              <w:t xml:space="preserve"> E -</w:t>
            </w:r>
            <w:proofErr w:type="spellStart"/>
            <w:r>
              <w:rPr>
                <w:color w:val="010202"/>
                <w:sz w:val="15"/>
              </w:rPr>
              <w:t>Statistical</w:t>
            </w:r>
            <w:proofErr w:type="spellEnd"/>
            <w:r>
              <w:rPr>
                <w:color w:val="010202"/>
                <w:sz w:val="15"/>
              </w:rPr>
              <w:t xml:space="preserve"> </w:t>
            </w:r>
            <w:proofErr w:type="spellStart"/>
            <w:r>
              <w:rPr>
                <w:color w:val="010202"/>
                <w:sz w:val="15"/>
              </w:rPr>
              <w:t>Nonlinear</w:t>
            </w:r>
            <w:proofErr w:type="spellEnd"/>
            <w:r>
              <w:rPr>
                <w:color w:val="010202"/>
                <w:sz w:val="15"/>
              </w:rPr>
              <w:t xml:space="preserve"> and Soft </w:t>
            </w:r>
            <w:proofErr w:type="spellStart"/>
            <w:r>
              <w:rPr>
                <w:color w:val="010202"/>
                <w:sz w:val="15"/>
              </w:rPr>
              <w:t>Matter</w:t>
            </w:r>
            <w:proofErr w:type="spellEnd"/>
            <w:r>
              <w:rPr>
                <w:color w:val="010202"/>
                <w:sz w:val="15"/>
              </w:rPr>
              <w:t xml:space="preserve"> </w:t>
            </w:r>
            <w:proofErr w:type="spellStart"/>
            <w:proofErr w:type="gramStart"/>
            <w:r>
              <w:rPr>
                <w:color w:val="010202"/>
                <w:sz w:val="15"/>
              </w:rPr>
              <w:t>Physics:Tier</w:t>
            </w:r>
            <w:proofErr w:type="spellEnd"/>
            <w:proofErr w:type="gramEnd"/>
            <w:r>
              <w:rPr>
                <w:color w:val="010202"/>
                <w:sz w:val="15"/>
              </w:rPr>
              <w:t xml:space="preserve"> 1 -Internet</w:t>
            </w:r>
          </w:p>
        </w:tc>
        <w:tc>
          <w:tcPr>
            <w:tcW w:w="915" w:type="dxa"/>
            <w:tcBorders>
              <w:top w:val="single" w:sz="4" w:space="0" w:color="010202"/>
              <w:right w:val="single" w:sz="4" w:space="0" w:color="010202"/>
            </w:tcBorders>
          </w:tcPr>
          <w:p w14:paraId="0B11ABF7" w14:textId="77777777" w:rsidR="002D7A1D" w:rsidRDefault="002D7A1D">
            <w:pPr>
              <w:pStyle w:val="TableParagraph"/>
              <w:spacing w:before="4"/>
              <w:rPr>
                <w:sz w:val="16"/>
              </w:rPr>
            </w:pPr>
          </w:p>
          <w:p w14:paraId="3FFECD37" w14:textId="77777777" w:rsidR="002D7A1D" w:rsidRDefault="003D5BDF">
            <w:pPr>
              <w:pStyle w:val="TableParagraph"/>
              <w:spacing w:before="1"/>
              <w:ind w:left="23"/>
              <w:rPr>
                <w:sz w:val="15"/>
              </w:rPr>
            </w:pPr>
            <w:r>
              <w:rPr>
                <w:color w:val="010202"/>
                <w:sz w:val="15"/>
              </w:rPr>
              <w:t>2470-0053</w:t>
            </w:r>
          </w:p>
        </w:tc>
        <w:tc>
          <w:tcPr>
            <w:tcW w:w="520" w:type="dxa"/>
            <w:tcBorders>
              <w:top w:val="single" w:sz="4" w:space="0" w:color="010202"/>
              <w:left w:val="single" w:sz="4" w:space="0" w:color="010202"/>
            </w:tcBorders>
          </w:tcPr>
          <w:p w14:paraId="2D139072" w14:textId="77777777" w:rsidR="002D7A1D" w:rsidRDefault="002D7A1D">
            <w:pPr>
              <w:pStyle w:val="TableParagraph"/>
              <w:spacing w:before="4"/>
              <w:rPr>
                <w:sz w:val="16"/>
              </w:rPr>
            </w:pPr>
          </w:p>
          <w:p w14:paraId="62993A9B" w14:textId="77777777" w:rsidR="002D7A1D" w:rsidRDefault="003D5BDF">
            <w:pPr>
              <w:pStyle w:val="TableParagraph"/>
              <w:spacing w:before="1"/>
              <w:ind w:left="8" w:right="80"/>
              <w:jc w:val="center"/>
              <w:rPr>
                <w:sz w:val="15"/>
              </w:rPr>
            </w:pPr>
            <w:r>
              <w:rPr>
                <w:color w:val="010202"/>
                <w:sz w:val="15"/>
              </w:rPr>
              <w:t>online</w:t>
            </w:r>
          </w:p>
        </w:tc>
        <w:tc>
          <w:tcPr>
            <w:tcW w:w="722" w:type="dxa"/>
            <w:tcBorders>
              <w:top w:val="single" w:sz="4" w:space="0" w:color="010202"/>
              <w:right w:val="single" w:sz="4" w:space="0" w:color="010202"/>
            </w:tcBorders>
          </w:tcPr>
          <w:p w14:paraId="2B6A3A4E" w14:textId="77777777" w:rsidR="002D7A1D" w:rsidRDefault="002D7A1D">
            <w:pPr>
              <w:pStyle w:val="TableParagraph"/>
              <w:spacing w:before="4"/>
              <w:rPr>
                <w:sz w:val="16"/>
              </w:rPr>
            </w:pPr>
          </w:p>
          <w:p w14:paraId="254B8EB1" w14:textId="77777777" w:rsidR="002D7A1D" w:rsidRDefault="003D5BDF">
            <w:pPr>
              <w:pStyle w:val="TableParagraph"/>
              <w:spacing w:before="1"/>
              <w:ind w:left="23"/>
              <w:rPr>
                <w:sz w:val="15"/>
              </w:rPr>
            </w:pPr>
            <w:r>
              <w:rPr>
                <w:color w:val="010202"/>
                <w:sz w:val="15"/>
              </w:rPr>
              <w:t>TIER 1</w:t>
            </w:r>
          </w:p>
        </w:tc>
        <w:tc>
          <w:tcPr>
            <w:tcW w:w="1629" w:type="dxa"/>
            <w:tcBorders>
              <w:top w:val="single" w:sz="4" w:space="0" w:color="010202"/>
              <w:left w:val="single" w:sz="4" w:space="0" w:color="010202"/>
            </w:tcBorders>
          </w:tcPr>
          <w:p w14:paraId="5EADD34C" w14:textId="77777777" w:rsidR="002D7A1D" w:rsidRDefault="002D7A1D">
            <w:pPr>
              <w:pStyle w:val="TableParagraph"/>
              <w:spacing w:before="4"/>
              <w:rPr>
                <w:sz w:val="16"/>
              </w:rPr>
            </w:pPr>
          </w:p>
          <w:p w14:paraId="4D8FF0E3" w14:textId="77777777" w:rsidR="002D7A1D" w:rsidRDefault="003D5BDF">
            <w:pPr>
              <w:pStyle w:val="TableParagraph"/>
              <w:spacing w:before="1"/>
              <w:ind w:right="20"/>
              <w:jc w:val="right"/>
              <w:rPr>
                <w:sz w:val="15"/>
              </w:rPr>
            </w:pPr>
            <w:r>
              <w:rPr>
                <w:color w:val="010202"/>
                <w:sz w:val="15"/>
              </w:rPr>
              <w:t>54 113,16</w:t>
            </w:r>
          </w:p>
        </w:tc>
        <w:tc>
          <w:tcPr>
            <w:tcW w:w="1644" w:type="dxa"/>
            <w:tcBorders>
              <w:top w:val="single" w:sz="4" w:space="0" w:color="010202"/>
              <w:right w:val="single" w:sz="4" w:space="0" w:color="010202"/>
            </w:tcBorders>
          </w:tcPr>
          <w:p w14:paraId="26190BFC" w14:textId="77777777" w:rsidR="002D7A1D" w:rsidRDefault="002D7A1D">
            <w:pPr>
              <w:pStyle w:val="TableParagraph"/>
              <w:spacing w:before="4"/>
              <w:rPr>
                <w:sz w:val="16"/>
              </w:rPr>
            </w:pPr>
          </w:p>
          <w:p w14:paraId="29ED7C05" w14:textId="77777777" w:rsidR="002D7A1D" w:rsidRDefault="003D5BDF">
            <w:pPr>
              <w:pStyle w:val="TableParagraph"/>
              <w:spacing w:before="1"/>
              <w:ind w:right="16"/>
              <w:jc w:val="right"/>
              <w:rPr>
                <w:sz w:val="15"/>
              </w:rPr>
            </w:pPr>
            <w:r>
              <w:rPr>
                <w:color w:val="010202"/>
                <w:sz w:val="15"/>
              </w:rPr>
              <w:t>59 524,48</w:t>
            </w:r>
          </w:p>
        </w:tc>
      </w:tr>
      <w:tr w:rsidR="002D7A1D" w14:paraId="0717BDE6" w14:textId="77777777">
        <w:trPr>
          <w:trHeight w:hRule="exact" w:val="194"/>
        </w:trPr>
        <w:tc>
          <w:tcPr>
            <w:tcW w:w="4136" w:type="dxa"/>
            <w:tcBorders>
              <w:bottom w:val="single" w:sz="4" w:space="0" w:color="010202"/>
            </w:tcBorders>
          </w:tcPr>
          <w:p w14:paraId="33E3BCD7" w14:textId="77777777" w:rsidR="002D7A1D" w:rsidRDefault="003D5BDF">
            <w:pPr>
              <w:pStyle w:val="TableParagraph"/>
              <w:ind w:left="23"/>
              <w:rPr>
                <w:sz w:val="15"/>
              </w:rPr>
            </w:pPr>
            <w:proofErr w:type="spellStart"/>
            <w:r>
              <w:rPr>
                <w:color w:val="010202"/>
                <w:sz w:val="15"/>
              </w:rPr>
              <w:t>Rubber</w:t>
            </w:r>
            <w:proofErr w:type="spellEnd"/>
            <w:r>
              <w:rPr>
                <w:color w:val="010202"/>
                <w:sz w:val="15"/>
              </w:rPr>
              <w:t xml:space="preserve"> </w:t>
            </w:r>
            <w:proofErr w:type="spellStart"/>
            <w:r>
              <w:rPr>
                <w:color w:val="010202"/>
                <w:sz w:val="15"/>
              </w:rPr>
              <w:t>Chemistry</w:t>
            </w:r>
            <w:proofErr w:type="spellEnd"/>
            <w:r>
              <w:rPr>
                <w:color w:val="010202"/>
                <w:sz w:val="15"/>
              </w:rPr>
              <w:t xml:space="preserve"> and </w:t>
            </w:r>
            <w:proofErr w:type="gramStart"/>
            <w:r>
              <w:rPr>
                <w:color w:val="010202"/>
                <w:sz w:val="15"/>
              </w:rPr>
              <w:t>Technology :</w:t>
            </w:r>
            <w:proofErr w:type="gramEnd"/>
            <w:r>
              <w:rPr>
                <w:color w:val="010202"/>
                <w:sz w:val="15"/>
              </w:rPr>
              <w:t xml:space="preserve"> Internet</w:t>
            </w:r>
          </w:p>
        </w:tc>
        <w:tc>
          <w:tcPr>
            <w:tcW w:w="915" w:type="dxa"/>
            <w:tcBorders>
              <w:bottom w:val="single" w:sz="4" w:space="0" w:color="010202"/>
              <w:right w:val="single" w:sz="4" w:space="0" w:color="010202"/>
            </w:tcBorders>
          </w:tcPr>
          <w:p w14:paraId="42D049F0" w14:textId="77777777" w:rsidR="002D7A1D" w:rsidRDefault="003D5BDF">
            <w:pPr>
              <w:pStyle w:val="TableParagraph"/>
              <w:ind w:left="24"/>
              <w:rPr>
                <w:sz w:val="15"/>
              </w:rPr>
            </w:pPr>
            <w:r>
              <w:rPr>
                <w:color w:val="010202"/>
                <w:sz w:val="15"/>
              </w:rPr>
              <w:t>1943-4804</w:t>
            </w:r>
          </w:p>
        </w:tc>
        <w:tc>
          <w:tcPr>
            <w:tcW w:w="520" w:type="dxa"/>
            <w:tcBorders>
              <w:left w:val="single" w:sz="4" w:space="0" w:color="010202"/>
              <w:bottom w:val="single" w:sz="4" w:space="0" w:color="010202"/>
            </w:tcBorders>
          </w:tcPr>
          <w:p w14:paraId="4BB1611E" w14:textId="77777777" w:rsidR="002D7A1D" w:rsidRDefault="003D5BDF">
            <w:pPr>
              <w:pStyle w:val="TableParagraph"/>
              <w:ind w:left="8" w:right="80"/>
              <w:jc w:val="center"/>
              <w:rPr>
                <w:sz w:val="15"/>
              </w:rPr>
            </w:pPr>
            <w:r>
              <w:rPr>
                <w:color w:val="010202"/>
                <w:sz w:val="15"/>
              </w:rPr>
              <w:t>online</w:t>
            </w:r>
          </w:p>
        </w:tc>
        <w:tc>
          <w:tcPr>
            <w:tcW w:w="722" w:type="dxa"/>
            <w:tcBorders>
              <w:bottom w:val="single" w:sz="4" w:space="0" w:color="010202"/>
              <w:right w:val="single" w:sz="4" w:space="0" w:color="010202"/>
            </w:tcBorders>
          </w:tcPr>
          <w:p w14:paraId="6EE78912" w14:textId="77777777" w:rsidR="002D7A1D" w:rsidRDefault="002D7A1D"/>
        </w:tc>
        <w:tc>
          <w:tcPr>
            <w:tcW w:w="1629" w:type="dxa"/>
            <w:tcBorders>
              <w:left w:val="single" w:sz="4" w:space="0" w:color="010202"/>
              <w:bottom w:val="single" w:sz="4" w:space="0" w:color="010202"/>
            </w:tcBorders>
          </w:tcPr>
          <w:p w14:paraId="43827B30" w14:textId="77777777" w:rsidR="002D7A1D" w:rsidRDefault="003D5BDF">
            <w:pPr>
              <w:pStyle w:val="TableParagraph"/>
              <w:ind w:right="21"/>
              <w:jc w:val="right"/>
              <w:rPr>
                <w:sz w:val="15"/>
              </w:rPr>
            </w:pPr>
            <w:r>
              <w:rPr>
                <w:color w:val="010202"/>
                <w:sz w:val="15"/>
              </w:rPr>
              <w:t>26 766,90</w:t>
            </w:r>
          </w:p>
        </w:tc>
        <w:tc>
          <w:tcPr>
            <w:tcW w:w="1644" w:type="dxa"/>
            <w:tcBorders>
              <w:bottom w:val="single" w:sz="4" w:space="0" w:color="010202"/>
              <w:right w:val="single" w:sz="4" w:space="0" w:color="010202"/>
            </w:tcBorders>
          </w:tcPr>
          <w:p w14:paraId="7FBCBFD1" w14:textId="77777777" w:rsidR="002D7A1D" w:rsidRDefault="003D5BDF">
            <w:pPr>
              <w:pStyle w:val="TableParagraph"/>
              <w:ind w:right="16"/>
              <w:jc w:val="right"/>
              <w:rPr>
                <w:sz w:val="15"/>
              </w:rPr>
            </w:pPr>
            <w:r>
              <w:rPr>
                <w:color w:val="010202"/>
                <w:sz w:val="15"/>
              </w:rPr>
              <w:t>29 443,59</w:t>
            </w:r>
          </w:p>
        </w:tc>
      </w:tr>
      <w:tr w:rsidR="002D7A1D" w14:paraId="67714044" w14:textId="77777777">
        <w:trPr>
          <w:trHeight w:hRule="exact" w:val="193"/>
        </w:trPr>
        <w:tc>
          <w:tcPr>
            <w:tcW w:w="4136" w:type="dxa"/>
            <w:tcBorders>
              <w:top w:val="single" w:sz="4" w:space="0" w:color="010202"/>
              <w:bottom w:val="single" w:sz="4" w:space="0" w:color="010202"/>
            </w:tcBorders>
          </w:tcPr>
          <w:p w14:paraId="34DCD588" w14:textId="77777777" w:rsidR="002D7A1D" w:rsidRDefault="002D7A1D"/>
        </w:tc>
        <w:tc>
          <w:tcPr>
            <w:tcW w:w="915" w:type="dxa"/>
            <w:tcBorders>
              <w:top w:val="single" w:sz="4" w:space="0" w:color="010202"/>
              <w:bottom w:val="single" w:sz="4" w:space="0" w:color="010202"/>
              <w:right w:val="single" w:sz="4" w:space="0" w:color="010202"/>
            </w:tcBorders>
          </w:tcPr>
          <w:p w14:paraId="16F885FF" w14:textId="77777777" w:rsidR="002D7A1D" w:rsidRDefault="002D7A1D"/>
        </w:tc>
        <w:tc>
          <w:tcPr>
            <w:tcW w:w="520" w:type="dxa"/>
            <w:tcBorders>
              <w:top w:val="single" w:sz="4" w:space="0" w:color="010202"/>
              <w:left w:val="single" w:sz="4" w:space="0" w:color="010202"/>
              <w:bottom w:val="single" w:sz="4" w:space="0" w:color="010202"/>
            </w:tcBorders>
          </w:tcPr>
          <w:p w14:paraId="573934F8" w14:textId="77777777" w:rsidR="002D7A1D" w:rsidRDefault="002D7A1D"/>
        </w:tc>
        <w:tc>
          <w:tcPr>
            <w:tcW w:w="722" w:type="dxa"/>
            <w:tcBorders>
              <w:top w:val="single" w:sz="4" w:space="0" w:color="010202"/>
              <w:bottom w:val="single" w:sz="4" w:space="0" w:color="010202"/>
              <w:right w:val="single" w:sz="4" w:space="0" w:color="010202"/>
            </w:tcBorders>
          </w:tcPr>
          <w:p w14:paraId="48B1E3D0" w14:textId="77777777" w:rsidR="002D7A1D" w:rsidRDefault="002D7A1D"/>
        </w:tc>
        <w:tc>
          <w:tcPr>
            <w:tcW w:w="1629" w:type="dxa"/>
            <w:tcBorders>
              <w:top w:val="single" w:sz="4" w:space="0" w:color="010202"/>
              <w:left w:val="single" w:sz="4" w:space="0" w:color="010202"/>
              <w:bottom w:val="single" w:sz="4" w:space="0" w:color="010202"/>
            </w:tcBorders>
          </w:tcPr>
          <w:p w14:paraId="6B7D749B" w14:textId="77777777" w:rsidR="002D7A1D" w:rsidRDefault="003D5BDF">
            <w:pPr>
              <w:pStyle w:val="TableParagraph"/>
              <w:ind w:right="19"/>
              <w:jc w:val="right"/>
              <w:rPr>
                <w:b/>
                <w:sz w:val="15"/>
              </w:rPr>
            </w:pPr>
            <w:r>
              <w:rPr>
                <w:b/>
                <w:color w:val="010202"/>
                <w:sz w:val="15"/>
              </w:rPr>
              <w:t>483 789,15</w:t>
            </w:r>
          </w:p>
        </w:tc>
        <w:tc>
          <w:tcPr>
            <w:tcW w:w="1644" w:type="dxa"/>
            <w:tcBorders>
              <w:top w:val="single" w:sz="4" w:space="0" w:color="010202"/>
              <w:bottom w:val="single" w:sz="4" w:space="0" w:color="010202"/>
              <w:right w:val="single" w:sz="4" w:space="0" w:color="010202"/>
            </w:tcBorders>
          </w:tcPr>
          <w:p w14:paraId="46EF5A8A" w14:textId="77777777" w:rsidR="002D7A1D" w:rsidRDefault="003D5BDF">
            <w:pPr>
              <w:pStyle w:val="TableParagraph"/>
              <w:ind w:right="16"/>
              <w:jc w:val="right"/>
              <w:rPr>
                <w:b/>
                <w:sz w:val="15"/>
              </w:rPr>
            </w:pPr>
            <w:r>
              <w:rPr>
                <w:b/>
                <w:color w:val="010202"/>
                <w:sz w:val="15"/>
              </w:rPr>
              <w:t>532 168,06</w:t>
            </w:r>
          </w:p>
        </w:tc>
      </w:tr>
    </w:tbl>
    <w:p w14:paraId="7EBB4C43" w14:textId="77777777" w:rsidR="003D5BDF" w:rsidRDefault="003D5BDF"/>
    <w:sectPr w:rsidR="003D5BDF">
      <w:pgSz w:w="11910" w:h="16840"/>
      <w:pgMar w:top="1600" w:right="12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655"/>
    <w:multiLevelType w:val="hybridMultilevel"/>
    <w:tmpl w:val="7158C160"/>
    <w:lvl w:ilvl="0" w:tplc="FB12A9F8">
      <w:start w:val="1"/>
      <w:numFmt w:val="decimal"/>
      <w:lvlText w:val="%1."/>
      <w:lvlJc w:val="left"/>
      <w:pPr>
        <w:ind w:left="777" w:hanging="318"/>
        <w:jc w:val="left"/>
      </w:pPr>
      <w:rPr>
        <w:rFonts w:ascii="Calibri" w:eastAsia="Calibri" w:hAnsi="Calibri" w:cs="Calibri" w:hint="default"/>
        <w:color w:val="010202"/>
        <w:w w:val="100"/>
        <w:sz w:val="20"/>
        <w:szCs w:val="20"/>
      </w:rPr>
    </w:lvl>
    <w:lvl w:ilvl="1" w:tplc="FE3AAEA8">
      <w:start w:val="1"/>
      <w:numFmt w:val="lowerLetter"/>
      <w:lvlText w:val="%2."/>
      <w:lvlJc w:val="left"/>
      <w:pPr>
        <w:ind w:left="1435" w:hanging="306"/>
        <w:jc w:val="left"/>
      </w:pPr>
      <w:rPr>
        <w:rFonts w:ascii="Calibri" w:eastAsia="Calibri" w:hAnsi="Calibri" w:cs="Calibri" w:hint="default"/>
        <w:color w:val="010202"/>
        <w:spacing w:val="-1"/>
        <w:w w:val="100"/>
        <w:sz w:val="20"/>
        <w:szCs w:val="20"/>
      </w:rPr>
    </w:lvl>
    <w:lvl w:ilvl="2" w:tplc="CD9EB58C">
      <w:start w:val="1"/>
      <w:numFmt w:val="lowerRoman"/>
      <w:lvlText w:val="%3."/>
      <w:lvlJc w:val="left"/>
      <w:pPr>
        <w:ind w:left="2093" w:hanging="229"/>
        <w:jc w:val="left"/>
      </w:pPr>
      <w:rPr>
        <w:rFonts w:ascii="Calibri" w:eastAsia="Calibri" w:hAnsi="Calibri" w:cs="Calibri" w:hint="default"/>
        <w:color w:val="010202"/>
        <w:w w:val="100"/>
        <w:sz w:val="20"/>
        <w:szCs w:val="20"/>
      </w:rPr>
    </w:lvl>
    <w:lvl w:ilvl="3" w:tplc="34F277D2">
      <w:numFmt w:val="bullet"/>
      <w:lvlText w:val="•"/>
      <w:lvlJc w:val="left"/>
      <w:pPr>
        <w:ind w:left="2100" w:hanging="229"/>
      </w:pPr>
      <w:rPr>
        <w:rFonts w:hint="default"/>
      </w:rPr>
    </w:lvl>
    <w:lvl w:ilvl="4" w:tplc="174E6736">
      <w:numFmt w:val="bullet"/>
      <w:lvlText w:val="•"/>
      <w:lvlJc w:val="left"/>
      <w:pPr>
        <w:ind w:left="3020" w:hanging="229"/>
      </w:pPr>
      <w:rPr>
        <w:rFonts w:hint="default"/>
      </w:rPr>
    </w:lvl>
    <w:lvl w:ilvl="5" w:tplc="0C3C9D12">
      <w:numFmt w:val="bullet"/>
      <w:lvlText w:val="•"/>
      <w:lvlJc w:val="left"/>
      <w:pPr>
        <w:ind w:left="3941" w:hanging="229"/>
      </w:pPr>
      <w:rPr>
        <w:rFonts w:hint="default"/>
      </w:rPr>
    </w:lvl>
    <w:lvl w:ilvl="6" w:tplc="4BE633F2">
      <w:numFmt w:val="bullet"/>
      <w:lvlText w:val="•"/>
      <w:lvlJc w:val="left"/>
      <w:pPr>
        <w:ind w:left="4861" w:hanging="229"/>
      </w:pPr>
      <w:rPr>
        <w:rFonts w:hint="default"/>
      </w:rPr>
    </w:lvl>
    <w:lvl w:ilvl="7" w:tplc="544443A0">
      <w:numFmt w:val="bullet"/>
      <w:lvlText w:val="•"/>
      <w:lvlJc w:val="left"/>
      <w:pPr>
        <w:ind w:left="5782" w:hanging="229"/>
      </w:pPr>
      <w:rPr>
        <w:rFonts w:hint="default"/>
      </w:rPr>
    </w:lvl>
    <w:lvl w:ilvl="8" w:tplc="B9C0A4BA">
      <w:numFmt w:val="bullet"/>
      <w:lvlText w:val="•"/>
      <w:lvlJc w:val="left"/>
      <w:pPr>
        <w:ind w:left="6703" w:hanging="229"/>
      </w:pPr>
      <w:rPr>
        <w:rFonts w:hint="default"/>
      </w:rPr>
    </w:lvl>
  </w:abstractNum>
  <w:abstractNum w:abstractNumId="1" w15:restartNumberingAfterBreak="0">
    <w:nsid w:val="168D6710"/>
    <w:multiLevelType w:val="hybridMultilevel"/>
    <w:tmpl w:val="306E46E4"/>
    <w:lvl w:ilvl="0" w:tplc="220EBE5A">
      <w:start w:val="1"/>
      <w:numFmt w:val="decimal"/>
      <w:lvlText w:val="%1."/>
      <w:lvlJc w:val="left"/>
      <w:pPr>
        <w:ind w:left="777" w:hanging="318"/>
        <w:jc w:val="left"/>
      </w:pPr>
      <w:rPr>
        <w:rFonts w:ascii="Calibri" w:eastAsia="Calibri" w:hAnsi="Calibri" w:cs="Calibri" w:hint="default"/>
        <w:color w:val="010202"/>
        <w:w w:val="100"/>
        <w:sz w:val="20"/>
        <w:szCs w:val="20"/>
      </w:rPr>
    </w:lvl>
    <w:lvl w:ilvl="1" w:tplc="2F7052D0">
      <w:numFmt w:val="bullet"/>
      <w:lvlText w:val="•"/>
      <w:lvlJc w:val="left"/>
      <w:pPr>
        <w:ind w:left="1556" w:hanging="318"/>
      </w:pPr>
      <w:rPr>
        <w:rFonts w:hint="default"/>
      </w:rPr>
    </w:lvl>
    <w:lvl w:ilvl="2" w:tplc="7368D910">
      <w:numFmt w:val="bullet"/>
      <w:lvlText w:val="•"/>
      <w:lvlJc w:val="left"/>
      <w:pPr>
        <w:ind w:left="2332" w:hanging="318"/>
      </w:pPr>
      <w:rPr>
        <w:rFonts w:hint="default"/>
      </w:rPr>
    </w:lvl>
    <w:lvl w:ilvl="3" w:tplc="F4CA781C">
      <w:numFmt w:val="bullet"/>
      <w:lvlText w:val="•"/>
      <w:lvlJc w:val="left"/>
      <w:pPr>
        <w:ind w:left="3109" w:hanging="318"/>
      </w:pPr>
      <w:rPr>
        <w:rFonts w:hint="default"/>
      </w:rPr>
    </w:lvl>
    <w:lvl w:ilvl="4" w:tplc="523E8A2A">
      <w:numFmt w:val="bullet"/>
      <w:lvlText w:val="•"/>
      <w:lvlJc w:val="left"/>
      <w:pPr>
        <w:ind w:left="3885" w:hanging="318"/>
      </w:pPr>
      <w:rPr>
        <w:rFonts w:hint="default"/>
      </w:rPr>
    </w:lvl>
    <w:lvl w:ilvl="5" w:tplc="065EB312">
      <w:numFmt w:val="bullet"/>
      <w:lvlText w:val="•"/>
      <w:lvlJc w:val="left"/>
      <w:pPr>
        <w:ind w:left="4662" w:hanging="318"/>
      </w:pPr>
      <w:rPr>
        <w:rFonts w:hint="default"/>
      </w:rPr>
    </w:lvl>
    <w:lvl w:ilvl="6" w:tplc="2CB46136">
      <w:numFmt w:val="bullet"/>
      <w:lvlText w:val="•"/>
      <w:lvlJc w:val="left"/>
      <w:pPr>
        <w:ind w:left="5438" w:hanging="318"/>
      </w:pPr>
      <w:rPr>
        <w:rFonts w:hint="default"/>
      </w:rPr>
    </w:lvl>
    <w:lvl w:ilvl="7" w:tplc="CD106F2C">
      <w:numFmt w:val="bullet"/>
      <w:lvlText w:val="•"/>
      <w:lvlJc w:val="left"/>
      <w:pPr>
        <w:ind w:left="6215" w:hanging="318"/>
      </w:pPr>
      <w:rPr>
        <w:rFonts w:hint="default"/>
      </w:rPr>
    </w:lvl>
    <w:lvl w:ilvl="8" w:tplc="720828C6">
      <w:numFmt w:val="bullet"/>
      <w:lvlText w:val="•"/>
      <w:lvlJc w:val="left"/>
      <w:pPr>
        <w:ind w:left="6991" w:hanging="318"/>
      </w:pPr>
      <w:rPr>
        <w:rFonts w:hint="default"/>
      </w:rPr>
    </w:lvl>
  </w:abstractNum>
  <w:abstractNum w:abstractNumId="2" w15:restartNumberingAfterBreak="0">
    <w:nsid w:val="33E91CB7"/>
    <w:multiLevelType w:val="hybridMultilevel"/>
    <w:tmpl w:val="A1B401CA"/>
    <w:lvl w:ilvl="0" w:tplc="084A815C">
      <w:start w:val="1"/>
      <w:numFmt w:val="decimal"/>
      <w:lvlText w:val="%1."/>
      <w:lvlJc w:val="left"/>
      <w:pPr>
        <w:ind w:left="776" w:hanging="318"/>
        <w:jc w:val="left"/>
      </w:pPr>
      <w:rPr>
        <w:rFonts w:ascii="Calibri" w:eastAsia="Calibri" w:hAnsi="Calibri" w:cs="Calibri" w:hint="default"/>
        <w:color w:val="010202"/>
        <w:w w:val="100"/>
        <w:sz w:val="20"/>
        <w:szCs w:val="20"/>
      </w:rPr>
    </w:lvl>
    <w:lvl w:ilvl="1" w:tplc="05246F28">
      <w:numFmt w:val="bullet"/>
      <w:lvlText w:val="•"/>
      <w:lvlJc w:val="left"/>
      <w:pPr>
        <w:ind w:left="1556" w:hanging="318"/>
      </w:pPr>
      <w:rPr>
        <w:rFonts w:hint="default"/>
      </w:rPr>
    </w:lvl>
    <w:lvl w:ilvl="2" w:tplc="D2BE418A">
      <w:numFmt w:val="bullet"/>
      <w:lvlText w:val="•"/>
      <w:lvlJc w:val="left"/>
      <w:pPr>
        <w:ind w:left="2332" w:hanging="318"/>
      </w:pPr>
      <w:rPr>
        <w:rFonts w:hint="default"/>
      </w:rPr>
    </w:lvl>
    <w:lvl w:ilvl="3" w:tplc="D5FA7D9C">
      <w:numFmt w:val="bullet"/>
      <w:lvlText w:val="•"/>
      <w:lvlJc w:val="left"/>
      <w:pPr>
        <w:ind w:left="3109" w:hanging="318"/>
      </w:pPr>
      <w:rPr>
        <w:rFonts w:hint="default"/>
      </w:rPr>
    </w:lvl>
    <w:lvl w:ilvl="4" w:tplc="414C8808">
      <w:numFmt w:val="bullet"/>
      <w:lvlText w:val="•"/>
      <w:lvlJc w:val="left"/>
      <w:pPr>
        <w:ind w:left="3885" w:hanging="318"/>
      </w:pPr>
      <w:rPr>
        <w:rFonts w:hint="default"/>
      </w:rPr>
    </w:lvl>
    <w:lvl w:ilvl="5" w:tplc="26389D0C">
      <w:numFmt w:val="bullet"/>
      <w:lvlText w:val="•"/>
      <w:lvlJc w:val="left"/>
      <w:pPr>
        <w:ind w:left="4662" w:hanging="318"/>
      </w:pPr>
      <w:rPr>
        <w:rFonts w:hint="default"/>
      </w:rPr>
    </w:lvl>
    <w:lvl w:ilvl="6" w:tplc="5812FE66">
      <w:numFmt w:val="bullet"/>
      <w:lvlText w:val="•"/>
      <w:lvlJc w:val="left"/>
      <w:pPr>
        <w:ind w:left="5438" w:hanging="318"/>
      </w:pPr>
      <w:rPr>
        <w:rFonts w:hint="default"/>
      </w:rPr>
    </w:lvl>
    <w:lvl w:ilvl="7" w:tplc="3E9EB18E">
      <w:numFmt w:val="bullet"/>
      <w:lvlText w:val="•"/>
      <w:lvlJc w:val="left"/>
      <w:pPr>
        <w:ind w:left="6215" w:hanging="318"/>
      </w:pPr>
      <w:rPr>
        <w:rFonts w:hint="default"/>
      </w:rPr>
    </w:lvl>
    <w:lvl w:ilvl="8" w:tplc="3964FBF6">
      <w:numFmt w:val="bullet"/>
      <w:lvlText w:val="•"/>
      <w:lvlJc w:val="left"/>
      <w:pPr>
        <w:ind w:left="6991" w:hanging="318"/>
      </w:pPr>
      <w:rPr>
        <w:rFonts w:hint="default"/>
      </w:rPr>
    </w:lvl>
  </w:abstractNum>
  <w:abstractNum w:abstractNumId="3" w15:restartNumberingAfterBreak="0">
    <w:nsid w:val="57CA2182"/>
    <w:multiLevelType w:val="hybridMultilevel"/>
    <w:tmpl w:val="7520D4BA"/>
    <w:lvl w:ilvl="0" w:tplc="9136512A">
      <w:start w:val="1"/>
      <w:numFmt w:val="decimal"/>
      <w:lvlText w:val="%1."/>
      <w:lvlJc w:val="left"/>
      <w:pPr>
        <w:ind w:left="777" w:hanging="318"/>
        <w:jc w:val="left"/>
      </w:pPr>
      <w:rPr>
        <w:rFonts w:ascii="Calibri" w:eastAsia="Calibri" w:hAnsi="Calibri" w:cs="Calibri" w:hint="default"/>
        <w:color w:val="010202"/>
        <w:w w:val="100"/>
        <w:sz w:val="20"/>
        <w:szCs w:val="20"/>
      </w:rPr>
    </w:lvl>
    <w:lvl w:ilvl="1" w:tplc="41E42B9E">
      <w:numFmt w:val="bullet"/>
      <w:lvlText w:val="•"/>
      <w:lvlJc w:val="left"/>
      <w:pPr>
        <w:ind w:left="1556" w:hanging="318"/>
      </w:pPr>
      <w:rPr>
        <w:rFonts w:hint="default"/>
      </w:rPr>
    </w:lvl>
    <w:lvl w:ilvl="2" w:tplc="C518BF42">
      <w:numFmt w:val="bullet"/>
      <w:lvlText w:val="•"/>
      <w:lvlJc w:val="left"/>
      <w:pPr>
        <w:ind w:left="2332" w:hanging="318"/>
      </w:pPr>
      <w:rPr>
        <w:rFonts w:hint="default"/>
      </w:rPr>
    </w:lvl>
    <w:lvl w:ilvl="3" w:tplc="ECD44448">
      <w:numFmt w:val="bullet"/>
      <w:lvlText w:val="•"/>
      <w:lvlJc w:val="left"/>
      <w:pPr>
        <w:ind w:left="3109" w:hanging="318"/>
      </w:pPr>
      <w:rPr>
        <w:rFonts w:hint="default"/>
      </w:rPr>
    </w:lvl>
    <w:lvl w:ilvl="4" w:tplc="FB3CC354">
      <w:numFmt w:val="bullet"/>
      <w:lvlText w:val="•"/>
      <w:lvlJc w:val="left"/>
      <w:pPr>
        <w:ind w:left="3885" w:hanging="318"/>
      </w:pPr>
      <w:rPr>
        <w:rFonts w:hint="default"/>
      </w:rPr>
    </w:lvl>
    <w:lvl w:ilvl="5" w:tplc="18B2B8FA">
      <w:numFmt w:val="bullet"/>
      <w:lvlText w:val="•"/>
      <w:lvlJc w:val="left"/>
      <w:pPr>
        <w:ind w:left="4662" w:hanging="318"/>
      </w:pPr>
      <w:rPr>
        <w:rFonts w:hint="default"/>
      </w:rPr>
    </w:lvl>
    <w:lvl w:ilvl="6" w:tplc="04D6DD52">
      <w:numFmt w:val="bullet"/>
      <w:lvlText w:val="•"/>
      <w:lvlJc w:val="left"/>
      <w:pPr>
        <w:ind w:left="5438" w:hanging="318"/>
      </w:pPr>
      <w:rPr>
        <w:rFonts w:hint="default"/>
      </w:rPr>
    </w:lvl>
    <w:lvl w:ilvl="7" w:tplc="3368625C">
      <w:numFmt w:val="bullet"/>
      <w:lvlText w:val="•"/>
      <w:lvlJc w:val="left"/>
      <w:pPr>
        <w:ind w:left="6215" w:hanging="318"/>
      </w:pPr>
      <w:rPr>
        <w:rFonts w:hint="default"/>
      </w:rPr>
    </w:lvl>
    <w:lvl w:ilvl="8" w:tplc="F08A974E">
      <w:numFmt w:val="bullet"/>
      <w:lvlText w:val="•"/>
      <w:lvlJc w:val="left"/>
      <w:pPr>
        <w:ind w:left="6991" w:hanging="318"/>
      </w:pPr>
      <w:rPr>
        <w:rFonts w:hint="default"/>
      </w:rPr>
    </w:lvl>
  </w:abstractNum>
  <w:abstractNum w:abstractNumId="4" w15:restartNumberingAfterBreak="0">
    <w:nsid w:val="6A7A24F3"/>
    <w:multiLevelType w:val="hybridMultilevel"/>
    <w:tmpl w:val="8DCAF89A"/>
    <w:lvl w:ilvl="0" w:tplc="B60EC502">
      <w:start w:val="1"/>
      <w:numFmt w:val="decimal"/>
      <w:lvlText w:val="%1."/>
      <w:lvlJc w:val="left"/>
      <w:pPr>
        <w:ind w:left="777" w:hanging="318"/>
        <w:jc w:val="left"/>
      </w:pPr>
      <w:rPr>
        <w:rFonts w:ascii="Calibri" w:eastAsia="Calibri" w:hAnsi="Calibri" w:cs="Calibri" w:hint="default"/>
        <w:color w:val="010202"/>
        <w:w w:val="100"/>
        <w:sz w:val="20"/>
        <w:szCs w:val="20"/>
      </w:rPr>
    </w:lvl>
    <w:lvl w:ilvl="1" w:tplc="87A8C20A">
      <w:numFmt w:val="bullet"/>
      <w:lvlText w:val="•"/>
      <w:lvlJc w:val="left"/>
      <w:pPr>
        <w:ind w:left="1556" w:hanging="318"/>
      </w:pPr>
      <w:rPr>
        <w:rFonts w:hint="default"/>
      </w:rPr>
    </w:lvl>
    <w:lvl w:ilvl="2" w:tplc="B5807EE4">
      <w:numFmt w:val="bullet"/>
      <w:lvlText w:val="•"/>
      <w:lvlJc w:val="left"/>
      <w:pPr>
        <w:ind w:left="2332" w:hanging="318"/>
      </w:pPr>
      <w:rPr>
        <w:rFonts w:hint="default"/>
      </w:rPr>
    </w:lvl>
    <w:lvl w:ilvl="3" w:tplc="990855E4">
      <w:numFmt w:val="bullet"/>
      <w:lvlText w:val="•"/>
      <w:lvlJc w:val="left"/>
      <w:pPr>
        <w:ind w:left="3109" w:hanging="318"/>
      </w:pPr>
      <w:rPr>
        <w:rFonts w:hint="default"/>
      </w:rPr>
    </w:lvl>
    <w:lvl w:ilvl="4" w:tplc="6FE6559C">
      <w:numFmt w:val="bullet"/>
      <w:lvlText w:val="•"/>
      <w:lvlJc w:val="left"/>
      <w:pPr>
        <w:ind w:left="3885" w:hanging="318"/>
      </w:pPr>
      <w:rPr>
        <w:rFonts w:hint="default"/>
      </w:rPr>
    </w:lvl>
    <w:lvl w:ilvl="5" w:tplc="B6B4850A">
      <w:numFmt w:val="bullet"/>
      <w:lvlText w:val="•"/>
      <w:lvlJc w:val="left"/>
      <w:pPr>
        <w:ind w:left="4662" w:hanging="318"/>
      </w:pPr>
      <w:rPr>
        <w:rFonts w:hint="default"/>
      </w:rPr>
    </w:lvl>
    <w:lvl w:ilvl="6" w:tplc="5AD04520">
      <w:numFmt w:val="bullet"/>
      <w:lvlText w:val="•"/>
      <w:lvlJc w:val="left"/>
      <w:pPr>
        <w:ind w:left="5438" w:hanging="318"/>
      </w:pPr>
      <w:rPr>
        <w:rFonts w:hint="default"/>
      </w:rPr>
    </w:lvl>
    <w:lvl w:ilvl="7" w:tplc="4978E51A">
      <w:numFmt w:val="bullet"/>
      <w:lvlText w:val="•"/>
      <w:lvlJc w:val="left"/>
      <w:pPr>
        <w:ind w:left="6215" w:hanging="318"/>
      </w:pPr>
      <w:rPr>
        <w:rFonts w:hint="default"/>
      </w:rPr>
    </w:lvl>
    <w:lvl w:ilvl="8" w:tplc="CAB659EC">
      <w:numFmt w:val="bullet"/>
      <w:lvlText w:val="•"/>
      <w:lvlJc w:val="left"/>
      <w:pPr>
        <w:ind w:left="6991" w:hanging="318"/>
      </w:pPr>
      <w:rPr>
        <w:rFonts w:hint="default"/>
      </w:rPr>
    </w:lvl>
  </w:abstractNum>
  <w:abstractNum w:abstractNumId="5" w15:restartNumberingAfterBreak="0">
    <w:nsid w:val="7AFA1FAE"/>
    <w:multiLevelType w:val="hybridMultilevel"/>
    <w:tmpl w:val="335CA96E"/>
    <w:lvl w:ilvl="0" w:tplc="869A69B4">
      <w:start w:val="1"/>
      <w:numFmt w:val="decimal"/>
      <w:lvlText w:val="%1."/>
      <w:lvlJc w:val="left"/>
      <w:pPr>
        <w:ind w:left="779" w:hanging="318"/>
        <w:jc w:val="left"/>
      </w:pPr>
      <w:rPr>
        <w:rFonts w:hint="default"/>
        <w:w w:val="100"/>
      </w:rPr>
    </w:lvl>
    <w:lvl w:ilvl="1" w:tplc="B5FC2EDC">
      <w:start w:val="1"/>
      <w:numFmt w:val="lowerLetter"/>
      <w:lvlText w:val="%2."/>
      <w:lvlJc w:val="left"/>
      <w:pPr>
        <w:ind w:left="1435" w:hanging="306"/>
        <w:jc w:val="left"/>
      </w:pPr>
      <w:rPr>
        <w:rFonts w:ascii="Calibri" w:eastAsia="Calibri" w:hAnsi="Calibri" w:cs="Calibri" w:hint="default"/>
        <w:color w:val="010202"/>
        <w:spacing w:val="-1"/>
        <w:w w:val="100"/>
        <w:sz w:val="20"/>
        <w:szCs w:val="20"/>
      </w:rPr>
    </w:lvl>
    <w:lvl w:ilvl="2" w:tplc="FB440B88">
      <w:numFmt w:val="bullet"/>
      <w:lvlText w:val="•"/>
      <w:lvlJc w:val="left"/>
      <w:pPr>
        <w:ind w:left="2231" w:hanging="306"/>
      </w:pPr>
      <w:rPr>
        <w:rFonts w:hint="default"/>
      </w:rPr>
    </w:lvl>
    <w:lvl w:ilvl="3" w:tplc="D9E4A50E">
      <w:numFmt w:val="bullet"/>
      <w:lvlText w:val="•"/>
      <w:lvlJc w:val="left"/>
      <w:pPr>
        <w:ind w:left="3023" w:hanging="306"/>
      </w:pPr>
      <w:rPr>
        <w:rFonts w:hint="default"/>
      </w:rPr>
    </w:lvl>
    <w:lvl w:ilvl="4" w:tplc="857E9896">
      <w:numFmt w:val="bullet"/>
      <w:lvlText w:val="•"/>
      <w:lvlJc w:val="left"/>
      <w:pPr>
        <w:ind w:left="3814" w:hanging="306"/>
      </w:pPr>
      <w:rPr>
        <w:rFonts w:hint="default"/>
      </w:rPr>
    </w:lvl>
    <w:lvl w:ilvl="5" w:tplc="475853D2">
      <w:numFmt w:val="bullet"/>
      <w:lvlText w:val="•"/>
      <w:lvlJc w:val="left"/>
      <w:pPr>
        <w:ind w:left="4606" w:hanging="306"/>
      </w:pPr>
      <w:rPr>
        <w:rFonts w:hint="default"/>
      </w:rPr>
    </w:lvl>
    <w:lvl w:ilvl="6" w:tplc="0BDA0962">
      <w:numFmt w:val="bullet"/>
      <w:lvlText w:val="•"/>
      <w:lvlJc w:val="left"/>
      <w:pPr>
        <w:ind w:left="5398" w:hanging="306"/>
      </w:pPr>
      <w:rPr>
        <w:rFonts w:hint="default"/>
      </w:rPr>
    </w:lvl>
    <w:lvl w:ilvl="7" w:tplc="3FD2A4D4">
      <w:numFmt w:val="bullet"/>
      <w:lvlText w:val="•"/>
      <w:lvlJc w:val="left"/>
      <w:pPr>
        <w:ind w:left="6189" w:hanging="306"/>
      </w:pPr>
      <w:rPr>
        <w:rFonts w:hint="default"/>
      </w:rPr>
    </w:lvl>
    <w:lvl w:ilvl="8" w:tplc="E0721588">
      <w:numFmt w:val="bullet"/>
      <w:lvlText w:val="•"/>
      <w:lvlJc w:val="left"/>
      <w:pPr>
        <w:ind w:left="6981" w:hanging="306"/>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D7A1D"/>
    <w:rsid w:val="000860C0"/>
    <w:rsid w:val="002D7A1D"/>
    <w:rsid w:val="003D5BDF"/>
    <w:rsid w:val="006F7A00"/>
    <w:rsid w:val="008D5229"/>
    <w:rsid w:val="009005A5"/>
    <w:rsid w:val="00E22B07"/>
    <w:rsid w:val="00F13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3692"/>
  <w15:docId w15:val="{06964D85-221F-4C11-AD8C-FE10DF8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616" w:right="631"/>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777" w:hanging="329"/>
      <w:jc w:val="both"/>
    </w:pPr>
  </w:style>
  <w:style w:type="paragraph" w:customStyle="1" w:styleId="TableParagraph">
    <w:name w:val="Table Paragraph"/>
    <w:basedOn w:val="Normln"/>
    <w:uiPriority w:val="1"/>
    <w:qFormat/>
    <w:pPr>
      <w:spacing w:before="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10113</Characters>
  <Application>Microsoft Office Word</Application>
  <DocSecurity>0</DocSecurity>
  <Lines>84</Lines>
  <Paragraphs>23</Paragraphs>
  <ScaleCrop>false</ScaleCrop>
  <Company>VSCHT Praha</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CIS_Smlouva o pristupu k elektronickym zdrojum_2024_FINAL</dc:title>
  <dc:creator>LZelnickova</dc:creator>
  <cp:lastModifiedBy>Maurerova Marketa</cp:lastModifiedBy>
  <cp:revision>7</cp:revision>
  <dcterms:created xsi:type="dcterms:W3CDTF">2023-11-06T14:46:00Z</dcterms:created>
  <dcterms:modified xsi:type="dcterms:W3CDTF">2023-11-06T13:50:00Z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PDF24 Creator</vt:lpwstr>
  </property>
  <property fmtid="{D5CDD505-2E9C-101B-9397-08002B2CF9AE}" pid="4" name="LastSaved">
    <vt:filetime>2023-11-06T00:00:00Z</vt:filetime>
  </property>
</Properties>
</file>