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F5C1" w14:textId="77777777" w:rsidR="00D00B3F" w:rsidRDefault="00D00B3F" w:rsidP="00E80C8C">
      <w:pPr>
        <w:jc w:val="center"/>
        <w:rPr>
          <w:rFonts w:asciiTheme="minorHAnsi" w:hAnsiTheme="minorHAnsi" w:cstheme="minorHAnsi"/>
          <w:b/>
          <w:sz w:val="28"/>
          <w:szCs w:val="28"/>
        </w:rPr>
      </w:pPr>
      <w:bookmarkStart w:id="0" w:name="_Toc343498804"/>
    </w:p>
    <w:p w14:paraId="332CEFEA" w14:textId="60F7CB23" w:rsidR="00E80C8C" w:rsidRPr="00D00B3F" w:rsidRDefault="00993EB4" w:rsidP="00E80C8C">
      <w:pPr>
        <w:jc w:val="center"/>
        <w:rPr>
          <w:rFonts w:asciiTheme="minorHAnsi" w:hAnsiTheme="minorHAnsi" w:cstheme="minorHAnsi"/>
          <w:b/>
          <w:sz w:val="28"/>
          <w:szCs w:val="28"/>
        </w:rPr>
      </w:pPr>
      <w:r w:rsidRPr="00D00B3F">
        <w:rPr>
          <w:rFonts w:asciiTheme="minorHAnsi" w:hAnsiTheme="minorHAnsi" w:cstheme="minorHAnsi"/>
          <w:b/>
          <w:sz w:val="28"/>
          <w:szCs w:val="28"/>
        </w:rPr>
        <w:t>P</w:t>
      </w:r>
      <w:r w:rsidR="00E80C8C" w:rsidRPr="00D00B3F">
        <w:rPr>
          <w:rFonts w:asciiTheme="minorHAnsi" w:hAnsiTheme="minorHAnsi" w:cstheme="minorHAnsi"/>
          <w:b/>
          <w:sz w:val="28"/>
          <w:szCs w:val="28"/>
        </w:rPr>
        <w:t>odlimitní veřejná zakázka na dodávky</w:t>
      </w:r>
    </w:p>
    <w:p w14:paraId="5DFCB9CD" w14:textId="3525253A" w:rsidR="00E80C8C" w:rsidRPr="00D00B3F" w:rsidRDefault="00E80C8C" w:rsidP="00E80C8C">
      <w:pPr>
        <w:jc w:val="center"/>
        <w:rPr>
          <w:rFonts w:asciiTheme="minorHAnsi" w:hAnsiTheme="minorHAnsi" w:cstheme="minorHAnsi"/>
          <w:b/>
          <w:sz w:val="28"/>
          <w:szCs w:val="28"/>
        </w:rPr>
      </w:pPr>
      <w:r w:rsidRPr="00D00B3F">
        <w:rPr>
          <w:rFonts w:asciiTheme="minorHAnsi" w:hAnsiTheme="minorHAnsi" w:cstheme="minorHAnsi"/>
          <w:b/>
          <w:sz w:val="28"/>
          <w:szCs w:val="28"/>
        </w:rPr>
        <w:t>zadávaná ve zjednodušeném podlimitním řízení</w:t>
      </w:r>
      <w:r w:rsidR="00D00B3F" w:rsidRPr="00D00B3F">
        <w:rPr>
          <w:rFonts w:asciiTheme="minorHAnsi" w:hAnsiTheme="minorHAnsi" w:cstheme="minorHAnsi"/>
          <w:b/>
          <w:sz w:val="28"/>
          <w:szCs w:val="28"/>
        </w:rPr>
        <w:t xml:space="preserve"> na dodávky</w:t>
      </w:r>
    </w:p>
    <w:p w14:paraId="587B7B28" w14:textId="77777777" w:rsidR="00E80C8C" w:rsidRPr="00D00B3F" w:rsidRDefault="00E80C8C" w:rsidP="00E80C8C">
      <w:pPr>
        <w:shd w:val="clear" w:color="auto" w:fill="FFFFFF"/>
        <w:jc w:val="center"/>
        <w:rPr>
          <w:rFonts w:asciiTheme="minorHAnsi" w:hAnsiTheme="minorHAnsi" w:cstheme="minorHAnsi"/>
          <w:b/>
          <w:bCs/>
          <w:sz w:val="28"/>
          <w:szCs w:val="28"/>
        </w:rPr>
      </w:pPr>
      <w:bookmarkStart w:id="1" w:name="_Hlk142224948"/>
      <w:r w:rsidRPr="00D00B3F">
        <w:rPr>
          <w:rFonts w:asciiTheme="minorHAnsi" w:hAnsiTheme="minorHAnsi" w:cstheme="minorHAnsi"/>
          <w:b/>
          <w:bCs/>
          <w:sz w:val="28"/>
          <w:szCs w:val="28"/>
        </w:rPr>
        <w:t>„IT vybavení – interaktivní tabule, stolní PC a notebooky“</w:t>
      </w:r>
    </w:p>
    <w:p w14:paraId="75B70F96" w14:textId="77777777" w:rsidR="00D00B3F" w:rsidRPr="00D00B3F" w:rsidRDefault="00D00B3F" w:rsidP="00E80C8C">
      <w:pPr>
        <w:shd w:val="clear" w:color="auto" w:fill="FFFFFF"/>
        <w:jc w:val="center"/>
        <w:rPr>
          <w:rFonts w:asciiTheme="minorHAnsi" w:hAnsiTheme="minorHAnsi" w:cstheme="minorHAnsi"/>
          <w:b/>
          <w:bCs/>
          <w:sz w:val="28"/>
          <w:szCs w:val="28"/>
        </w:rPr>
      </w:pPr>
    </w:p>
    <w:bookmarkEnd w:id="1"/>
    <w:p w14:paraId="18E303CC" w14:textId="77777777" w:rsidR="00D00B3F" w:rsidRPr="00D00B3F" w:rsidRDefault="00D00B3F" w:rsidP="00D00B3F">
      <w:pPr>
        <w:spacing w:after="200" w:line="252" w:lineRule="auto"/>
        <w:ind w:left="1620" w:hanging="1620"/>
        <w:jc w:val="center"/>
        <w:rPr>
          <w:rFonts w:asciiTheme="minorHAnsi" w:hAnsiTheme="minorHAnsi" w:cstheme="minorHAnsi"/>
          <w:b/>
          <w:sz w:val="28"/>
          <w:szCs w:val="28"/>
        </w:rPr>
      </w:pPr>
      <w:r w:rsidRPr="00D00B3F">
        <w:rPr>
          <w:rFonts w:asciiTheme="minorHAnsi" w:hAnsiTheme="minorHAnsi" w:cstheme="minorHAnsi"/>
          <w:b/>
          <w:sz w:val="28"/>
          <w:szCs w:val="28"/>
        </w:rPr>
        <w:t xml:space="preserve">Část A </w:t>
      </w:r>
      <w:r w:rsidRPr="00D00B3F">
        <w:rPr>
          <w:rFonts w:asciiTheme="minorHAnsi" w:hAnsiTheme="minorHAnsi" w:cstheme="minorHAnsi"/>
          <w:b/>
          <w:bCs/>
          <w:sz w:val="28"/>
          <w:szCs w:val="28"/>
        </w:rPr>
        <w:t>„IT vybavení – interaktivní tabule“</w:t>
      </w:r>
    </w:p>
    <w:p w14:paraId="07B01A0A" w14:textId="77777777" w:rsidR="00ED7317" w:rsidRPr="00835F86" w:rsidRDefault="00ED7317" w:rsidP="00CA4A28">
      <w:pPr>
        <w:jc w:val="both"/>
        <w:rPr>
          <w:rFonts w:asciiTheme="minorHAnsi" w:hAnsiTheme="minorHAnsi" w:cstheme="minorHAnsi"/>
        </w:rPr>
      </w:pPr>
    </w:p>
    <w:bookmarkEnd w:id="0"/>
    <w:p w14:paraId="799D46CF" w14:textId="4E270DB5" w:rsidR="00CA4A28" w:rsidRPr="00EF110F" w:rsidRDefault="00CA4A28" w:rsidP="00CA4A28">
      <w:pPr>
        <w:jc w:val="both"/>
        <w:rPr>
          <w:rFonts w:asciiTheme="minorHAnsi" w:hAnsiTheme="minorHAnsi" w:cstheme="minorHAnsi"/>
          <w:b/>
          <w:bCs/>
          <w:sz w:val="22"/>
          <w:szCs w:val="22"/>
          <w:u w:val="single"/>
        </w:rPr>
      </w:pPr>
      <w:r w:rsidRPr="00EF110F">
        <w:rPr>
          <w:rFonts w:asciiTheme="minorHAnsi" w:hAnsiTheme="minorHAnsi" w:cstheme="minorHAnsi"/>
          <w:b/>
          <w:bCs/>
          <w:sz w:val="22"/>
          <w:szCs w:val="22"/>
          <w:u w:val="single"/>
        </w:rPr>
        <w:t>Uchazeč je povinen u požadovaných technických parametrů uvedených číselnou hodnotou uvést skutečnou číselnou hodnotu nabízeného parametru</w:t>
      </w:r>
      <w:r w:rsidR="00C44BA1" w:rsidRPr="00EF110F">
        <w:rPr>
          <w:rFonts w:asciiTheme="minorHAnsi" w:hAnsiTheme="minorHAnsi" w:cstheme="minorHAnsi"/>
          <w:b/>
          <w:bCs/>
          <w:sz w:val="22"/>
          <w:szCs w:val="22"/>
          <w:u w:val="single"/>
        </w:rPr>
        <w:t>.</w:t>
      </w:r>
      <w:r w:rsidRPr="00EF110F">
        <w:rPr>
          <w:rFonts w:asciiTheme="minorHAnsi" w:hAnsiTheme="minorHAnsi" w:cstheme="minorHAnsi"/>
          <w:b/>
          <w:bCs/>
          <w:sz w:val="22"/>
          <w:szCs w:val="22"/>
          <w:u w:val="single"/>
        </w:rPr>
        <w:t xml:space="preserve"> </w:t>
      </w:r>
      <w:r w:rsidR="00650908" w:rsidRPr="00EF110F">
        <w:rPr>
          <w:rFonts w:asciiTheme="minorHAnsi" w:hAnsiTheme="minorHAnsi" w:cstheme="minorHAnsi"/>
          <w:b/>
          <w:bCs/>
          <w:sz w:val="22"/>
          <w:szCs w:val="22"/>
          <w:u w:val="single"/>
        </w:rPr>
        <w:t>Tam, k</w:t>
      </w:r>
      <w:r w:rsidRPr="00EF110F">
        <w:rPr>
          <w:rFonts w:asciiTheme="minorHAnsi" w:hAnsiTheme="minorHAnsi" w:cstheme="minorHAnsi"/>
          <w:b/>
          <w:bCs/>
          <w:sz w:val="22"/>
          <w:szCs w:val="22"/>
          <w:u w:val="single"/>
        </w:rPr>
        <w:t>de nelze uvést číselnou hodnotu</w:t>
      </w:r>
      <w:r w:rsidR="00650908" w:rsidRPr="00EF110F">
        <w:rPr>
          <w:rFonts w:asciiTheme="minorHAnsi" w:hAnsiTheme="minorHAnsi" w:cstheme="minorHAnsi"/>
          <w:b/>
          <w:bCs/>
          <w:sz w:val="22"/>
          <w:szCs w:val="22"/>
          <w:u w:val="single"/>
        </w:rPr>
        <w:t>,</w:t>
      </w:r>
      <w:r w:rsidRPr="00EF110F">
        <w:rPr>
          <w:rFonts w:asciiTheme="minorHAnsi" w:hAnsiTheme="minorHAnsi" w:cstheme="minorHAnsi"/>
          <w:b/>
          <w:bCs/>
          <w:sz w:val="22"/>
          <w:szCs w:val="22"/>
          <w:u w:val="single"/>
        </w:rPr>
        <w:t xml:space="preserve"> požaduje zadavatel jasně specifikovat technické řešení nabízeného parametru. Nelze uvést pouze ANO.</w:t>
      </w:r>
    </w:p>
    <w:p w14:paraId="27E0164F" w14:textId="2EDFA725" w:rsidR="00ED7317" w:rsidRPr="00835F86" w:rsidRDefault="00ED7317" w:rsidP="00CA4A28">
      <w:pPr>
        <w:jc w:val="both"/>
        <w:rPr>
          <w:rFonts w:asciiTheme="minorHAnsi" w:hAnsiTheme="minorHAnsi" w:cstheme="minorHAnsi"/>
          <w:b/>
          <w:bCs/>
          <w:sz w:val="22"/>
          <w:szCs w:val="22"/>
        </w:rPr>
      </w:pPr>
    </w:p>
    <w:p w14:paraId="551BFA53" w14:textId="1DA7383F" w:rsidR="00A3235B" w:rsidRPr="00835F86" w:rsidRDefault="00835F86" w:rsidP="00CA4A28">
      <w:pPr>
        <w:jc w:val="both"/>
        <w:rPr>
          <w:rFonts w:asciiTheme="minorHAnsi" w:hAnsiTheme="minorHAnsi" w:cstheme="minorHAnsi"/>
          <w:b/>
          <w:bCs/>
          <w:sz w:val="22"/>
          <w:szCs w:val="22"/>
        </w:rPr>
      </w:pPr>
      <w:r w:rsidRPr="00835F86">
        <w:rPr>
          <w:rFonts w:asciiTheme="minorHAnsi" w:hAnsiTheme="minorHAnsi" w:cstheme="minorHAnsi"/>
          <w:b/>
          <w:bCs/>
          <w:sz w:val="22"/>
          <w:szCs w:val="22"/>
        </w:rPr>
        <w:t xml:space="preserve"> </w:t>
      </w:r>
      <w:r w:rsidR="00A3235B" w:rsidRPr="00835F86">
        <w:rPr>
          <w:rFonts w:asciiTheme="minorHAnsi" w:hAnsiTheme="minorHAnsi" w:cstheme="minorHAnsi"/>
          <w:b/>
          <w:bCs/>
          <w:sz w:val="22"/>
          <w:szCs w:val="22"/>
        </w:rPr>
        <w:t xml:space="preserve"> </w:t>
      </w:r>
    </w:p>
    <w:p w14:paraId="4245F598" w14:textId="7645E675" w:rsidR="007324D0" w:rsidRDefault="00CA4A28" w:rsidP="00CA4A28">
      <w:pPr>
        <w:jc w:val="both"/>
        <w:rPr>
          <w:rFonts w:asciiTheme="minorHAnsi" w:hAnsiTheme="minorHAnsi" w:cstheme="minorHAnsi"/>
          <w:sz w:val="22"/>
          <w:szCs w:val="22"/>
        </w:rPr>
      </w:pPr>
      <w:r w:rsidRPr="00382DC0">
        <w:rPr>
          <w:rFonts w:asciiTheme="minorHAnsi" w:hAnsiTheme="minorHAnsi" w:cstheme="minorHAnsi"/>
          <w:sz w:val="22"/>
          <w:szCs w:val="22"/>
          <w:u w:val="single"/>
        </w:rPr>
        <w:t>Předmětem zakázky</w:t>
      </w:r>
      <w:r w:rsidR="00DC1484" w:rsidRPr="00382DC0">
        <w:rPr>
          <w:rFonts w:asciiTheme="minorHAnsi" w:hAnsiTheme="minorHAnsi" w:cstheme="minorHAnsi"/>
          <w:sz w:val="22"/>
          <w:szCs w:val="22"/>
          <w:u w:val="single"/>
        </w:rPr>
        <w:t xml:space="preserve"> je dodávka 14 kusů interaktivních tabulí</w:t>
      </w:r>
      <w:r w:rsidR="007324D0" w:rsidRPr="00835F86">
        <w:rPr>
          <w:rFonts w:asciiTheme="minorHAnsi" w:hAnsiTheme="minorHAnsi" w:cstheme="minorHAnsi"/>
          <w:sz w:val="22"/>
          <w:szCs w:val="22"/>
        </w:rPr>
        <w:t>:</w:t>
      </w:r>
    </w:p>
    <w:p w14:paraId="2CC7C02F" w14:textId="67ABA9F9" w:rsidR="00DC1484" w:rsidRDefault="00DC1484" w:rsidP="00CA4A28">
      <w:pPr>
        <w:pStyle w:val="Odstavecseseznamem"/>
        <w:numPr>
          <w:ilvl w:val="0"/>
          <w:numId w:val="5"/>
        </w:numPr>
        <w:jc w:val="both"/>
        <w:rPr>
          <w:rFonts w:asciiTheme="minorHAnsi" w:hAnsiTheme="minorHAnsi" w:cstheme="minorHAnsi"/>
          <w:sz w:val="22"/>
          <w:szCs w:val="22"/>
        </w:rPr>
      </w:pPr>
      <w:r w:rsidRPr="00DC1484">
        <w:rPr>
          <w:rFonts w:asciiTheme="minorHAnsi" w:hAnsiTheme="minorHAnsi" w:cstheme="minorHAnsi"/>
          <w:sz w:val="22"/>
          <w:szCs w:val="22"/>
        </w:rPr>
        <w:t>Varianta A</w:t>
      </w:r>
      <w:r>
        <w:rPr>
          <w:rFonts w:asciiTheme="minorHAnsi" w:hAnsiTheme="minorHAnsi" w:cstheme="minorHAnsi"/>
          <w:sz w:val="22"/>
          <w:szCs w:val="22"/>
        </w:rPr>
        <w:t xml:space="preserve"> = </w:t>
      </w:r>
      <w:r w:rsidR="00DB28AA">
        <w:rPr>
          <w:rFonts w:asciiTheme="minorHAnsi" w:hAnsiTheme="minorHAnsi" w:cstheme="minorHAnsi"/>
          <w:b/>
          <w:sz w:val="22"/>
          <w:szCs w:val="22"/>
        </w:rPr>
        <w:t>9</w:t>
      </w:r>
      <w:r w:rsidRPr="00E819B4">
        <w:rPr>
          <w:rFonts w:asciiTheme="minorHAnsi" w:hAnsiTheme="minorHAnsi" w:cstheme="minorHAnsi"/>
          <w:b/>
          <w:sz w:val="22"/>
          <w:szCs w:val="22"/>
        </w:rPr>
        <w:t xml:space="preserve"> kusů</w:t>
      </w:r>
    </w:p>
    <w:p w14:paraId="2764993D" w14:textId="2A394455" w:rsidR="00DC1484" w:rsidRDefault="00DC1484" w:rsidP="00CA4A28">
      <w:pPr>
        <w:pStyle w:val="Odstavecseseznamem"/>
        <w:numPr>
          <w:ilvl w:val="0"/>
          <w:numId w:val="5"/>
        </w:numPr>
        <w:jc w:val="both"/>
        <w:rPr>
          <w:rFonts w:asciiTheme="minorHAnsi" w:hAnsiTheme="minorHAnsi" w:cstheme="minorHAnsi"/>
          <w:sz w:val="22"/>
          <w:szCs w:val="22"/>
        </w:rPr>
      </w:pPr>
      <w:r w:rsidRPr="00DC1484">
        <w:rPr>
          <w:rFonts w:asciiTheme="minorHAnsi" w:hAnsiTheme="minorHAnsi" w:cstheme="minorHAnsi"/>
          <w:sz w:val="22"/>
          <w:szCs w:val="22"/>
        </w:rPr>
        <w:t>Varianta B</w:t>
      </w:r>
      <w:r>
        <w:rPr>
          <w:rFonts w:asciiTheme="minorHAnsi" w:hAnsiTheme="minorHAnsi" w:cstheme="minorHAnsi"/>
          <w:sz w:val="22"/>
          <w:szCs w:val="22"/>
        </w:rPr>
        <w:t xml:space="preserve"> = </w:t>
      </w:r>
      <w:r w:rsidR="00DB28AA">
        <w:rPr>
          <w:rFonts w:asciiTheme="minorHAnsi" w:hAnsiTheme="minorHAnsi" w:cstheme="minorHAnsi"/>
          <w:b/>
          <w:sz w:val="22"/>
          <w:szCs w:val="22"/>
        </w:rPr>
        <w:t>3</w:t>
      </w:r>
      <w:r w:rsidRPr="00E819B4">
        <w:rPr>
          <w:rFonts w:asciiTheme="minorHAnsi" w:hAnsiTheme="minorHAnsi" w:cstheme="minorHAnsi"/>
          <w:b/>
          <w:sz w:val="22"/>
          <w:szCs w:val="22"/>
        </w:rPr>
        <w:t xml:space="preserve"> kusy</w:t>
      </w:r>
    </w:p>
    <w:p w14:paraId="1DA1A447" w14:textId="518777A4" w:rsidR="00DC1484" w:rsidRDefault="00DC1484" w:rsidP="00DC1484">
      <w:pPr>
        <w:pStyle w:val="Odstavecseseznamem"/>
        <w:numPr>
          <w:ilvl w:val="0"/>
          <w:numId w:val="5"/>
        </w:numPr>
        <w:jc w:val="both"/>
        <w:rPr>
          <w:rFonts w:asciiTheme="minorHAnsi" w:hAnsiTheme="minorHAnsi" w:cstheme="minorHAnsi"/>
          <w:sz w:val="22"/>
          <w:szCs w:val="22"/>
        </w:rPr>
      </w:pPr>
      <w:r w:rsidRPr="00DC1484">
        <w:rPr>
          <w:rFonts w:asciiTheme="minorHAnsi" w:hAnsiTheme="minorHAnsi" w:cstheme="minorHAnsi"/>
          <w:sz w:val="22"/>
          <w:szCs w:val="22"/>
        </w:rPr>
        <w:t>Varianta C</w:t>
      </w:r>
      <w:r>
        <w:rPr>
          <w:rFonts w:asciiTheme="minorHAnsi" w:hAnsiTheme="minorHAnsi" w:cstheme="minorHAnsi"/>
          <w:sz w:val="22"/>
          <w:szCs w:val="22"/>
        </w:rPr>
        <w:t xml:space="preserve"> = </w:t>
      </w:r>
      <w:r w:rsidRPr="00E819B4">
        <w:rPr>
          <w:rFonts w:asciiTheme="minorHAnsi" w:hAnsiTheme="minorHAnsi" w:cstheme="minorHAnsi"/>
          <w:b/>
          <w:sz w:val="22"/>
          <w:szCs w:val="22"/>
        </w:rPr>
        <w:t>2 kusy</w:t>
      </w:r>
    </w:p>
    <w:p w14:paraId="5505AFE9" w14:textId="77777777" w:rsidR="00E819B4" w:rsidRPr="00E819B4" w:rsidRDefault="00E819B4" w:rsidP="00E819B4">
      <w:pPr>
        <w:jc w:val="both"/>
        <w:rPr>
          <w:rFonts w:asciiTheme="minorHAnsi" w:hAnsiTheme="minorHAnsi" w:cstheme="minorHAnsi"/>
          <w:sz w:val="22"/>
          <w:szCs w:val="22"/>
        </w:rPr>
      </w:pPr>
    </w:p>
    <w:p w14:paraId="6A90C529" w14:textId="10390631" w:rsidR="00E819B4" w:rsidRDefault="00D93D9A" w:rsidP="00E80C8C">
      <w:pPr>
        <w:pStyle w:val="Normlnweb"/>
        <w:spacing w:before="0" w:beforeAutospacing="0" w:after="0" w:afterAutospacing="0"/>
        <w:jc w:val="both"/>
      </w:pPr>
      <w:r>
        <w:t xml:space="preserve">Níže popsané komponenty jsou funkčně a designově sladěny, po montáži </w:t>
      </w:r>
      <w:r w:rsidR="00E819B4">
        <w:t>budou tvořit</w:t>
      </w:r>
      <w:r>
        <w:t xml:space="preserve"> jeden celek, jednu sestavu. Uspořádání pro zajištění viditelnosti pro všechny žáky bez stínění a ve vhodném pozorova</w:t>
      </w:r>
      <w:r w:rsidR="00E819B4">
        <w:t>cím úhlu je vidět na ilustračních obrázcích</w:t>
      </w:r>
      <w:r>
        <w:t>.</w:t>
      </w:r>
    </w:p>
    <w:p w14:paraId="054F865C" w14:textId="7064534D" w:rsidR="00A76517" w:rsidRDefault="00C2566C" w:rsidP="00A76517">
      <w:pPr>
        <w:pStyle w:val="Normlnweb"/>
        <w:spacing w:before="0" w:beforeAutospacing="0" w:after="0" w:afterAutospacing="0"/>
      </w:pPr>
      <w:r>
        <w:pict w14:anchorId="7BE57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376.8pt">
            <v:imagedata r:id="rId10" o:title="Varianta A (u nás) nejčastější (8 ks)"/>
          </v:shape>
        </w:pict>
      </w:r>
    </w:p>
    <w:p w14:paraId="3F74A48D" w14:textId="77777777" w:rsidR="00967926" w:rsidRPr="00967926" w:rsidRDefault="00967926" w:rsidP="00967926"/>
    <w:p w14:paraId="233141B1" w14:textId="4F52E7B0" w:rsidR="00E819B4" w:rsidRDefault="00C2566C" w:rsidP="00E819B4">
      <w:pPr>
        <w:pStyle w:val="Normlnweb"/>
        <w:spacing w:after="0" w:afterAutospacing="0"/>
      </w:pPr>
      <w:r>
        <w:lastRenderedPageBreak/>
        <w:pict w14:anchorId="3F5E74DD">
          <v:shape id="_x0000_i1026" type="#_x0000_t75" style="width:453.6pt;height:346.8pt">
            <v:imagedata r:id="rId11" o:title="Varianta B s max"/>
          </v:shape>
        </w:pict>
      </w:r>
    </w:p>
    <w:p w14:paraId="3A8F253A" w14:textId="77777777" w:rsidR="00A76517" w:rsidRPr="00A76517" w:rsidRDefault="00A76517" w:rsidP="00E819B4">
      <w:pPr>
        <w:pStyle w:val="Normlnweb"/>
        <w:spacing w:after="0" w:afterAutospacing="0"/>
        <w:rPr>
          <w:sz w:val="12"/>
          <w:szCs w:val="12"/>
        </w:rPr>
      </w:pPr>
    </w:p>
    <w:p w14:paraId="792A20FC" w14:textId="222CC5BC" w:rsidR="00E819B4" w:rsidRDefault="00C2566C" w:rsidP="00E819B4">
      <w:pPr>
        <w:pStyle w:val="Normlnweb"/>
        <w:spacing w:after="0" w:afterAutospacing="0"/>
      </w:pPr>
      <w:r>
        <w:pict w14:anchorId="0C2BCD9E">
          <v:shape id="_x0000_i1027" type="#_x0000_t75" style="width:453pt;height:342.6pt">
            <v:imagedata r:id="rId12" o:title="Varianta C do stísněných prostor (2 ks)"/>
          </v:shape>
        </w:pict>
      </w:r>
    </w:p>
    <w:p w14:paraId="6DC613BA" w14:textId="344DCA76" w:rsidR="007324D0" w:rsidRPr="00835F86" w:rsidRDefault="00B62F1F" w:rsidP="007324D0">
      <w:pPr>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DODÁVKA </w:t>
      </w:r>
      <w:r w:rsidR="00382DC0">
        <w:rPr>
          <w:rFonts w:asciiTheme="minorHAnsi" w:hAnsiTheme="minorHAnsi" w:cstheme="minorHAnsi"/>
          <w:b/>
          <w:sz w:val="28"/>
          <w:szCs w:val="28"/>
        </w:rPr>
        <w:t>INTERAKTIVNÍCH TABULÍ</w:t>
      </w:r>
    </w:p>
    <w:p w14:paraId="096861E9" w14:textId="0480D0EF" w:rsidR="00344A20" w:rsidRPr="00835F86" w:rsidRDefault="00344A20" w:rsidP="007324D0">
      <w:pPr>
        <w:jc w:val="center"/>
        <w:rPr>
          <w:rFonts w:asciiTheme="minorHAnsi" w:hAnsiTheme="minorHAnsi" w:cstheme="minorHAnsi"/>
          <w:b/>
          <w:sz w:val="28"/>
          <w:szCs w:val="28"/>
        </w:rPr>
      </w:pPr>
    </w:p>
    <w:tbl>
      <w:tblPr>
        <w:tblW w:w="9351" w:type="dxa"/>
        <w:tblLayout w:type="fixed"/>
        <w:tblCellMar>
          <w:left w:w="10" w:type="dxa"/>
          <w:right w:w="10" w:type="dxa"/>
        </w:tblCellMar>
        <w:tblLook w:val="0000" w:firstRow="0" w:lastRow="0" w:firstColumn="0" w:lastColumn="0" w:noHBand="0" w:noVBand="0"/>
      </w:tblPr>
      <w:tblGrid>
        <w:gridCol w:w="2263"/>
        <w:gridCol w:w="4536"/>
        <w:gridCol w:w="2552"/>
      </w:tblGrid>
      <w:tr w:rsidR="00271E43" w14:paraId="3C39DE2E" w14:textId="77777777" w:rsidTr="5A04005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00EEE82" w14:textId="77777777" w:rsidR="00271E43" w:rsidRPr="00D00B3F" w:rsidRDefault="00271E43" w:rsidP="00F0551F">
            <w:pPr>
              <w:pStyle w:val="TableContents"/>
              <w:rPr>
                <w:rFonts w:ascii="Calibri" w:hAnsi="Calibri"/>
                <w:b/>
                <w:bCs/>
              </w:rPr>
            </w:pPr>
            <w:r w:rsidRPr="00D00B3F">
              <w:rPr>
                <w:rFonts w:ascii="Calibri" w:hAnsi="Calibri"/>
                <w:b/>
                <w:bCs/>
              </w:rPr>
              <w:t>Parametr</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77E0C2F8" w14:textId="77777777" w:rsidR="00271E43" w:rsidRPr="00D00B3F" w:rsidRDefault="00271E43" w:rsidP="00F0551F">
            <w:pPr>
              <w:pStyle w:val="TableContents"/>
              <w:jc w:val="center"/>
              <w:rPr>
                <w:rFonts w:ascii="Calibri" w:hAnsi="Calibri"/>
                <w:b/>
                <w:bCs/>
              </w:rPr>
            </w:pPr>
            <w:r w:rsidRPr="00D00B3F">
              <w:rPr>
                <w:rFonts w:ascii="Calibri" w:hAnsi="Calibri"/>
                <w:b/>
                <w:bCs/>
              </w:rPr>
              <w:t>Požadovaná hodnota parametru</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4A4AAD2" w14:textId="2A9EA44C" w:rsidR="00271E43" w:rsidRPr="00D00B3F" w:rsidRDefault="00271E43" w:rsidP="00F0551F">
            <w:pPr>
              <w:pStyle w:val="TableContents"/>
              <w:jc w:val="center"/>
              <w:rPr>
                <w:rFonts w:ascii="Calibri" w:hAnsi="Calibri"/>
                <w:b/>
                <w:bCs/>
                <w:sz w:val="20"/>
                <w:szCs w:val="20"/>
              </w:rPr>
            </w:pPr>
            <w:r w:rsidRPr="00D00B3F">
              <w:rPr>
                <w:rFonts w:ascii="Calibri" w:hAnsi="Calibri"/>
                <w:b/>
                <w:bCs/>
                <w:sz w:val="20"/>
                <w:szCs w:val="20"/>
              </w:rPr>
              <w:t>Hodnota parametru nabízené technologie</w:t>
            </w:r>
            <w:r w:rsidR="00D00B3F" w:rsidRPr="00D00B3F">
              <w:rPr>
                <w:rFonts w:ascii="Calibri" w:hAnsi="Calibri"/>
                <w:b/>
                <w:bCs/>
                <w:sz w:val="20"/>
                <w:szCs w:val="20"/>
              </w:rPr>
              <w:t>/vyplní dodavatel</w:t>
            </w:r>
          </w:p>
        </w:tc>
      </w:tr>
      <w:tr w:rsidR="007E4D1A" w:rsidRPr="00611F66" w14:paraId="321A4AF7" w14:textId="77777777" w:rsidTr="5A040050">
        <w:trPr>
          <w:trHeight w:val="139"/>
        </w:trPr>
        <w:tc>
          <w:tcPr>
            <w:tcW w:w="9351"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3F9AD641" w14:textId="1CF1AA20" w:rsidR="007E4D1A" w:rsidRPr="001313AD" w:rsidRDefault="007E4D1A" w:rsidP="001272F5">
            <w:pPr>
              <w:pStyle w:val="TableContents"/>
              <w:pBdr>
                <w:bottom w:val="single" w:sz="4" w:space="1" w:color="auto"/>
              </w:pBdr>
              <w:shd w:val="clear" w:color="auto" w:fill="D9D9D9" w:themeFill="background1" w:themeFillShade="D9"/>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LCD DISPLEJ</w:t>
            </w:r>
          </w:p>
        </w:tc>
      </w:tr>
      <w:tr w:rsidR="007E4D1A" w:rsidRPr="00611F66" w14:paraId="7FE51CAE" w14:textId="77777777" w:rsidTr="5A040050">
        <w:trPr>
          <w:trHeight w:val="120"/>
        </w:trPr>
        <w:tc>
          <w:tcPr>
            <w:tcW w:w="2263" w:type="dxa"/>
            <w:tcBorders>
              <w:top w:val="single" w:sz="4" w:space="0" w:color="auto"/>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63FE156C" w14:textId="2358BCE0" w:rsidR="007E4D1A" w:rsidRPr="001272F5" w:rsidRDefault="007E4D1A" w:rsidP="007E4D1A">
            <w:pPr>
              <w:pStyle w:val="TableContents"/>
              <w:spacing w:line="276" w:lineRule="auto"/>
              <w:rPr>
                <w:rFonts w:asciiTheme="minorHAnsi" w:hAnsiTheme="minorHAnsi" w:cstheme="minorHAnsi"/>
                <w:b/>
                <w:bCs/>
                <w:sz w:val="20"/>
                <w:szCs w:val="20"/>
              </w:rPr>
            </w:pPr>
            <w:r w:rsidRPr="001272F5">
              <w:rPr>
                <w:rFonts w:asciiTheme="minorHAnsi" w:hAnsiTheme="minorHAnsi" w:cstheme="minorHAnsi"/>
                <w:b/>
                <w:bCs/>
                <w:sz w:val="20"/>
                <w:szCs w:val="20"/>
              </w:rPr>
              <w:t>LCD displej</w:t>
            </w:r>
          </w:p>
        </w:tc>
        <w:tc>
          <w:tcPr>
            <w:tcW w:w="4536" w:type="dxa"/>
            <w:tcBorders>
              <w:top w:val="single" w:sz="4" w:space="0" w:color="auto"/>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2588CB0B" w14:textId="4129A4F1" w:rsidR="007E4D1A" w:rsidRPr="001272F5" w:rsidRDefault="007E4D1A" w:rsidP="007E4D1A">
            <w:pPr>
              <w:pStyle w:val="Normlnweb"/>
              <w:spacing w:line="276" w:lineRule="auto"/>
              <w:rPr>
                <w:rFonts w:asciiTheme="minorHAnsi" w:hAnsiTheme="minorHAnsi" w:cstheme="minorHAnsi"/>
                <w:bCs/>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Úhlopříčka LCD panelu 75“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E233AD" w14:textId="1331C8D1" w:rsidR="007E4D1A" w:rsidRPr="001272F5" w:rsidRDefault="2132EB18"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75”</w:t>
            </w:r>
          </w:p>
        </w:tc>
      </w:tr>
      <w:tr w:rsidR="007E4D1A" w:rsidRPr="00611F66" w14:paraId="5C31B3D1"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2E067BD7"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49C9A226" w14:textId="4DB1E938" w:rsidR="007E4D1A" w:rsidRPr="001272F5" w:rsidRDefault="007E4D1A" w:rsidP="007E4D1A">
            <w:pPr>
              <w:pStyle w:val="TableContents"/>
              <w:spacing w:line="276" w:lineRule="auto"/>
              <w:rPr>
                <w:rFonts w:asciiTheme="minorHAnsi" w:hAnsiTheme="minorHAnsi" w:cstheme="minorHAnsi"/>
                <w:bCs/>
                <w:sz w:val="20"/>
                <w:szCs w:val="20"/>
              </w:rPr>
            </w:pPr>
            <w:r w:rsidRPr="001272F5">
              <w:rPr>
                <w:rFonts w:asciiTheme="minorHAnsi" w:hAnsiTheme="minorHAnsi" w:cstheme="minorHAnsi"/>
                <w:bCs/>
                <w:sz w:val="20"/>
                <w:szCs w:val="20"/>
              </w:rPr>
              <w:t>- Kovové šasi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5E6ABD" w14:textId="20003B78" w:rsidR="007E4D1A" w:rsidRPr="001272F5" w:rsidRDefault="3C6CDCE7"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48B50065"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79CC4CFD"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2DB26D9D" w14:textId="27D50AFA"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Nativní rozlišení 4K (3840x2160), poměr stran 16:9.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23E27F" w14:textId="3343046D" w:rsidR="007E4D1A" w:rsidRPr="001272F5" w:rsidRDefault="4D8A748C"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40C93E92"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62DD0FDC"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55B65DB6" w14:textId="7C116BFD"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 xml:space="preserve">Ochranné sklo LCD panelu s tvrdostí min. 7H na Mohsově stupnici (tvrdost křemene) a </w:t>
            </w:r>
            <w:r w:rsidRPr="001272F5">
              <w:rPr>
                <w:rFonts w:asciiTheme="minorHAnsi" w:hAnsiTheme="minorHAnsi" w:cstheme="minorHAnsi"/>
                <w:b/>
                <w:bCs/>
                <w:sz w:val="20"/>
                <w:szCs w:val="20"/>
              </w:rPr>
              <w:t>s povrchovou úpravou</w:t>
            </w:r>
            <w:r w:rsidRPr="001272F5">
              <w:rPr>
                <w:rFonts w:asciiTheme="minorHAnsi" w:hAnsiTheme="minorHAnsi" w:cstheme="minorHAnsi"/>
                <w:sz w:val="20"/>
                <w:szCs w:val="20"/>
              </w:rPr>
              <w:t>, která zajišťuje snížené zrcadlení v nepříznivých světelných podmínkách.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35F372" w14:textId="17165C0E" w:rsidR="007E4D1A" w:rsidRPr="001272F5" w:rsidRDefault="6A064ED1"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59CB22B9"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03723EEF"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50E50CC6" w14:textId="09F13596"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sz w:val="20"/>
                <w:szCs w:val="20"/>
              </w:rPr>
              <w:t>- Interaktivita pomocí prstu i pera.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7D960" w14:textId="513F9A8B" w:rsidR="007E4D1A" w:rsidRPr="001272F5" w:rsidRDefault="25CF164D"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44D5FF45"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60FFEDF2"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5558357A" w14:textId="2D12F0B8" w:rsidR="007E4D1A" w:rsidRPr="001272F5" w:rsidRDefault="007E4D1A" w:rsidP="007E4D1A">
            <w:pPr>
              <w:pStyle w:val="TableContents"/>
              <w:spacing w:line="276" w:lineRule="auto"/>
              <w:rPr>
                <w:rFonts w:asciiTheme="minorHAnsi" w:hAnsiTheme="minorHAnsi" w:cstheme="minorHAnsi"/>
                <w:bCs/>
                <w:sz w:val="20"/>
                <w:szCs w:val="20"/>
              </w:rPr>
            </w:pPr>
            <w:r w:rsidRPr="001272F5">
              <w:rPr>
                <w:rFonts w:asciiTheme="minorHAnsi" w:hAnsiTheme="minorHAnsi" w:cstheme="minorHAnsi"/>
                <w:bCs/>
                <w:sz w:val="20"/>
                <w:szCs w:val="20"/>
              </w:rPr>
              <w:t>- Současně umožňuje min. 3</w:t>
            </w:r>
            <w:r w:rsidR="00443569">
              <w:rPr>
                <w:rFonts w:asciiTheme="minorHAnsi" w:hAnsiTheme="minorHAnsi" w:cstheme="minorHAnsi"/>
                <w:bCs/>
                <w:sz w:val="20"/>
                <w:szCs w:val="20"/>
              </w:rPr>
              <w:t>2</w:t>
            </w:r>
            <w:r w:rsidRPr="001272F5">
              <w:rPr>
                <w:rFonts w:asciiTheme="minorHAnsi" w:hAnsiTheme="minorHAnsi" w:cstheme="minorHAnsi"/>
                <w:bCs/>
                <w:sz w:val="20"/>
                <w:szCs w:val="20"/>
              </w:rPr>
              <w:t xml:space="preserve"> dotyků</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087DFC" w14:textId="380E5893" w:rsidR="007E4D1A" w:rsidRPr="001272F5" w:rsidRDefault="7DEAB859"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20 Android/40 Windows</w:t>
            </w:r>
          </w:p>
        </w:tc>
      </w:tr>
      <w:tr w:rsidR="007E4D1A" w:rsidRPr="00611F66" w14:paraId="3FD16E78"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60AEC1EC"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2B525BFE" w14:textId="3E71826E"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Min. </w:t>
            </w:r>
            <w:r w:rsidRPr="001272F5">
              <w:rPr>
                <w:rFonts w:asciiTheme="minorHAnsi" w:hAnsiTheme="minorHAnsi" w:cstheme="minorHAnsi"/>
                <w:sz w:val="20"/>
                <w:szCs w:val="20"/>
              </w:rPr>
              <w:t>2 pasivní pera magneticky přídržná na spodním rámu panelu s podporou dvoubarevného psaní.</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9FF046" w14:textId="753271C5" w:rsidR="007E4D1A" w:rsidRPr="001272F5" w:rsidRDefault="36B9FF6D"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78FA09E4"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6087BE8B"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52A5C93D" w14:textId="1589DC98"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sz w:val="20"/>
                <w:szCs w:val="20"/>
              </w:rPr>
              <w:t>- Min. svítivost 420 cd/m²</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2614D5" w14:textId="6D5FB14C" w:rsidR="007E4D1A" w:rsidRPr="001272F5" w:rsidRDefault="07C142BA" w:rsidP="5A040050">
            <w:pPr>
              <w:pStyle w:val="TableContents"/>
              <w:spacing w:line="276" w:lineRule="auto"/>
              <w:rPr>
                <w:rFonts w:asciiTheme="minorHAnsi" w:hAnsiTheme="minorHAnsi" w:cstheme="minorBidi"/>
                <w:sz w:val="20"/>
                <w:szCs w:val="20"/>
              </w:rPr>
            </w:pPr>
            <w:r w:rsidRPr="5A040050">
              <w:rPr>
                <w:rFonts w:asciiTheme="minorHAnsi" w:hAnsiTheme="minorHAnsi" w:cstheme="minorBidi"/>
                <w:b/>
                <w:bCs/>
                <w:sz w:val="20"/>
                <w:szCs w:val="20"/>
              </w:rPr>
              <w:t>420 cd/m</w:t>
            </w:r>
            <w:r w:rsidRPr="5A040050">
              <w:rPr>
                <w:rFonts w:asciiTheme="minorHAnsi" w:hAnsiTheme="minorHAnsi" w:cstheme="minorBidi"/>
                <w:sz w:val="20"/>
                <w:szCs w:val="20"/>
              </w:rPr>
              <w:t>²</w:t>
            </w:r>
          </w:p>
        </w:tc>
      </w:tr>
      <w:tr w:rsidR="007E4D1A" w:rsidRPr="00611F66" w14:paraId="2B1959A1"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2B5A59DA"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4435DAEF" w14:textId="7C4F89E1"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Min. </w:t>
            </w:r>
            <w:r w:rsidRPr="001272F5">
              <w:rPr>
                <w:rFonts w:asciiTheme="minorHAnsi" w:hAnsiTheme="minorHAnsi" w:cstheme="minorHAnsi"/>
                <w:sz w:val="20"/>
                <w:szCs w:val="20"/>
              </w:rPr>
              <w:t>kontrastní poměr 1200:1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1CDB63" w14:textId="4B3D8275" w:rsidR="007E4D1A" w:rsidRPr="001272F5" w:rsidRDefault="493A09AF"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1200:1</w:t>
            </w:r>
          </w:p>
        </w:tc>
      </w:tr>
      <w:tr w:rsidR="007E4D1A" w:rsidRPr="00611F66" w14:paraId="4DE2A4FA"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06904837"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682F0779" w14:textId="215A3965"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sz w:val="20"/>
                <w:szCs w:val="20"/>
              </w:rPr>
              <w:t>- Min. kontrastní poměr dynamický min. 4000:1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3E8E36" w14:textId="4438E9D8" w:rsidR="007E4D1A" w:rsidRPr="001272F5" w:rsidRDefault="23822E8B"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5000:1</w:t>
            </w:r>
          </w:p>
        </w:tc>
      </w:tr>
      <w:tr w:rsidR="007E4D1A" w:rsidRPr="00611F66" w14:paraId="32BCBFCE"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0ADFF24D"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4C5F2187" w14:textId="289E3742"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sz w:val="20"/>
                <w:szCs w:val="20"/>
              </w:rPr>
              <w:t>- Max. doba odezvy 8 ms.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9622AA" w14:textId="0AD11ADC" w:rsidR="007E4D1A" w:rsidRPr="001272F5" w:rsidRDefault="375F209E"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8</w:t>
            </w:r>
          </w:p>
        </w:tc>
      </w:tr>
      <w:tr w:rsidR="007E4D1A" w:rsidRPr="00611F66" w14:paraId="1F1BA6AF" w14:textId="77777777" w:rsidTr="5A040050">
        <w:trPr>
          <w:trHeight w:val="25"/>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0E1718FB"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2726122D" w14:textId="03CE4A9C"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Vestavěné stereo reproduktory min. 2x 15W se směrováním směrem do učebny</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941CA4" w14:textId="40156FC7" w:rsidR="007E4D1A" w:rsidRPr="001272F5" w:rsidRDefault="6AD51D33"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2x 16W</w:t>
            </w:r>
          </w:p>
        </w:tc>
      </w:tr>
      <w:tr w:rsidR="007E4D1A" w:rsidRPr="00611F66" w14:paraId="15E1B3AF"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02AA2FFF"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56000341" w14:textId="1C18638A"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Připraveno pro montáž (rozteče děr pro uchycení držáku)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89C89A" w14:textId="042DD7B7" w:rsidR="007E4D1A" w:rsidRPr="001272F5" w:rsidRDefault="74504476"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0B132307"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0EB6FE18"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1D3E9711" w14:textId="0D92FBE3"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Max. </w:t>
            </w:r>
            <w:r w:rsidRPr="001272F5">
              <w:rPr>
                <w:rFonts w:asciiTheme="minorHAnsi" w:hAnsiTheme="minorHAnsi" w:cstheme="minorHAnsi"/>
                <w:sz w:val="20"/>
                <w:szCs w:val="20"/>
              </w:rPr>
              <w:t>hmotnost LCD displeje 50 kg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36316F" w14:textId="1A16BA22" w:rsidR="007E4D1A" w:rsidRPr="001272F5" w:rsidRDefault="66AD2F57"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47,3 kg</w:t>
            </w:r>
          </w:p>
        </w:tc>
      </w:tr>
      <w:tr w:rsidR="007E4D1A" w:rsidRPr="00611F66" w14:paraId="69F6B93E"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783383C1"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6B527680" w14:textId="3123D9C1"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Maximální spotřeba do 400 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990236" w14:textId="4C1A6844" w:rsidR="007E4D1A" w:rsidRPr="001272F5" w:rsidRDefault="6AA8AF29"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360 W</w:t>
            </w:r>
          </w:p>
        </w:tc>
      </w:tr>
      <w:tr w:rsidR="007E4D1A" w:rsidRPr="00611F66" w14:paraId="466D281D"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392D6161"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1CFDA89F" w14:textId="1173BEB6"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Min. </w:t>
            </w:r>
            <w:r w:rsidRPr="001272F5">
              <w:rPr>
                <w:rFonts w:asciiTheme="minorHAnsi" w:hAnsiTheme="minorHAnsi" w:cstheme="minorHAnsi"/>
                <w:sz w:val="20"/>
                <w:szCs w:val="20"/>
              </w:rPr>
              <w:t>životnost 50 000 hodin.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3AA232" w14:textId="03DC5B8F" w:rsidR="007E4D1A" w:rsidRPr="001272F5" w:rsidRDefault="4C614672"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50 000 hodin</w:t>
            </w:r>
          </w:p>
        </w:tc>
      </w:tr>
      <w:tr w:rsidR="007E4D1A" w:rsidRPr="00611F66" w14:paraId="7C497BCE"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64A8B31B"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36EBF318" w14:textId="47CA6A7F"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Konektivita: možnost připojit chytré zařízení (Ad-hoc/infrastruktura), Vstup min.: 3x HDMI 2.0, 1x VGA, 1x audio 3,5 mm. Výstup: 1x HDMI, 1x Audio.</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D9A2DC" w14:textId="3B9D0901" w:rsidR="007E4D1A" w:rsidRPr="001272F5" w:rsidRDefault="5A99E078"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28E76586"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2A1F7C48"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14EFA61C" w14:textId="636B5766"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sz w:val="20"/>
                <w:szCs w:val="20"/>
              </w:rPr>
              <w:t xml:space="preserve">- Ovládání interaktivity pro dva HDMI vstupy bez nutnosti přepojování USB kabelu.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C42C61" w14:textId="1CBF2328" w:rsidR="007E4D1A" w:rsidRPr="001272F5" w:rsidRDefault="35443F98"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230253C3"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502E88D1"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24438A2D" w14:textId="58C171BE"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sz w:val="20"/>
                <w:szCs w:val="20"/>
              </w:rPr>
              <w:t xml:space="preserve">- Ovládání min.: 4x USB-A 3.0, z toho 2x USB na čelní straně LCD panelu, 1x USB-C na čelní straně pro nabíjení zařízení a ovládání displeje, 1x RS-232, 1x RJ-45.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18A86E" w14:textId="1EA54DFB" w:rsidR="007E4D1A" w:rsidRPr="001272F5" w:rsidRDefault="08258EA9"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08EFA29F"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2B54247A"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56081E7B" w14:textId="6CF1D989"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 xml:space="preserve">OPS slot pro počítač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863D70" w14:textId="2D8077E9" w:rsidR="007E4D1A" w:rsidRPr="001272F5" w:rsidRDefault="190919E3"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20545150" w14:textId="77777777" w:rsidTr="5A040050">
        <w:trPr>
          <w:trHeight w:val="20"/>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6C3E5253"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2DE92C92" w14:textId="238FD0B0"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 xml:space="preserve">Vestavěný operační systém min. Android 11.0, RAM 4GB, ROM 32GB, možnost rozšíření o modulový PC min. i7.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5F9E99" w14:textId="48897F71" w:rsidR="007E4D1A" w:rsidRPr="001272F5" w:rsidRDefault="1A18D962"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 rozšíření o modulový PC i</w:t>
            </w:r>
            <w:r w:rsidR="00C2566C">
              <w:rPr>
                <w:rFonts w:asciiTheme="minorHAnsi" w:hAnsiTheme="minorHAnsi" w:cstheme="minorBidi"/>
                <w:b/>
                <w:bCs/>
                <w:sz w:val="20"/>
                <w:szCs w:val="20"/>
              </w:rPr>
              <w:t>7</w:t>
            </w:r>
          </w:p>
        </w:tc>
      </w:tr>
      <w:tr w:rsidR="007E4D1A" w:rsidRPr="00611F66" w14:paraId="4DC6D19E" w14:textId="77777777" w:rsidTr="5A040050">
        <w:trPr>
          <w:trHeight w:val="113"/>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5DC03BF5"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32C9144D" w14:textId="47B21DB4" w:rsidR="007E4D1A" w:rsidRPr="001272F5" w:rsidRDefault="007E4D1A" w:rsidP="007E4D1A">
            <w:pPr>
              <w:pStyle w:val="Normlnweb"/>
              <w:spacing w:line="276" w:lineRule="auto"/>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Kompatibilní s Windows, LINUX, MacOS, Chrome OS. Android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1C8FD5" w14:textId="5395BB07" w:rsidR="007E4D1A" w:rsidRPr="001272F5" w:rsidRDefault="350C3152"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7E4D1A" w:rsidRPr="00611F66" w14:paraId="310A074F" w14:textId="77777777" w:rsidTr="5A040050">
        <w:trPr>
          <w:trHeight w:val="112"/>
        </w:trPr>
        <w:tc>
          <w:tcPr>
            <w:tcW w:w="2263" w:type="dxa"/>
            <w:tcBorders>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7C5EBD69" w14:textId="77777777" w:rsidR="007E4D1A" w:rsidRPr="001272F5" w:rsidRDefault="007E4D1A"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55" w:type="dxa"/>
              <w:left w:w="55" w:type="dxa"/>
              <w:bottom w:w="55" w:type="dxa"/>
              <w:right w:w="55" w:type="dxa"/>
            </w:tcMar>
          </w:tcPr>
          <w:p w14:paraId="59955FAB" w14:textId="17C66A2F" w:rsidR="007E4D1A" w:rsidRPr="001272F5" w:rsidRDefault="007E4D1A" w:rsidP="007E4D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1272F5">
              <w:rPr>
                <w:rFonts w:asciiTheme="minorHAnsi" w:eastAsia="Times New Roman" w:hAnsiTheme="minorHAnsi" w:cstheme="minorHAnsi"/>
                <w:color w:val="auto"/>
                <w:bdr w:val="none" w:sz="0" w:space="0" w:color="auto"/>
              </w:rPr>
              <w:t xml:space="preserve">- </w:t>
            </w:r>
            <w:r w:rsidRPr="007E4D1A">
              <w:rPr>
                <w:rFonts w:asciiTheme="minorHAnsi" w:eastAsia="Times New Roman" w:hAnsiTheme="minorHAnsi" w:cstheme="minorHAnsi"/>
                <w:color w:val="auto"/>
                <w:bdr w:val="none" w:sz="0" w:space="0" w:color="auto"/>
              </w:rPr>
              <w:t xml:space="preserve">Ovládací menu v češtině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841AEE" w14:textId="785A6BBE" w:rsidR="007E4D1A" w:rsidRPr="001272F5" w:rsidRDefault="4914B384"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1272F5" w:rsidRPr="00611F66" w14:paraId="48BFF6BE" w14:textId="77777777" w:rsidTr="5A040050">
        <w:trPr>
          <w:trHeight w:val="143"/>
        </w:trPr>
        <w:tc>
          <w:tcPr>
            <w:tcW w:w="2263" w:type="dxa"/>
            <w:tcBorders>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35BAA6EB" w14:textId="0100347C" w:rsidR="001272F5" w:rsidRPr="001272F5" w:rsidRDefault="001272F5"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54A26042" w14:textId="086F1201" w:rsidR="00492089" w:rsidRPr="001272F5" w:rsidRDefault="001272F5" w:rsidP="00492089">
            <w:pPr>
              <w:pStyle w:val="Normlnweb"/>
              <w:rPr>
                <w:rFonts w:asciiTheme="minorHAnsi" w:hAnsiTheme="minorHAnsi" w:cstheme="minorHAnsi"/>
                <w:sz w:val="20"/>
                <w:szCs w:val="20"/>
              </w:rPr>
            </w:pPr>
            <w:r w:rsidRPr="001272F5">
              <w:rPr>
                <w:rFonts w:asciiTheme="minorHAnsi" w:hAnsiTheme="minorHAnsi" w:cstheme="minorHAnsi"/>
                <w:b/>
                <w:bCs/>
                <w:sz w:val="20"/>
                <w:szCs w:val="20"/>
              </w:rPr>
              <w:t xml:space="preserve">- </w:t>
            </w:r>
            <w:r w:rsidRPr="001272F5">
              <w:rPr>
                <w:rFonts w:asciiTheme="minorHAnsi" w:hAnsiTheme="minorHAnsi" w:cstheme="minorHAnsi"/>
                <w:sz w:val="20"/>
                <w:szCs w:val="20"/>
              </w:rPr>
              <w:t>Wi-Fi a Bluetooth modul</w:t>
            </w:r>
          </w:p>
        </w:tc>
        <w:tc>
          <w:tcPr>
            <w:tcW w:w="255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453AA7A" w14:textId="16520A96" w:rsidR="001272F5" w:rsidRPr="001272F5" w:rsidRDefault="4E1C0F16" w:rsidP="5A040050">
            <w:pPr>
              <w:pStyle w:val="TableContents"/>
              <w:spacing w:line="276" w:lineRule="auto"/>
              <w:rPr>
                <w:rFonts w:asciiTheme="minorHAnsi" w:hAnsiTheme="minorHAnsi" w:cstheme="minorBidi"/>
                <w:b/>
                <w:bCs/>
                <w:sz w:val="20"/>
                <w:szCs w:val="20"/>
              </w:rPr>
            </w:pPr>
            <w:r w:rsidRPr="5A040050">
              <w:rPr>
                <w:rFonts w:asciiTheme="minorHAnsi" w:hAnsiTheme="minorHAnsi" w:cstheme="minorBidi"/>
                <w:b/>
                <w:bCs/>
                <w:sz w:val="20"/>
                <w:szCs w:val="20"/>
              </w:rPr>
              <w:t>Ano</w:t>
            </w:r>
          </w:p>
        </w:tc>
      </w:tr>
      <w:tr w:rsidR="001272F5" w:rsidRPr="00611F66" w14:paraId="46FCD11F" w14:textId="77777777" w:rsidTr="5A040050">
        <w:trPr>
          <w:trHeight w:val="39"/>
        </w:trPr>
        <w:tc>
          <w:tcPr>
            <w:tcW w:w="93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60841A96" w14:textId="6ACE569E" w:rsidR="001272F5" w:rsidRPr="001272F5" w:rsidRDefault="00FE2F93" w:rsidP="00FE2F93">
            <w:pPr>
              <w:pStyle w:val="TableContents"/>
              <w:shd w:val="clear" w:color="auto" w:fill="D9D9D9" w:themeFill="background1" w:themeFillShade="D9"/>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ZVEDACÍ SYSTÉM (typu PYLON) PRO LCD DISPLEJ</w:t>
            </w:r>
          </w:p>
        </w:tc>
      </w:tr>
      <w:tr w:rsidR="00BB0BD1" w:rsidRPr="00611F66" w14:paraId="4C2BFC5D" w14:textId="77777777" w:rsidTr="5A040050">
        <w:tc>
          <w:tcPr>
            <w:tcW w:w="2263"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4922D300" w14:textId="385AF78D" w:rsidR="00BB0BD1" w:rsidRPr="001272F5" w:rsidRDefault="00BB0BD1" w:rsidP="007E4D1A">
            <w:pPr>
              <w:pStyle w:val="TableContents"/>
              <w:spacing w:line="276" w:lineRule="auto"/>
              <w:rPr>
                <w:rFonts w:asciiTheme="minorHAnsi" w:hAnsiTheme="minorHAnsi" w:cstheme="minorHAnsi"/>
                <w:b/>
                <w:bCs/>
                <w:sz w:val="20"/>
                <w:szCs w:val="20"/>
              </w:rPr>
            </w:pPr>
            <w:r w:rsidRPr="001272F5">
              <w:rPr>
                <w:rFonts w:asciiTheme="minorHAnsi" w:hAnsiTheme="minorHAnsi" w:cstheme="minorHAnsi"/>
                <w:b/>
                <w:bCs/>
                <w:sz w:val="20"/>
                <w:szCs w:val="20"/>
              </w:rPr>
              <w:t>Zvedací systém (typu PYLON) pro LCD displej</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5805735A" w14:textId="11A5E978" w:rsidR="00BB0BD1" w:rsidRPr="001272F5" w:rsidRDefault="00BB0BD1" w:rsidP="00BB0B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1272F5">
              <w:rPr>
                <w:rFonts w:asciiTheme="minorHAnsi" w:eastAsia="Times New Roman" w:hAnsiTheme="minorHAnsi" w:cstheme="minorHAnsi"/>
                <w:color w:val="auto"/>
                <w:bdr w:val="none" w:sz="0" w:space="0" w:color="auto"/>
              </w:rPr>
              <w:t xml:space="preserve">- </w:t>
            </w:r>
            <w:r w:rsidRPr="00BB0BD1">
              <w:rPr>
                <w:rFonts w:asciiTheme="minorHAnsi" w:eastAsia="Times New Roman" w:hAnsiTheme="minorHAnsi" w:cstheme="minorHAnsi"/>
                <w:color w:val="auto"/>
                <w:bdr w:val="none" w:sz="0" w:space="0" w:color="auto"/>
              </w:rPr>
              <w:t>Hliníkové sloupy, nosná konstrukce odolná proti korozi, povrchová úprava přírodní elox.</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27210E" w14:textId="3395DA00" w:rsidR="00773F10"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Ano</w:t>
            </w:r>
          </w:p>
        </w:tc>
      </w:tr>
      <w:tr w:rsidR="00BB0BD1" w:rsidRPr="00611F66" w14:paraId="76273170" w14:textId="77777777" w:rsidTr="5A040050">
        <w:trPr>
          <w:trHeight w:val="115"/>
        </w:trPr>
        <w:tc>
          <w:tcPr>
            <w:tcW w:w="2263" w:type="dxa"/>
            <w:vMerge/>
            <w:tcMar>
              <w:top w:w="55" w:type="dxa"/>
              <w:left w:w="55" w:type="dxa"/>
              <w:bottom w:w="55" w:type="dxa"/>
              <w:right w:w="55" w:type="dxa"/>
            </w:tcMar>
          </w:tcPr>
          <w:p w14:paraId="4E7D534D" w14:textId="5A90B902" w:rsidR="00BB0BD1" w:rsidRPr="001272F5" w:rsidRDefault="00BB0BD1"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55" w:type="dxa"/>
              <w:left w:w="55" w:type="dxa"/>
              <w:bottom w:w="55" w:type="dxa"/>
              <w:right w:w="55" w:type="dxa"/>
            </w:tcMar>
          </w:tcPr>
          <w:p w14:paraId="38F190CF" w14:textId="71CC56B3" w:rsidR="00BB0BD1" w:rsidRPr="001272F5" w:rsidRDefault="00BB0BD1" w:rsidP="00BB0B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1272F5">
              <w:rPr>
                <w:rFonts w:asciiTheme="minorHAnsi" w:eastAsia="Times New Roman" w:hAnsiTheme="minorHAnsi" w:cstheme="minorHAnsi"/>
                <w:color w:val="auto"/>
                <w:bdr w:val="none" w:sz="0" w:space="0" w:color="auto"/>
              </w:rPr>
              <w:t xml:space="preserve">- </w:t>
            </w:r>
            <w:r w:rsidRPr="00BB0BD1">
              <w:rPr>
                <w:rFonts w:asciiTheme="minorHAnsi" w:eastAsia="Times New Roman" w:hAnsiTheme="minorHAnsi" w:cstheme="minorHAnsi"/>
                <w:color w:val="auto"/>
                <w:bdr w:val="none" w:sz="0" w:space="0" w:color="auto"/>
              </w:rPr>
              <w:t xml:space="preserve">Výška sloupu pro montáž do učeben s čistou výškou 2850 mm. </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64D14E4" w14:textId="4AB66C5A" w:rsidR="00BB0BD1"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Cca 2800mm</w:t>
            </w:r>
          </w:p>
        </w:tc>
      </w:tr>
      <w:tr w:rsidR="00BB0BD1" w:rsidRPr="00611F66" w14:paraId="50BEA2EA" w14:textId="77777777" w:rsidTr="5A040050">
        <w:trPr>
          <w:trHeight w:val="115"/>
        </w:trPr>
        <w:tc>
          <w:tcPr>
            <w:tcW w:w="2263" w:type="dxa"/>
            <w:vMerge/>
            <w:tcMar>
              <w:top w:w="55" w:type="dxa"/>
              <w:left w:w="55" w:type="dxa"/>
              <w:bottom w:w="55" w:type="dxa"/>
              <w:right w:w="55" w:type="dxa"/>
            </w:tcMar>
          </w:tcPr>
          <w:p w14:paraId="58A081E2" w14:textId="61A34EBA" w:rsidR="00BB0BD1" w:rsidRPr="001272F5" w:rsidRDefault="00BB0BD1" w:rsidP="007E4D1A">
            <w:pPr>
              <w:pStyle w:val="TableContents"/>
              <w:spacing w:line="276" w:lineRule="auto"/>
              <w:rPr>
                <w:rFonts w:asciiTheme="minorHAnsi" w:eastAsia="Times New Roman" w:hAnsiTheme="minorHAnsi" w:cstheme="minorHAnsi"/>
                <w:sz w:val="20"/>
                <w:szCs w:val="20"/>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0A3A008" w14:textId="75FD6EE2" w:rsidR="00BB0BD1" w:rsidRPr="001272F5" w:rsidRDefault="00BB0BD1" w:rsidP="00BB0B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1272F5">
              <w:rPr>
                <w:rFonts w:asciiTheme="minorHAnsi" w:eastAsia="Times New Roman" w:hAnsiTheme="minorHAnsi" w:cstheme="minorHAnsi"/>
                <w:color w:val="auto"/>
                <w:bdr w:val="none" w:sz="0" w:space="0" w:color="auto"/>
              </w:rPr>
              <w:t xml:space="preserve">- </w:t>
            </w:r>
            <w:r w:rsidRPr="00BB0BD1">
              <w:rPr>
                <w:rFonts w:asciiTheme="minorHAnsi" w:eastAsia="Times New Roman" w:hAnsiTheme="minorHAnsi" w:cstheme="minorHAnsi"/>
                <w:color w:val="auto"/>
                <w:bdr w:val="none" w:sz="0" w:space="0" w:color="auto"/>
              </w:rPr>
              <w:t xml:space="preserve">Kotvení do stěny a podlahy. </w:t>
            </w:r>
          </w:p>
        </w:tc>
        <w:tc>
          <w:tcPr>
            <w:tcW w:w="255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03F2015" w14:textId="3EE52CD8" w:rsidR="00BB0BD1"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Ano</w:t>
            </w:r>
          </w:p>
        </w:tc>
      </w:tr>
      <w:tr w:rsidR="00BB0BD1" w:rsidRPr="00611F66" w14:paraId="5A047AA4" w14:textId="77777777" w:rsidTr="5A040050">
        <w:tc>
          <w:tcPr>
            <w:tcW w:w="2263" w:type="dxa"/>
            <w:vMerge/>
            <w:tcMar>
              <w:top w:w="55" w:type="dxa"/>
              <w:left w:w="55" w:type="dxa"/>
              <w:bottom w:w="55" w:type="dxa"/>
              <w:right w:w="55" w:type="dxa"/>
            </w:tcMar>
          </w:tcPr>
          <w:p w14:paraId="3C7CCA51" w14:textId="75844341" w:rsidR="00BB0BD1" w:rsidRPr="001272F5" w:rsidRDefault="00BB0BD1"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1A6A6111" w14:textId="3233254B" w:rsidR="00BB0BD1" w:rsidRPr="001272F5" w:rsidRDefault="00BB0BD1" w:rsidP="00BB0B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1272F5">
              <w:rPr>
                <w:rFonts w:asciiTheme="minorHAnsi" w:eastAsia="Times New Roman" w:hAnsiTheme="minorHAnsi" w:cstheme="minorHAnsi"/>
                <w:color w:val="auto"/>
                <w:bdr w:val="none" w:sz="0" w:space="0" w:color="auto"/>
              </w:rPr>
              <w:t xml:space="preserve">- </w:t>
            </w:r>
            <w:r w:rsidRPr="00BB0BD1">
              <w:rPr>
                <w:rFonts w:asciiTheme="minorHAnsi" w:eastAsia="Times New Roman" w:hAnsiTheme="minorHAnsi" w:cstheme="minorHAnsi"/>
                <w:color w:val="auto"/>
                <w:bdr w:val="none" w:sz="0" w:space="0" w:color="auto"/>
              </w:rPr>
              <w:t>Ocelový posuvný rám pro montáž LCD panelu.</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A8245" w14:textId="6C36FA36" w:rsidR="00BB0BD1"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Ano</w:t>
            </w:r>
          </w:p>
        </w:tc>
      </w:tr>
      <w:tr w:rsidR="00BB0BD1" w:rsidRPr="00611F66" w14:paraId="692FE9CB" w14:textId="77777777" w:rsidTr="5A040050">
        <w:tc>
          <w:tcPr>
            <w:tcW w:w="2263" w:type="dxa"/>
            <w:vMerge/>
            <w:tcMar>
              <w:top w:w="55" w:type="dxa"/>
              <w:left w:w="55" w:type="dxa"/>
              <w:bottom w:w="55" w:type="dxa"/>
              <w:right w:w="55" w:type="dxa"/>
            </w:tcMar>
          </w:tcPr>
          <w:p w14:paraId="78E1BCDE" w14:textId="38F7B13E" w:rsidR="00BB0BD1" w:rsidRPr="001272F5" w:rsidRDefault="00BB0BD1" w:rsidP="007E4D1A">
            <w:pPr>
              <w:pStyle w:val="TableContents"/>
              <w:spacing w:line="276" w:lineRule="auto"/>
              <w:rPr>
                <w:rFonts w:asciiTheme="minorHAnsi" w:hAnsiTheme="minorHAnsi" w:cstheme="minorHAnsi"/>
                <w:b/>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071781F2" w14:textId="2E662EC9" w:rsidR="00BB0BD1" w:rsidRPr="001272F5" w:rsidRDefault="00BB0BD1" w:rsidP="00BB0B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1272F5">
              <w:rPr>
                <w:rFonts w:asciiTheme="minorHAnsi" w:eastAsia="Times New Roman" w:hAnsiTheme="minorHAnsi" w:cstheme="minorHAnsi"/>
                <w:color w:val="auto"/>
                <w:bdr w:val="none" w:sz="0" w:space="0" w:color="auto"/>
              </w:rPr>
              <w:t xml:space="preserve">- </w:t>
            </w:r>
            <w:r w:rsidRPr="00BB0BD1">
              <w:rPr>
                <w:rFonts w:asciiTheme="minorHAnsi" w:eastAsia="Times New Roman" w:hAnsiTheme="minorHAnsi" w:cstheme="minorHAnsi"/>
                <w:color w:val="auto"/>
                <w:bdr w:val="none" w:sz="0" w:space="0" w:color="auto"/>
              </w:rPr>
              <w:t xml:space="preserve">Rozsah pohybu LCD panelu a tabule v rozsahu min. 150 cm nezávisle na tabuli.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0C69B" w14:textId="5A6FC171" w:rsidR="00BB0BD1"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Rozsah minimálně 150cm</w:t>
            </w:r>
          </w:p>
        </w:tc>
      </w:tr>
      <w:tr w:rsidR="00BB0BD1" w:rsidRPr="00611F66" w14:paraId="4EF1EECC" w14:textId="77777777" w:rsidTr="5A040050">
        <w:tc>
          <w:tcPr>
            <w:tcW w:w="2263" w:type="dxa"/>
            <w:vMerge/>
            <w:tcMar>
              <w:top w:w="55" w:type="dxa"/>
              <w:left w:w="55" w:type="dxa"/>
              <w:bottom w:w="55" w:type="dxa"/>
              <w:right w:w="55" w:type="dxa"/>
            </w:tcMar>
          </w:tcPr>
          <w:p w14:paraId="6E290781" w14:textId="63570670" w:rsidR="00BB0BD1" w:rsidRPr="001272F5" w:rsidRDefault="00BB0BD1" w:rsidP="007E4D1A">
            <w:pPr>
              <w:pStyle w:val="TableContents"/>
              <w:spacing w:line="276" w:lineRule="auto"/>
              <w:rPr>
                <w:rFonts w:asciiTheme="minorHAnsi" w:hAnsiTheme="minorHAnsi" w:cstheme="minorHAnsi"/>
                <w:b/>
                <w:bCs/>
                <w:color w:val="7F7F7F" w:themeColor="text1" w:themeTint="8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3711DC3F" w14:textId="1A2A1461" w:rsidR="00BB0BD1" w:rsidRPr="001272F5" w:rsidRDefault="00BB0BD1" w:rsidP="00BB0BD1">
            <w:pPr>
              <w:pStyle w:val="Normlnweb"/>
              <w:rPr>
                <w:rFonts w:asciiTheme="minorHAnsi" w:hAnsiTheme="minorHAnsi" w:cstheme="minorHAnsi"/>
                <w:sz w:val="20"/>
                <w:szCs w:val="20"/>
              </w:rPr>
            </w:pPr>
            <w:r w:rsidRPr="001272F5">
              <w:rPr>
                <w:rFonts w:asciiTheme="minorHAnsi" w:hAnsiTheme="minorHAnsi" w:cstheme="minorHAnsi"/>
                <w:sz w:val="20"/>
                <w:szCs w:val="20"/>
              </w:rPr>
              <w:t xml:space="preserve">- Vysunutí LCD až po strop s minimální mezerou.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B2472" w14:textId="0C5CE8D1" w:rsidR="00BB0BD1" w:rsidRPr="001272F5" w:rsidRDefault="00773F10" w:rsidP="007E4D1A">
            <w:pPr>
              <w:pStyle w:val="TableContents"/>
              <w:spacing w:line="276" w:lineRule="auto"/>
              <w:rPr>
                <w:rFonts w:asciiTheme="minorHAnsi" w:hAnsiTheme="minorHAnsi" w:cstheme="minorHAnsi"/>
                <w:b/>
                <w:bCs/>
                <w:color w:val="7F7F7F" w:themeColor="text1" w:themeTint="80"/>
                <w:sz w:val="20"/>
                <w:szCs w:val="20"/>
              </w:rPr>
            </w:pPr>
            <w:r>
              <w:rPr>
                <w:rFonts w:asciiTheme="minorHAnsi" w:hAnsiTheme="minorHAnsi" w:cstheme="minorHAnsi"/>
                <w:b/>
                <w:bCs/>
                <w:sz w:val="20"/>
                <w:szCs w:val="20"/>
              </w:rPr>
              <w:t>Ano</w:t>
            </w:r>
          </w:p>
        </w:tc>
      </w:tr>
      <w:tr w:rsidR="00BB0BD1" w:rsidRPr="00611F66" w14:paraId="02527208" w14:textId="77777777" w:rsidTr="5A040050">
        <w:tc>
          <w:tcPr>
            <w:tcW w:w="2263" w:type="dxa"/>
            <w:vMerge/>
            <w:tcMar>
              <w:top w:w="55" w:type="dxa"/>
              <w:left w:w="55" w:type="dxa"/>
              <w:bottom w:w="55" w:type="dxa"/>
              <w:right w:w="55" w:type="dxa"/>
            </w:tcMar>
          </w:tcPr>
          <w:p w14:paraId="3262E998" w14:textId="159586FE" w:rsidR="00BB0BD1" w:rsidRPr="001272F5" w:rsidRDefault="00BB0BD1" w:rsidP="007E4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HAnsi" w:eastAsia="Times New Roman" w:hAnsiTheme="minorHAnsi" w:cstheme="minorHAnsi"/>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17A82BC3" w14:textId="11DE7222" w:rsidR="00BB0BD1" w:rsidRPr="001272F5" w:rsidRDefault="00BB0BD1" w:rsidP="00BB0BD1">
            <w:pPr>
              <w:pStyle w:val="Normlnweb"/>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Průřez sloupu minimálně 90</w:t>
            </w:r>
            <w:r w:rsidR="00B110EF">
              <w:rPr>
                <w:rFonts w:asciiTheme="minorHAnsi" w:hAnsiTheme="minorHAnsi" w:cstheme="minorHAnsi"/>
                <w:sz w:val="20"/>
                <w:szCs w:val="20"/>
              </w:rPr>
              <w:t xml:space="preserve"> </w:t>
            </w:r>
            <w:r w:rsidRPr="001272F5">
              <w:rPr>
                <w:rFonts w:asciiTheme="minorHAnsi" w:hAnsiTheme="minorHAnsi" w:cstheme="minorHAnsi"/>
                <w:sz w:val="20"/>
                <w:szCs w:val="20"/>
              </w:rPr>
              <w:t>x</w:t>
            </w:r>
            <w:r w:rsidR="00B110EF">
              <w:rPr>
                <w:rFonts w:asciiTheme="minorHAnsi" w:hAnsiTheme="minorHAnsi" w:cstheme="minorHAnsi"/>
                <w:sz w:val="20"/>
                <w:szCs w:val="20"/>
              </w:rPr>
              <w:t xml:space="preserve"> </w:t>
            </w:r>
            <w:r w:rsidRPr="001272F5">
              <w:rPr>
                <w:rFonts w:asciiTheme="minorHAnsi" w:hAnsiTheme="minorHAnsi" w:cstheme="minorHAnsi"/>
                <w:sz w:val="20"/>
                <w:szCs w:val="20"/>
              </w:rPr>
              <w:t>90</w:t>
            </w:r>
            <w:r w:rsidR="00B110EF">
              <w:rPr>
                <w:rFonts w:asciiTheme="minorHAnsi" w:hAnsiTheme="minorHAnsi" w:cstheme="minorHAnsi"/>
                <w:sz w:val="20"/>
                <w:szCs w:val="20"/>
              </w:rPr>
              <w:t xml:space="preserve"> </w:t>
            </w:r>
            <w:r w:rsidRPr="001272F5">
              <w:rPr>
                <w:rFonts w:asciiTheme="minorHAnsi" w:hAnsiTheme="minorHAnsi" w:cstheme="minorHAnsi"/>
                <w:sz w:val="20"/>
                <w:szCs w:val="20"/>
              </w:rPr>
              <w:t>mm.</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A38C84" w14:textId="6DE3BD1C" w:rsidR="00BB0BD1"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90x90mm</w:t>
            </w:r>
          </w:p>
        </w:tc>
      </w:tr>
      <w:tr w:rsidR="00BB0BD1" w:rsidRPr="00611F66" w14:paraId="4FF811CB" w14:textId="77777777" w:rsidTr="5A040050">
        <w:tc>
          <w:tcPr>
            <w:tcW w:w="2263" w:type="dxa"/>
            <w:vMerge/>
            <w:tcMar>
              <w:top w:w="55" w:type="dxa"/>
              <w:left w:w="55" w:type="dxa"/>
              <w:bottom w:w="55" w:type="dxa"/>
              <w:right w:w="55" w:type="dxa"/>
            </w:tcMar>
          </w:tcPr>
          <w:p w14:paraId="2FED5AB9" w14:textId="558A684D" w:rsidR="00BB0BD1" w:rsidRPr="001272F5" w:rsidRDefault="00BB0BD1" w:rsidP="007E4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HAnsi" w:eastAsia="Times New Roman" w:hAnsiTheme="minorHAnsi" w:cstheme="minorHAnsi"/>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3FBE3F6E" w14:textId="34E43D6E" w:rsidR="00BB0BD1" w:rsidRPr="001272F5" w:rsidRDefault="00BB0BD1" w:rsidP="00BB0BD1">
            <w:pPr>
              <w:pStyle w:val="Normlnweb"/>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 xml:space="preserve">Bezúdržbové komponenty odolné dlouhodobé zátěži.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942FBD" w14:textId="54DABAEE" w:rsidR="00BB0BD1"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Ano</w:t>
            </w:r>
          </w:p>
        </w:tc>
      </w:tr>
      <w:tr w:rsidR="00BB0BD1" w:rsidRPr="00611F66" w14:paraId="1860C062" w14:textId="77777777" w:rsidTr="5A040050">
        <w:trPr>
          <w:trHeight w:val="78"/>
        </w:trPr>
        <w:tc>
          <w:tcPr>
            <w:tcW w:w="2263" w:type="dxa"/>
            <w:vMerge/>
            <w:tcMar>
              <w:top w:w="55" w:type="dxa"/>
              <w:left w:w="55" w:type="dxa"/>
              <w:bottom w:w="55" w:type="dxa"/>
              <w:right w:w="55" w:type="dxa"/>
            </w:tcMar>
          </w:tcPr>
          <w:p w14:paraId="7ACF720F" w14:textId="03640E45" w:rsidR="00BB0BD1" w:rsidRPr="001272F5" w:rsidRDefault="00BB0BD1" w:rsidP="007E4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HAnsi" w:eastAsia="Times New Roman" w:hAnsiTheme="minorHAnsi" w:cstheme="minorHAnsi"/>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55" w:type="dxa"/>
              <w:left w:w="55" w:type="dxa"/>
              <w:bottom w:w="55" w:type="dxa"/>
              <w:right w:w="55" w:type="dxa"/>
            </w:tcMar>
          </w:tcPr>
          <w:p w14:paraId="0357A28A" w14:textId="0666B10C" w:rsidR="00BB0BD1" w:rsidRPr="001272F5" w:rsidRDefault="00BB0BD1" w:rsidP="00BB0BD1">
            <w:pPr>
              <w:pStyle w:val="Normlnweb"/>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Pevnostní kovová lanka s lisovanými oky dimenzovaná pro zvýšenou zátěž při použití s LCD panelem.</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40329A0" w14:textId="66421BB1" w:rsidR="00BB0BD1"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Ano</w:t>
            </w:r>
          </w:p>
        </w:tc>
      </w:tr>
      <w:tr w:rsidR="00BB0BD1" w:rsidRPr="00611F66" w14:paraId="4449FAE1" w14:textId="77777777" w:rsidTr="5A040050">
        <w:trPr>
          <w:trHeight w:val="76"/>
        </w:trPr>
        <w:tc>
          <w:tcPr>
            <w:tcW w:w="2263" w:type="dxa"/>
            <w:vMerge/>
            <w:tcMar>
              <w:top w:w="55" w:type="dxa"/>
              <w:left w:w="55" w:type="dxa"/>
              <w:bottom w:w="55" w:type="dxa"/>
              <w:right w:w="55" w:type="dxa"/>
            </w:tcMar>
          </w:tcPr>
          <w:p w14:paraId="52C14099" w14:textId="5A1A6C8F" w:rsidR="00BB0BD1" w:rsidRPr="001272F5" w:rsidRDefault="00BB0BD1" w:rsidP="007E4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HAnsi" w:eastAsia="Times New Roman" w:hAnsiTheme="minorHAnsi" w:cstheme="minorHAnsi"/>
              </w:rPr>
            </w:pPr>
          </w:p>
        </w:tc>
        <w:tc>
          <w:tcPr>
            <w:tcW w:w="4536"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55" w:type="dxa"/>
              <w:left w:w="55" w:type="dxa"/>
              <w:bottom w:w="55" w:type="dxa"/>
              <w:right w:w="55" w:type="dxa"/>
            </w:tcMar>
          </w:tcPr>
          <w:p w14:paraId="5AD814FB" w14:textId="73E73EA0" w:rsidR="00BB0BD1" w:rsidRPr="001272F5" w:rsidRDefault="00BB0BD1" w:rsidP="00BB0BD1">
            <w:pPr>
              <w:pStyle w:val="Normlnweb"/>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 xml:space="preserve">Uložení posuvů na kovových kladkách s plastovou styčnou plochou a kuličkovým ložiskem. </w:t>
            </w:r>
          </w:p>
        </w:tc>
        <w:tc>
          <w:tcPr>
            <w:tcW w:w="255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EA9D480" w14:textId="112D5056" w:rsidR="00BB0BD1"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Ano</w:t>
            </w:r>
          </w:p>
        </w:tc>
      </w:tr>
      <w:tr w:rsidR="00BB0BD1" w:rsidRPr="00611F66" w14:paraId="01BB5DC1" w14:textId="77777777" w:rsidTr="5A040050">
        <w:trPr>
          <w:trHeight w:val="76"/>
        </w:trPr>
        <w:tc>
          <w:tcPr>
            <w:tcW w:w="2263" w:type="dxa"/>
            <w:vMerge/>
            <w:tcMar>
              <w:top w:w="55" w:type="dxa"/>
              <w:left w:w="55" w:type="dxa"/>
              <w:bottom w:w="55" w:type="dxa"/>
              <w:right w:w="55" w:type="dxa"/>
            </w:tcMar>
          </w:tcPr>
          <w:p w14:paraId="652A7569" w14:textId="65C57E76" w:rsidR="00BB0BD1" w:rsidRPr="001272F5" w:rsidRDefault="00BB0BD1" w:rsidP="007E4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HAnsi" w:eastAsia="Times New Roman" w:hAnsiTheme="minorHAnsi" w:cstheme="minorHAnsi"/>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8E717A9" w14:textId="3506D094" w:rsidR="00BB0BD1" w:rsidRPr="001272F5" w:rsidRDefault="00BB0BD1" w:rsidP="00BB0BD1">
            <w:pPr>
              <w:pStyle w:val="Normlnweb"/>
              <w:rPr>
                <w:rFonts w:asciiTheme="minorHAnsi" w:hAnsiTheme="minorHAnsi" w:cstheme="minorHAnsi"/>
                <w:sz w:val="20"/>
                <w:szCs w:val="20"/>
              </w:rPr>
            </w:pPr>
            <w:r w:rsidRPr="001272F5">
              <w:rPr>
                <w:rFonts w:asciiTheme="minorHAnsi" w:hAnsiTheme="minorHAnsi" w:cstheme="minorHAnsi"/>
                <w:bCs/>
                <w:sz w:val="20"/>
                <w:szCs w:val="20"/>
              </w:rPr>
              <w:t xml:space="preserve">- </w:t>
            </w:r>
            <w:r w:rsidRPr="001272F5">
              <w:rPr>
                <w:rFonts w:asciiTheme="minorHAnsi" w:hAnsiTheme="minorHAnsi" w:cstheme="minorHAnsi"/>
                <w:sz w:val="20"/>
                <w:szCs w:val="20"/>
              </w:rPr>
              <w:t>Plastové dorazy s odpružením pomocí ocelových pružin.</w:t>
            </w:r>
          </w:p>
        </w:tc>
        <w:tc>
          <w:tcPr>
            <w:tcW w:w="255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483720E" w14:textId="126FB076" w:rsidR="00BB0BD1" w:rsidRPr="001272F5" w:rsidRDefault="00773F10" w:rsidP="007E4D1A">
            <w:pPr>
              <w:pStyle w:val="TableContents"/>
              <w:spacing w:line="276" w:lineRule="auto"/>
              <w:rPr>
                <w:rFonts w:asciiTheme="minorHAnsi" w:hAnsiTheme="minorHAnsi" w:cstheme="minorHAnsi"/>
                <w:b/>
                <w:bCs/>
                <w:sz w:val="20"/>
                <w:szCs w:val="20"/>
              </w:rPr>
            </w:pPr>
            <w:r>
              <w:rPr>
                <w:rFonts w:asciiTheme="minorHAnsi" w:hAnsiTheme="minorHAnsi" w:cstheme="minorHAnsi"/>
                <w:b/>
                <w:bCs/>
                <w:sz w:val="20"/>
                <w:szCs w:val="20"/>
              </w:rPr>
              <w:t>Ano</w:t>
            </w:r>
          </w:p>
        </w:tc>
      </w:tr>
      <w:tr w:rsidR="00BB0BD1" w:rsidRPr="00611F66" w14:paraId="0529E489" w14:textId="77777777" w:rsidTr="5A040050">
        <w:trPr>
          <w:trHeight w:val="230"/>
        </w:trPr>
        <w:tc>
          <w:tcPr>
            <w:tcW w:w="2263" w:type="dxa"/>
            <w:vMerge/>
            <w:tcMar>
              <w:top w:w="55" w:type="dxa"/>
              <w:left w:w="55" w:type="dxa"/>
              <w:bottom w:w="55" w:type="dxa"/>
              <w:right w:w="55" w:type="dxa"/>
            </w:tcMar>
          </w:tcPr>
          <w:p w14:paraId="0C08605A" w14:textId="3825E92A" w:rsidR="00BB0BD1" w:rsidRPr="001272F5" w:rsidRDefault="00BB0BD1" w:rsidP="007E4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HAnsi" w:hAnsiTheme="minorHAnsi" w:cstheme="minorHAnsi"/>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55" w:type="dxa"/>
              <w:left w:w="55" w:type="dxa"/>
              <w:bottom w:w="55" w:type="dxa"/>
              <w:right w:w="55" w:type="dxa"/>
            </w:tcMar>
          </w:tcPr>
          <w:p w14:paraId="386508C2" w14:textId="228565F7" w:rsidR="00BB0BD1" w:rsidRPr="001272F5" w:rsidRDefault="00BB0BD1" w:rsidP="00BB0B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1272F5">
              <w:rPr>
                <w:rFonts w:asciiTheme="minorHAnsi" w:eastAsia="Times New Roman" w:hAnsiTheme="minorHAnsi" w:cstheme="minorHAnsi"/>
                <w:color w:val="auto"/>
                <w:bdr w:val="none" w:sz="0" w:space="0" w:color="auto"/>
              </w:rPr>
              <w:t xml:space="preserve">- </w:t>
            </w:r>
            <w:r w:rsidRPr="00BB0BD1">
              <w:rPr>
                <w:rFonts w:asciiTheme="minorHAnsi" w:eastAsia="Times New Roman" w:hAnsiTheme="minorHAnsi" w:cstheme="minorHAnsi"/>
                <w:color w:val="auto"/>
                <w:bdr w:val="none" w:sz="0" w:space="0" w:color="auto"/>
              </w:rPr>
              <w:t xml:space="preserve">Regulační prvek pro seřízení tuhosti chodu posuvu a zajištění stability dovážení zvedacího systému. </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70DBD75" w14:textId="61D161B4" w:rsidR="00BB0BD1" w:rsidRPr="001272F5" w:rsidRDefault="00773F10" w:rsidP="007E4D1A">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BB0BD1" w:rsidRPr="00611F66" w14:paraId="2FC4308E" w14:textId="77777777" w:rsidTr="5A040050">
        <w:trPr>
          <w:trHeight w:val="70"/>
        </w:trPr>
        <w:tc>
          <w:tcPr>
            <w:tcW w:w="2263" w:type="dxa"/>
            <w:vMerge/>
            <w:tcMar>
              <w:top w:w="55" w:type="dxa"/>
              <w:left w:w="55" w:type="dxa"/>
              <w:bottom w:w="55" w:type="dxa"/>
              <w:right w:w="55" w:type="dxa"/>
            </w:tcMar>
          </w:tcPr>
          <w:p w14:paraId="333103A2" w14:textId="31717C95" w:rsidR="00BB0BD1" w:rsidRPr="001272F5" w:rsidRDefault="00BB0BD1" w:rsidP="007E4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HAnsi" w:eastAsia="Times New Roman" w:hAnsiTheme="minorHAnsi" w:cstheme="minorHAnsi"/>
              </w:rPr>
            </w:pPr>
          </w:p>
        </w:tc>
        <w:tc>
          <w:tcPr>
            <w:tcW w:w="4536" w:type="dxa"/>
            <w:tcBorders>
              <w:top w:val="single" w:sz="4" w:space="0" w:color="auto"/>
              <w:left w:val="single" w:sz="4" w:space="0" w:color="000000" w:themeColor="text1"/>
              <w:bottom w:val="single" w:sz="4" w:space="0" w:color="auto"/>
              <w:right w:val="single" w:sz="4" w:space="0" w:color="auto"/>
            </w:tcBorders>
            <w:shd w:val="clear" w:color="auto" w:fill="auto"/>
            <w:tcMar>
              <w:top w:w="55" w:type="dxa"/>
              <w:left w:w="55" w:type="dxa"/>
              <w:bottom w:w="55" w:type="dxa"/>
              <w:right w:w="55" w:type="dxa"/>
            </w:tcMar>
          </w:tcPr>
          <w:p w14:paraId="7A65299A" w14:textId="66EBE8FF" w:rsidR="00BB0BD1" w:rsidRPr="001272F5" w:rsidRDefault="00BB0BD1" w:rsidP="00BB0BD1">
            <w:pPr>
              <w:pStyle w:val="Normlnweb"/>
              <w:rPr>
                <w:rFonts w:asciiTheme="minorHAnsi" w:hAnsiTheme="minorHAnsi" w:cstheme="minorHAnsi"/>
                <w:sz w:val="20"/>
                <w:szCs w:val="20"/>
              </w:rPr>
            </w:pPr>
            <w:r w:rsidRPr="001272F5">
              <w:rPr>
                <w:rFonts w:asciiTheme="minorHAnsi" w:hAnsiTheme="minorHAnsi" w:cstheme="minorHAnsi"/>
                <w:sz w:val="20"/>
                <w:szCs w:val="20"/>
              </w:rPr>
              <w:t xml:space="preserve">- Tichý chod po celou dobu životnosti.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F9EB4A" w14:textId="389E1121" w:rsidR="00BB0BD1" w:rsidRPr="001272F5" w:rsidRDefault="00773F10" w:rsidP="007E4D1A">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BB0BD1" w:rsidRPr="00611F66" w14:paraId="01EEDA3C" w14:textId="77777777" w:rsidTr="5A040050">
        <w:trPr>
          <w:trHeight w:val="70"/>
        </w:trPr>
        <w:tc>
          <w:tcPr>
            <w:tcW w:w="2263" w:type="dxa"/>
            <w:vMerge/>
            <w:tcMar>
              <w:top w:w="55" w:type="dxa"/>
              <w:left w:w="55" w:type="dxa"/>
              <w:bottom w:w="55" w:type="dxa"/>
              <w:right w:w="55" w:type="dxa"/>
            </w:tcMar>
          </w:tcPr>
          <w:p w14:paraId="148773AE" w14:textId="4F2DE6AD" w:rsidR="00BB0BD1" w:rsidRPr="001272F5" w:rsidRDefault="00BB0BD1" w:rsidP="007E4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HAnsi" w:eastAsia="Times New Roman" w:hAnsiTheme="minorHAnsi" w:cstheme="minorHAnsi"/>
              </w:rPr>
            </w:pPr>
          </w:p>
        </w:tc>
        <w:tc>
          <w:tcPr>
            <w:tcW w:w="4536" w:type="dxa"/>
            <w:tcBorders>
              <w:top w:val="single" w:sz="4" w:space="0" w:color="auto"/>
              <w:left w:val="single" w:sz="4" w:space="0" w:color="000000" w:themeColor="text1"/>
              <w:bottom w:val="single" w:sz="4" w:space="0" w:color="auto"/>
              <w:right w:val="single" w:sz="4" w:space="0" w:color="auto"/>
            </w:tcBorders>
            <w:shd w:val="clear" w:color="auto" w:fill="auto"/>
            <w:tcMar>
              <w:top w:w="55" w:type="dxa"/>
              <w:left w:w="55" w:type="dxa"/>
              <w:bottom w:w="55" w:type="dxa"/>
              <w:right w:w="55" w:type="dxa"/>
            </w:tcMar>
          </w:tcPr>
          <w:p w14:paraId="2B6DA79D" w14:textId="701F224D" w:rsidR="00BB0BD1" w:rsidRPr="00FE2F93" w:rsidRDefault="00BB0BD1" w:rsidP="00BB0BD1">
            <w:pPr>
              <w:pStyle w:val="Normlnweb"/>
              <w:rPr>
                <w:rFonts w:asciiTheme="minorHAnsi" w:hAnsiTheme="minorHAnsi" w:cstheme="minorHAnsi"/>
                <w:sz w:val="20"/>
                <w:szCs w:val="20"/>
              </w:rPr>
            </w:pPr>
            <w:r w:rsidRPr="00FE2F93">
              <w:rPr>
                <w:rFonts w:asciiTheme="minorHAnsi" w:hAnsiTheme="minorHAnsi" w:cstheme="minorHAnsi"/>
                <w:sz w:val="20"/>
                <w:szCs w:val="20"/>
              </w:rPr>
              <w:t xml:space="preserve">- Hliníková odkládací polička s povrchovou úpravou stříbrný elox k odkládání psacích potřeb a zároveň slouží jako madlo k vertikálnímu posuvu LCD panelu.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C3FDDD" w14:textId="2303F78E" w:rsidR="00BB0BD1" w:rsidRPr="001272F5" w:rsidRDefault="00773F10" w:rsidP="007E4D1A">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FE2F93" w:rsidRPr="00611F66" w14:paraId="26930C2D" w14:textId="77777777" w:rsidTr="5A040050">
        <w:trPr>
          <w:trHeight w:val="70"/>
        </w:trPr>
        <w:tc>
          <w:tcPr>
            <w:tcW w:w="9351"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Mar>
              <w:top w:w="55" w:type="dxa"/>
              <w:left w:w="55" w:type="dxa"/>
              <w:bottom w:w="55" w:type="dxa"/>
              <w:right w:w="55" w:type="dxa"/>
            </w:tcMar>
          </w:tcPr>
          <w:p w14:paraId="5DABE592" w14:textId="766D00FC" w:rsidR="00FE2F93" w:rsidRPr="00FE2F93" w:rsidRDefault="00FE2F93" w:rsidP="00FE2F93">
            <w:pPr>
              <w:pStyle w:val="TableContents"/>
              <w:shd w:val="clear" w:color="auto" w:fill="D9D9D9" w:themeFill="background1" w:themeFillShade="D9"/>
              <w:spacing w:line="276" w:lineRule="auto"/>
              <w:jc w:val="center"/>
              <w:rPr>
                <w:rFonts w:asciiTheme="minorHAnsi" w:hAnsiTheme="minorHAnsi" w:cstheme="minorHAnsi"/>
                <w:b/>
                <w:sz w:val="20"/>
                <w:szCs w:val="20"/>
              </w:rPr>
            </w:pPr>
            <w:r w:rsidRPr="00FE2F93">
              <w:rPr>
                <w:rFonts w:asciiTheme="minorHAnsi" w:hAnsiTheme="minorHAnsi" w:cstheme="minorHAnsi"/>
                <w:b/>
                <w:sz w:val="20"/>
                <w:szCs w:val="20"/>
              </w:rPr>
              <w:t>TABULE OBDÉLNÍKOVÁ</w:t>
            </w:r>
          </w:p>
        </w:tc>
      </w:tr>
      <w:tr w:rsidR="0086553D" w:rsidRPr="00611F66" w14:paraId="6899006D" w14:textId="77777777" w:rsidTr="5A040050">
        <w:tc>
          <w:tcPr>
            <w:tcW w:w="2263"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7246D0AB" w14:textId="27211D0D" w:rsidR="0086553D" w:rsidRPr="00492089" w:rsidRDefault="0086553D" w:rsidP="00FE2F9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auto"/>
                <w:bdr w:val="none" w:sz="0" w:space="0" w:color="auto"/>
              </w:rPr>
            </w:pPr>
            <w:r w:rsidRPr="00FE2F93">
              <w:rPr>
                <w:rFonts w:asciiTheme="minorHAnsi" w:eastAsia="Times New Roman" w:hAnsiTheme="minorHAnsi" w:cstheme="minorHAnsi"/>
                <w:b/>
                <w:color w:val="auto"/>
                <w:bdr w:val="none" w:sz="0" w:space="0" w:color="auto"/>
              </w:rPr>
              <w:t xml:space="preserve">Tabule OBDÉLNÍKOVÁ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757AE7D6" w14:textId="0125EAAF" w:rsidR="0086553D" w:rsidRPr="006C275F" w:rsidRDefault="0086553D" w:rsidP="00FE2F93">
            <w:pPr>
              <w:pStyle w:val="Normlnweb"/>
              <w:spacing w:before="0" w:beforeAutospacing="0" w:after="0" w:afterAutospacing="0"/>
              <w:rPr>
                <w:rFonts w:asciiTheme="minorHAnsi" w:hAnsiTheme="minorHAnsi" w:cstheme="minorHAnsi"/>
                <w:sz w:val="20"/>
                <w:szCs w:val="20"/>
                <w:u w:val="single"/>
              </w:rPr>
            </w:pPr>
            <w:r w:rsidRPr="006C275F">
              <w:rPr>
                <w:rFonts w:asciiTheme="minorHAnsi" w:hAnsiTheme="minorHAnsi" w:cstheme="minorHAnsi"/>
                <w:sz w:val="20"/>
                <w:szCs w:val="20"/>
                <w:u w:val="single"/>
              </w:rPr>
              <w:t>Předpokládané rozměry desek (š x v):</w:t>
            </w:r>
          </w:p>
          <w:p w14:paraId="7A9D61FA" w14:textId="50BC1AFE" w:rsidR="0086553D" w:rsidRPr="006C275F" w:rsidRDefault="0086553D" w:rsidP="00FE2F93">
            <w:pPr>
              <w:pStyle w:val="Normlnweb"/>
              <w:spacing w:before="0" w:beforeAutospacing="0" w:after="0" w:afterAutospacing="0"/>
              <w:rPr>
                <w:rFonts w:asciiTheme="minorHAnsi" w:hAnsiTheme="minorHAnsi" w:cstheme="minorHAnsi"/>
                <w:sz w:val="20"/>
                <w:szCs w:val="20"/>
              </w:rPr>
            </w:pPr>
            <w:r w:rsidRPr="006C275F">
              <w:rPr>
                <w:rFonts w:asciiTheme="minorHAnsi" w:hAnsiTheme="minorHAnsi" w:cstheme="minorHAnsi"/>
                <w:sz w:val="20"/>
                <w:szCs w:val="20"/>
                <w:u w:val="single"/>
              </w:rPr>
              <w:t>Varianta A</w:t>
            </w:r>
            <w:r w:rsidRPr="006C275F">
              <w:rPr>
                <w:rFonts w:asciiTheme="minorHAnsi" w:hAnsiTheme="minorHAnsi" w:cstheme="minorHAnsi"/>
                <w:sz w:val="20"/>
                <w:szCs w:val="20"/>
              </w:rPr>
              <w:t xml:space="preserve"> = cca 240 x 120 cm</w:t>
            </w:r>
          </w:p>
          <w:p w14:paraId="3F56DC10" w14:textId="77777777" w:rsidR="0086553D" w:rsidRPr="006C275F" w:rsidRDefault="0086553D" w:rsidP="00FE2F93">
            <w:pPr>
              <w:pStyle w:val="Normlnweb"/>
              <w:spacing w:before="0" w:beforeAutospacing="0" w:after="0" w:afterAutospacing="0"/>
              <w:rPr>
                <w:rFonts w:asciiTheme="minorHAnsi" w:hAnsiTheme="minorHAnsi" w:cstheme="minorHAnsi"/>
                <w:sz w:val="10"/>
                <w:szCs w:val="10"/>
              </w:rPr>
            </w:pPr>
          </w:p>
          <w:p w14:paraId="1AD966C8" w14:textId="5825DB31" w:rsidR="0086553D" w:rsidRPr="006C275F" w:rsidRDefault="0086553D" w:rsidP="00FE2F93">
            <w:pPr>
              <w:pStyle w:val="Normlnweb"/>
              <w:spacing w:before="0" w:beforeAutospacing="0" w:after="0" w:afterAutospacing="0"/>
              <w:rPr>
                <w:rFonts w:asciiTheme="minorHAnsi" w:hAnsiTheme="minorHAnsi" w:cstheme="minorHAnsi"/>
                <w:sz w:val="20"/>
                <w:szCs w:val="20"/>
              </w:rPr>
            </w:pPr>
            <w:r w:rsidRPr="006C275F">
              <w:rPr>
                <w:rFonts w:asciiTheme="minorHAnsi" w:hAnsiTheme="minorHAnsi" w:cstheme="minorHAnsi"/>
                <w:sz w:val="20"/>
                <w:szCs w:val="20"/>
                <w:u w:val="single"/>
              </w:rPr>
              <w:t>Varianta B</w:t>
            </w:r>
            <w:r w:rsidRPr="006C275F">
              <w:rPr>
                <w:rFonts w:asciiTheme="minorHAnsi" w:hAnsiTheme="minorHAnsi" w:cstheme="minorHAnsi"/>
                <w:sz w:val="20"/>
                <w:szCs w:val="20"/>
              </w:rPr>
              <w:t xml:space="preserve"> = cca 240 x 100 cm</w:t>
            </w:r>
          </w:p>
          <w:p w14:paraId="34B0675A" w14:textId="7EE6239E" w:rsidR="0086553D" w:rsidRPr="006C275F" w:rsidRDefault="0086553D" w:rsidP="00FE2F93">
            <w:pPr>
              <w:pStyle w:val="Normlnweb"/>
              <w:spacing w:before="0" w:beforeAutospacing="0" w:after="0" w:afterAutospacing="0"/>
              <w:rPr>
                <w:rFonts w:asciiTheme="minorHAnsi" w:hAnsiTheme="minorHAnsi" w:cstheme="minorHAnsi"/>
                <w:sz w:val="20"/>
                <w:szCs w:val="20"/>
              </w:rPr>
            </w:pPr>
            <w:r w:rsidRPr="006C275F">
              <w:rPr>
                <w:rFonts w:asciiTheme="minorHAnsi" w:hAnsiTheme="minorHAnsi" w:cstheme="minorHAnsi"/>
                <w:sz w:val="20"/>
                <w:szCs w:val="20"/>
              </w:rPr>
              <w:t xml:space="preserve">                       min. 215 x (zarovnat s 1. tabulí u “B“)</w:t>
            </w:r>
          </w:p>
          <w:p w14:paraId="15BA161E" w14:textId="389068E3" w:rsidR="0086553D" w:rsidRPr="006C275F" w:rsidRDefault="0086553D" w:rsidP="00FE2F93">
            <w:pPr>
              <w:pStyle w:val="Normlnweb"/>
              <w:spacing w:before="0" w:beforeAutospacing="0" w:after="0" w:afterAutospacing="0"/>
              <w:rPr>
                <w:rFonts w:asciiTheme="minorHAnsi" w:hAnsiTheme="minorHAnsi" w:cstheme="minorHAnsi"/>
                <w:sz w:val="10"/>
                <w:szCs w:val="10"/>
              </w:rPr>
            </w:pPr>
          </w:p>
          <w:p w14:paraId="17149ED0" w14:textId="08D1304B" w:rsidR="0086553D" w:rsidRPr="006C275F" w:rsidRDefault="0086553D" w:rsidP="00FE2F93">
            <w:pPr>
              <w:pStyle w:val="Normlnweb"/>
              <w:spacing w:before="0" w:beforeAutospacing="0" w:after="0" w:afterAutospacing="0"/>
              <w:rPr>
                <w:rFonts w:asciiTheme="minorHAnsi" w:hAnsiTheme="minorHAnsi" w:cstheme="minorHAnsi"/>
                <w:sz w:val="20"/>
                <w:szCs w:val="20"/>
              </w:rPr>
            </w:pPr>
            <w:r w:rsidRPr="006C275F">
              <w:rPr>
                <w:rFonts w:asciiTheme="minorHAnsi" w:hAnsiTheme="minorHAnsi" w:cstheme="minorHAnsi"/>
                <w:sz w:val="20"/>
                <w:szCs w:val="20"/>
                <w:u w:val="single"/>
              </w:rPr>
              <w:t>Varianta C</w:t>
            </w:r>
            <w:r w:rsidRPr="006C275F">
              <w:rPr>
                <w:rFonts w:asciiTheme="minorHAnsi" w:hAnsiTheme="minorHAnsi" w:cstheme="minorHAnsi"/>
                <w:sz w:val="20"/>
                <w:szCs w:val="20"/>
              </w:rPr>
              <w:t xml:space="preserve"> = cca 160 x 100 cm</w:t>
            </w:r>
          </w:p>
          <w:p w14:paraId="5C365F26" w14:textId="7D447036" w:rsidR="0086553D" w:rsidRPr="006C275F" w:rsidRDefault="0086553D" w:rsidP="00FE2F93">
            <w:pPr>
              <w:pStyle w:val="Normlnweb"/>
              <w:spacing w:before="0" w:beforeAutospacing="0" w:after="0" w:afterAutospacing="0"/>
              <w:rPr>
                <w:rFonts w:asciiTheme="minorHAnsi" w:hAnsiTheme="minorHAnsi" w:cstheme="minorHAnsi"/>
                <w:sz w:val="20"/>
                <w:szCs w:val="20"/>
              </w:rPr>
            </w:pPr>
          </w:p>
          <w:p w14:paraId="21C02469" w14:textId="1AC64CF5" w:rsidR="0086553D" w:rsidRPr="006C275F" w:rsidRDefault="0086553D" w:rsidP="0086553D">
            <w:pPr>
              <w:pStyle w:val="Normlnweb"/>
              <w:spacing w:before="0" w:beforeAutospacing="0" w:after="0" w:afterAutospacing="0"/>
              <w:rPr>
                <w:rFonts w:asciiTheme="minorHAnsi" w:hAnsiTheme="minorHAnsi" w:cstheme="minorHAnsi"/>
                <w:i/>
                <w:sz w:val="20"/>
                <w:szCs w:val="20"/>
              </w:rPr>
            </w:pPr>
            <w:r w:rsidRPr="006C275F">
              <w:rPr>
                <w:rFonts w:asciiTheme="minorHAnsi" w:hAnsiTheme="minorHAnsi" w:cstheme="minorHAnsi"/>
                <w:i/>
                <w:sz w:val="20"/>
                <w:szCs w:val="20"/>
              </w:rPr>
              <w:t>(Udávané rozměry jsou cca, protože zde není řešena velikost rámu tabule, požadavky na celkovou délku sestavy tj. tabule + LCD, požadavek na sjednocení výšky s LCD v případě variant B a C atd. Uvedené rozměry jsou předpokládané. Každý dodavatel je povinen na</w:t>
            </w:r>
            <w:r w:rsidR="006C275F" w:rsidRPr="006C275F">
              <w:rPr>
                <w:rFonts w:asciiTheme="minorHAnsi" w:hAnsiTheme="minorHAnsi" w:cstheme="minorHAnsi"/>
                <w:i/>
                <w:sz w:val="20"/>
                <w:szCs w:val="20"/>
              </w:rPr>
              <w:t>vrhnout vlastní</w:t>
            </w:r>
            <w:r w:rsidRPr="006C275F">
              <w:rPr>
                <w:rFonts w:asciiTheme="minorHAnsi" w:hAnsiTheme="minorHAnsi" w:cstheme="minorHAnsi"/>
                <w:i/>
                <w:sz w:val="20"/>
                <w:szCs w:val="20"/>
              </w:rPr>
              <w:t xml:space="preserve"> řešení dle svých komponentů.</w:t>
            </w:r>
            <w:r w:rsidR="006C275F" w:rsidRPr="006C275F">
              <w:rPr>
                <w:rFonts w:asciiTheme="minorHAnsi" w:hAnsiTheme="minorHAnsi" w:cstheme="minorHAnsi"/>
                <w:i/>
                <w:sz w:val="20"/>
                <w:szCs w:val="20"/>
              </w:rPr>
              <w:t xml:space="preserve"> </w:t>
            </w:r>
            <w:r w:rsidR="006C275F" w:rsidRPr="006C275F">
              <w:rPr>
                <w:rFonts w:asciiTheme="minorHAnsi" w:hAnsiTheme="minorHAnsi" w:cstheme="minorHAnsi"/>
                <w:b/>
                <w:i/>
                <w:sz w:val="20"/>
                <w:szCs w:val="20"/>
              </w:rPr>
              <w:t>Základní požadavek je uveden v úvodních ilustračních obrázcích = tady najdete hlavní rozměry, které potřebujeme dodržet</w:t>
            </w:r>
            <w:r w:rsidR="006C275F">
              <w:rPr>
                <w:rFonts w:asciiTheme="minorHAnsi" w:hAnsiTheme="minorHAnsi" w:cstheme="minorHAnsi"/>
                <w:b/>
                <w:i/>
                <w:sz w:val="20"/>
                <w:szCs w:val="20"/>
              </w:rPr>
              <w:t xml:space="preserve"> tj. především délka sestavy, popř. srovnání výšek</w:t>
            </w:r>
            <w:r w:rsidR="006C275F" w:rsidRPr="006C275F">
              <w:rPr>
                <w:rFonts w:asciiTheme="minorHAnsi" w:hAnsiTheme="minorHAnsi" w:cstheme="minorHAnsi"/>
                <w:i/>
                <w:sz w:val="20"/>
                <w:szCs w:val="20"/>
              </w:rPr>
              <w:t>).</w:t>
            </w:r>
          </w:p>
        </w:tc>
        <w:tc>
          <w:tcPr>
            <w:tcW w:w="255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804955C" w14:textId="5001482A" w:rsidR="0086553D" w:rsidRPr="00773F10" w:rsidRDefault="00773F10" w:rsidP="00FE2F93">
            <w:pPr>
              <w:pStyle w:val="TableContents"/>
              <w:spacing w:line="276" w:lineRule="auto"/>
              <w:rPr>
                <w:rFonts w:cs="Times New Roman"/>
                <w:b/>
                <w:bCs/>
                <w:sz w:val="20"/>
                <w:szCs w:val="20"/>
              </w:rPr>
            </w:pPr>
            <w:r w:rsidRPr="00773F10">
              <w:rPr>
                <w:rFonts w:cs="Times New Roman"/>
                <w:b/>
                <w:bCs/>
                <w:sz w:val="20"/>
                <w:szCs w:val="20"/>
              </w:rPr>
              <w:t>Varianta A 240x120 cm</w:t>
            </w:r>
          </w:p>
          <w:p w14:paraId="36A53725" w14:textId="0DE2C253" w:rsidR="00773F10" w:rsidRPr="00773F10" w:rsidRDefault="00773F10" w:rsidP="00FE2F93">
            <w:pPr>
              <w:pStyle w:val="TableContents"/>
              <w:spacing w:line="276" w:lineRule="auto"/>
              <w:rPr>
                <w:rFonts w:cs="Times New Roman"/>
                <w:b/>
                <w:bCs/>
                <w:sz w:val="20"/>
                <w:szCs w:val="20"/>
              </w:rPr>
            </w:pPr>
            <w:r w:rsidRPr="00773F10">
              <w:rPr>
                <w:rFonts w:cs="Times New Roman"/>
                <w:b/>
                <w:bCs/>
                <w:sz w:val="20"/>
                <w:szCs w:val="20"/>
              </w:rPr>
              <w:t>Varianta B 240x100 + 220x100 cm</w:t>
            </w:r>
          </w:p>
          <w:p w14:paraId="6341A663" w14:textId="65252CEB" w:rsidR="00773F10" w:rsidRPr="00773F10" w:rsidRDefault="00773F10" w:rsidP="00FE2F93">
            <w:pPr>
              <w:pStyle w:val="TableContents"/>
              <w:spacing w:line="276" w:lineRule="auto"/>
              <w:rPr>
                <w:rFonts w:cs="Times New Roman"/>
                <w:b/>
                <w:bCs/>
                <w:sz w:val="20"/>
                <w:szCs w:val="20"/>
              </w:rPr>
            </w:pPr>
            <w:r w:rsidRPr="00773F10">
              <w:rPr>
                <w:rFonts w:cs="Times New Roman"/>
                <w:b/>
                <w:bCs/>
                <w:sz w:val="20"/>
                <w:szCs w:val="20"/>
              </w:rPr>
              <w:t>Varianta C 160x100 cm</w:t>
            </w:r>
          </w:p>
        </w:tc>
      </w:tr>
      <w:tr w:rsidR="0086553D" w:rsidRPr="00611F66" w14:paraId="6C16D7CA" w14:textId="77777777" w:rsidTr="5A040050">
        <w:tc>
          <w:tcPr>
            <w:tcW w:w="2263" w:type="dxa"/>
            <w:vMerge/>
            <w:tcMar>
              <w:top w:w="55" w:type="dxa"/>
              <w:left w:w="55" w:type="dxa"/>
              <w:bottom w:w="55" w:type="dxa"/>
              <w:right w:w="55" w:type="dxa"/>
            </w:tcMar>
          </w:tcPr>
          <w:p w14:paraId="50B234FB" w14:textId="76C826C0" w:rsidR="0086553D" w:rsidRPr="00CF283F" w:rsidRDefault="0086553D" w:rsidP="007E4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imes New Roman" w:cs="Times New Roma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5FA763CA" w14:textId="53CAB51B" w:rsidR="0086553D" w:rsidRPr="0086553D" w:rsidRDefault="0086553D" w:rsidP="00830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86553D">
              <w:rPr>
                <w:rFonts w:asciiTheme="minorHAnsi" w:eastAsia="Times New Roman" w:hAnsiTheme="minorHAnsi" w:cstheme="minorHAnsi"/>
                <w:color w:val="auto"/>
                <w:bdr w:val="none" w:sz="0" w:space="0" w:color="auto"/>
              </w:rPr>
              <w:t xml:space="preserve">- </w:t>
            </w:r>
            <w:r w:rsidRPr="008309E1">
              <w:rPr>
                <w:rFonts w:asciiTheme="minorHAnsi" w:eastAsia="Times New Roman" w:hAnsiTheme="minorHAnsi" w:cstheme="minorHAnsi"/>
                <w:color w:val="auto"/>
                <w:bdr w:val="none" w:sz="0" w:space="0" w:color="auto"/>
              </w:rPr>
              <w:t>Tabulová magnetická deska</w:t>
            </w:r>
            <w:r w:rsidRPr="0086553D">
              <w:rPr>
                <w:rFonts w:asciiTheme="minorHAnsi" w:eastAsia="Times New Roman" w:hAnsiTheme="minorHAnsi" w:cstheme="minorHAnsi"/>
                <w:color w:val="auto"/>
                <w:bdr w:val="none" w:sz="0" w:space="0" w:color="auto"/>
              </w:rPr>
              <w:t xml:space="preserve"> </w:t>
            </w:r>
            <w:r w:rsidRPr="008309E1">
              <w:rPr>
                <w:rFonts w:asciiTheme="minorHAnsi" w:eastAsia="Times New Roman" w:hAnsiTheme="minorHAnsi" w:cstheme="minorHAnsi"/>
                <w:color w:val="auto"/>
                <w:bdr w:val="none" w:sz="0" w:space="0" w:color="auto"/>
              </w:rPr>
              <w:t xml:space="preserve">pro popis fixem, barva bílá.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AC17B9" w14:textId="4F45A319" w:rsidR="0086553D" w:rsidRPr="00CF283F" w:rsidRDefault="00773F10" w:rsidP="007E4D1A">
            <w:pPr>
              <w:pStyle w:val="TableContents"/>
              <w:spacing w:line="276" w:lineRule="auto"/>
              <w:rPr>
                <w:rFonts w:cs="Times New Roman"/>
                <w:sz w:val="20"/>
                <w:szCs w:val="20"/>
              </w:rPr>
            </w:pPr>
            <w:r>
              <w:rPr>
                <w:rFonts w:asciiTheme="minorHAnsi" w:hAnsiTheme="minorHAnsi" w:cstheme="minorHAnsi"/>
                <w:b/>
                <w:bCs/>
                <w:sz w:val="20"/>
                <w:szCs w:val="20"/>
              </w:rPr>
              <w:t>Ano</w:t>
            </w:r>
          </w:p>
        </w:tc>
      </w:tr>
      <w:tr w:rsidR="0086553D" w:rsidRPr="00611F66" w14:paraId="3E0007CB" w14:textId="77777777" w:rsidTr="5A040050">
        <w:trPr>
          <w:trHeight w:val="25"/>
        </w:trPr>
        <w:tc>
          <w:tcPr>
            <w:tcW w:w="2263" w:type="dxa"/>
            <w:vMerge/>
            <w:tcMar>
              <w:top w:w="55" w:type="dxa"/>
              <w:left w:w="55" w:type="dxa"/>
              <w:bottom w:w="55" w:type="dxa"/>
              <w:right w:w="55" w:type="dxa"/>
            </w:tcMar>
          </w:tcPr>
          <w:p w14:paraId="43615A71" w14:textId="0A7CEFAC" w:rsidR="0086553D" w:rsidRPr="00CF283F" w:rsidRDefault="0086553D" w:rsidP="007E4D1A">
            <w:pPr>
              <w:pStyle w:val="TableContents"/>
              <w:spacing w:line="276" w:lineRule="auto"/>
              <w:rPr>
                <w:rFonts w:cs="Times New Roman"/>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08D776D9" w14:textId="4E78BEDE" w:rsidR="0086553D" w:rsidRPr="0086553D" w:rsidRDefault="0086553D" w:rsidP="008309E1">
            <w:pPr>
              <w:pStyle w:val="Normlnweb"/>
              <w:rPr>
                <w:rFonts w:asciiTheme="minorHAnsi" w:hAnsiTheme="minorHAnsi" w:cstheme="minorHAnsi"/>
                <w:sz w:val="20"/>
                <w:szCs w:val="20"/>
              </w:rPr>
            </w:pPr>
            <w:r w:rsidRPr="0086553D">
              <w:rPr>
                <w:rFonts w:asciiTheme="minorHAnsi" w:hAnsiTheme="minorHAnsi" w:cstheme="minorHAnsi"/>
                <w:sz w:val="20"/>
                <w:szCs w:val="20"/>
              </w:rPr>
              <w:t>- Povrch tabule tvoří certifikovaná dvouvrstvá keramika e3 vypalovaná nad 800°C.</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7157C" w14:textId="3026BFB1" w:rsidR="0086553D" w:rsidRPr="00773F10" w:rsidRDefault="00773F10" w:rsidP="007E4D1A">
            <w:pPr>
              <w:pStyle w:val="TableContents"/>
              <w:spacing w:line="276" w:lineRule="auto"/>
              <w:rPr>
                <w:rFonts w:cs="Times New Roman"/>
                <w:b/>
                <w:bCs/>
                <w:sz w:val="20"/>
                <w:szCs w:val="20"/>
              </w:rPr>
            </w:pPr>
            <w:r w:rsidRPr="00773F10">
              <w:rPr>
                <w:rFonts w:cs="Times New Roman"/>
                <w:b/>
                <w:bCs/>
                <w:sz w:val="20"/>
                <w:szCs w:val="20"/>
              </w:rPr>
              <w:t>Keramika e3 vypalovaná nad 800°C</w:t>
            </w:r>
          </w:p>
        </w:tc>
      </w:tr>
      <w:tr w:rsidR="0086553D" w:rsidRPr="00611F66" w14:paraId="1E893D23" w14:textId="77777777" w:rsidTr="5A040050">
        <w:trPr>
          <w:trHeight w:val="20"/>
        </w:trPr>
        <w:tc>
          <w:tcPr>
            <w:tcW w:w="2263" w:type="dxa"/>
            <w:vMerge/>
            <w:tcMar>
              <w:top w:w="55" w:type="dxa"/>
              <w:left w:w="55" w:type="dxa"/>
              <w:bottom w:w="55" w:type="dxa"/>
              <w:right w:w="55" w:type="dxa"/>
            </w:tcMar>
          </w:tcPr>
          <w:p w14:paraId="105E7E14" w14:textId="77777777" w:rsidR="0086553D" w:rsidRPr="00CF283F" w:rsidRDefault="0086553D" w:rsidP="007E4D1A">
            <w:pPr>
              <w:pStyle w:val="TableContents"/>
              <w:spacing w:line="276" w:lineRule="auto"/>
              <w:rPr>
                <w:rFonts w:cs="Times New Roman"/>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14177C1E" w14:textId="385CD3B8" w:rsidR="0086553D" w:rsidRPr="0086553D" w:rsidRDefault="0086553D" w:rsidP="008309E1">
            <w:pPr>
              <w:pStyle w:val="Normlnweb"/>
              <w:rPr>
                <w:rFonts w:asciiTheme="minorHAnsi" w:hAnsiTheme="minorHAnsi" w:cstheme="minorHAnsi"/>
                <w:sz w:val="20"/>
                <w:szCs w:val="20"/>
              </w:rPr>
            </w:pPr>
            <w:r w:rsidRPr="0086553D">
              <w:rPr>
                <w:rFonts w:asciiTheme="minorHAnsi" w:hAnsiTheme="minorHAnsi" w:cstheme="minorHAnsi"/>
                <w:sz w:val="20"/>
                <w:szCs w:val="20"/>
              </w:rPr>
              <w:t>- Keramický povrch vhodný pro nejvyšší zatížení, který je vysoce odolný proti mechanickému poškození. Tabulová deska certifikovaná zkušebním ústavem.</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13CE0" w14:textId="5994A70A" w:rsidR="0086553D" w:rsidRPr="00CF283F" w:rsidRDefault="00773F10" w:rsidP="007E4D1A">
            <w:pPr>
              <w:pStyle w:val="TableContents"/>
              <w:spacing w:line="276" w:lineRule="auto"/>
              <w:rPr>
                <w:rFonts w:cs="Times New Roman"/>
                <w:sz w:val="20"/>
                <w:szCs w:val="20"/>
              </w:rPr>
            </w:pPr>
            <w:r>
              <w:rPr>
                <w:rFonts w:asciiTheme="minorHAnsi" w:hAnsiTheme="minorHAnsi" w:cstheme="minorHAnsi"/>
                <w:b/>
                <w:bCs/>
                <w:sz w:val="20"/>
                <w:szCs w:val="20"/>
              </w:rPr>
              <w:t>Ano</w:t>
            </w:r>
          </w:p>
        </w:tc>
      </w:tr>
      <w:tr w:rsidR="0086553D" w:rsidRPr="00611F66" w14:paraId="7993F9BF" w14:textId="77777777" w:rsidTr="5A040050">
        <w:trPr>
          <w:trHeight w:val="20"/>
        </w:trPr>
        <w:tc>
          <w:tcPr>
            <w:tcW w:w="2263" w:type="dxa"/>
            <w:vMerge/>
            <w:tcMar>
              <w:top w:w="55" w:type="dxa"/>
              <w:left w:w="55" w:type="dxa"/>
              <w:bottom w:w="55" w:type="dxa"/>
              <w:right w:w="55" w:type="dxa"/>
            </w:tcMar>
          </w:tcPr>
          <w:p w14:paraId="11FB2070" w14:textId="77777777" w:rsidR="0086553D" w:rsidRPr="00CF283F" w:rsidRDefault="0086553D" w:rsidP="007E4D1A">
            <w:pPr>
              <w:pStyle w:val="TableContents"/>
              <w:spacing w:line="276" w:lineRule="auto"/>
              <w:rPr>
                <w:rFonts w:cs="Times New Roman"/>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6A182F6B" w14:textId="3A401B47" w:rsidR="0086553D" w:rsidRPr="0086553D" w:rsidRDefault="0086553D" w:rsidP="008309E1">
            <w:pPr>
              <w:pStyle w:val="Normlnweb"/>
              <w:rPr>
                <w:rFonts w:asciiTheme="minorHAnsi" w:hAnsiTheme="minorHAnsi" w:cstheme="minorHAnsi"/>
                <w:sz w:val="20"/>
                <w:szCs w:val="20"/>
              </w:rPr>
            </w:pPr>
            <w:r w:rsidRPr="0086553D">
              <w:rPr>
                <w:rFonts w:asciiTheme="minorHAnsi" w:hAnsiTheme="minorHAnsi" w:cstheme="minorHAnsi"/>
                <w:sz w:val="20"/>
                <w:szCs w:val="20"/>
              </w:rPr>
              <w:t xml:space="preserve">- Celková tloušťka tabule je minimálně 20 mm, sendvičová konstrukce tabulových desek odolná proti kroucení.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E007B2" w14:textId="69B2F4BC" w:rsidR="0086553D" w:rsidRPr="00773F10" w:rsidRDefault="00773F10" w:rsidP="007E4D1A">
            <w:pPr>
              <w:pStyle w:val="TableContents"/>
              <w:spacing w:line="276" w:lineRule="auto"/>
              <w:rPr>
                <w:rFonts w:cs="Times New Roman"/>
                <w:b/>
                <w:bCs/>
                <w:sz w:val="20"/>
                <w:szCs w:val="20"/>
              </w:rPr>
            </w:pPr>
            <w:r w:rsidRPr="00773F10">
              <w:rPr>
                <w:rFonts w:cs="Times New Roman"/>
                <w:b/>
                <w:bCs/>
                <w:sz w:val="20"/>
                <w:szCs w:val="20"/>
              </w:rPr>
              <w:t>Tloušťka 2</w:t>
            </w:r>
            <w:r>
              <w:rPr>
                <w:rFonts w:cs="Times New Roman"/>
                <w:b/>
                <w:bCs/>
                <w:sz w:val="20"/>
                <w:szCs w:val="20"/>
              </w:rPr>
              <w:t>2</w:t>
            </w:r>
            <w:r w:rsidRPr="00773F10">
              <w:rPr>
                <w:rFonts w:cs="Times New Roman"/>
                <w:b/>
                <w:bCs/>
                <w:sz w:val="20"/>
                <w:szCs w:val="20"/>
              </w:rPr>
              <w:t>mm</w:t>
            </w:r>
          </w:p>
        </w:tc>
      </w:tr>
      <w:tr w:rsidR="0086553D" w:rsidRPr="00611F66" w14:paraId="36FD39EF" w14:textId="77777777" w:rsidTr="5A040050">
        <w:trPr>
          <w:trHeight w:val="20"/>
        </w:trPr>
        <w:tc>
          <w:tcPr>
            <w:tcW w:w="2263" w:type="dxa"/>
            <w:vMerge/>
            <w:tcMar>
              <w:top w:w="55" w:type="dxa"/>
              <w:left w:w="55" w:type="dxa"/>
              <w:bottom w:w="55" w:type="dxa"/>
              <w:right w:w="55" w:type="dxa"/>
            </w:tcMar>
          </w:tcPr>
          <w:p w14:paraId="3CE11C88" w14:textId="77777777" w:rsidR="0086553D" w:rsidRPr="00CF283F" w:rsidRDefault="0086553D" w:rsidP="007E4D1A">
            <w:pPr>
              <w:pStyle w:val="TableContents"/>
              <w:spacing w:line="276" w:lineRule="auto"/>
              <w:rPr>
                <w:rFonts w:cs="Times New Roman"/>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31068E5" w14:textId="7B7D1FF8" w:rsidR="0086553D" w:rsidRPr="0086553D" w:rsidRDefault="0086553D" w:rsidP="0086553D">
            <w:pPr>
              <w:pStyle w:val="Normlnweb"/>
              <w:rPr>
                <w:rFonts w:asciiTheme="minorHAnsi" w:hAnsiTheme="minorHAnsi" w:cstheme="minorHAnsi"/>
                <w:sz w:val="20"/>
                <w:szCs w:val="20"/>
              </w:rPr>
            </w:pPr>
            <w:r w:rsidRPr="0086553D">
              <w:rPr>
                <w:rFonts w:asciiTheme="minorHAnsi" w:hAnsiTheme="minorHAnsi" w:cstheme="minorHAnsi"/>
                <w:sz w:val="20"/>
                <w:szCs w:val="20"/>
              </w:rPr>
              <w:t>- Dostatečná tuhost tabule a odolnost proti vibracím při používání. Rovinnost s odchylkou max</w:t>
            </w:r>
            <w:r w:rsidR="00B110EF">
              <w:rPr>
                <w:rFonts w:asciiTheme="minorHAnsi" w:hAnsiTheme="minorHAnsi" w:cstheme="minorHAnsi"/>
                <w:sz w:val="20"/>
                <w:szCs w:val="20"/>
              </w:rPr>
              <w:t>.</w:t>
            </w:r>
            <w:r w:rsidRPr="0086553D">
              <w:rPr>
                <w:rFonts w:asciiTheme="minorHAnsi" w:hAnsiTheme="minorHAnsi" w:cstheme="minorHAnsi"/>
                <w:sz w:val="20"/>
                <w:szCs w:val="20"/>
              </w:rPr>
              <w:t xml:space="preserve"> 2 mm na délce 2000 mm.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4EAB7" w14:textId="1163BD52" w:rsidR="0086553D" w:rsidRPr="00CF283F" w:rsidRDefault="00773F10" w:rsidP="007E4D1A">
            <w:pPr>
              <w:pStyle w:val="TableContents"/>
              <w:spacing w:line="276" w:lineRule="auto"/>
              <w:rPr>
                <w:rFonts w:cs="Times New Roman"/>
                <w:sz w:val="20"/>
                <w:szCs w:val="20"/>
              </w:rPr>
            </w:pPr>
            <w:r>
              <w:rPr>
                <w:rFonts w:asciiTheme="minorHAnsi" w:hAnsiTheme="minorHAnsi" w:cstheme="minorHAnsi"/>
                <w:b/>
                <w:bCs/>
                <w:sz w:val="20"/>
                <w:szCs w:val="20"/>
              </w:rPr>
              <w:t>Ano</w:t>
            </w:r>
          </w:p>
        </w:tc>
      </w:tr>
      <w:tr w:rsidR="0086553D" w:rsidRPr="00611F66" w14:paraId="57D3D0CB" w14:textId="77777777" w:rsidTr="5A040050">
        <w:trPr>
          <w:trHeight w:val="20"/>
        </w:trPr>
        <w:tc>
          <w:tcPr>
            <w:tcW w:w="2263" w:type="dxa"/>
            <w:vMerge/>
            <w:tcMar>
              <w:top w:w="55" w:type="dxa"/>
              <w:left w:w="55" w:type="dxa"/>
              <w:bottom w:w="55" w:type="dxa"/>
              <w:right w:w="55" w:type="dxa"/>
            </w:tcMar>
          </w:tcPr>
          <w:p w14:paraId="2BA45C4B" w14:textId="77777777" w:rsidR="0086553D" w:rsidRPr="00CF283F" w:rsidRDefault="0086553D" w:rsidP="007E4D1A">
            <w:pPr>
              <w:pStyle w:val="TableContents"/>
              <w:spacing w:line="276" w:lineRule="auto"/>
              <w:rPr>
                <w:rFonts w:cs="Times New Roman"/>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5B75743F" w14:textId="20929DC7" w:rsidR="0086553D" w:rsidRPr="0086553D" w:rsidRDefault="0086553D" w:rsidP="008655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86553D">
              <w:rPr>
                <w:rFonts w:asciiTheme="minorHAnsi" w:eastAsia="Times New Roman" w:hAnsiTheme="minorHAnsi" w:cstheme="minorHAnsi"/>
                <w:color w:val="auto"/>
                <w:bdr w:val="none" w:sz="0" w:space="0" w:color="auto"/>
              </w:rPr>
              <w:t>- Rám tabule je z hliníku v povrchová úprava stříbrný elox, plastové rohy.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98E45" w14:textId="3A62B148" w:rsidR="0086553D" w:rsidRPr="00CF283F" w:rsidRDefault="00773F10" w:rsidP="007E4D1A">
            <w:pPr>
              <w:pStyle w:val="TableContents"/>
              <w:spacing w:line="276" w:lineRule="auto"/>
              <w:rPr>
                <w:rFonts w:cs="Times New Roman"/>
                <w:sz w:val="20"/>
                <w:szCs w:val="20"/>
              </w:rPr>
            </w:pPr>
            <w:r>
              <w:rPr>
                <w:rFonts w:asciiTheme="minorHAnsi" w:hAnsiTheme="minorHAnsi" w:cstheme="minorHAnsi"/>
                <w:b/>
                <w:bCs/>
                <w:sz w:val="20"/>
                <w:szCs w:val="20"/>
              </w:rPr>
              <w:t>Ano</w:t>
            </w:r>
          </w:p>
        </w:tc>
      </w:tr>
      <w:tr w:rsidR="006C275F" w:rsidRPr="00611F66" w14:paraId="0532F6C3" w14:textId="77777777" w:rsidTr="5A040050">
        <w:trPr>
          <w:trHeight w:val="20"/>
        </w:trPr>
        <w:tc>
          <w:tcPr>
            <w:tcW w:w="93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0546B8FA" w14:textId="4B1B1830" w:rsidR="006C275F" w:rsidRPr="00B9624F" w:rsidRDefault="00B9624F" w:rsidP="00B9624F">
            <w:pPr>
              <w:pStyle w:val="TableContents"/>
              <w:shd w:val="clear" w:color="auto" w:fill="D9D9D9" w:themeFill="background1" w:themeFillShade="D9"/>
              <w:spacing w:line="276" w:lineRule="auto"/>
              <w:jc w:val="center"/>
              <w:rPr>
                <w:rFonts w:asciiTheme="minorHAnsi" w:hAnsiTheme="minorHAnsi" w:cstheme="minorHAnsi"/>
                <w:b/>
                <w:sz w:val="20"/>
                <w:szCs w:val="20"/>
              </w:rPr>
            </w:pPr>
            <w:r w:rsidRPr="00B9624F">
              <w:rPr>
                <w:rFonts w:asciiTheme="minorHAnsi" w:hAnsiTheme="minorHAnsi" w:cstheme="minorHAnsi"/>
                <w:b/>
                <w:sz w:val="20"/>
                <w:szCs w:val="20"/>
              </w:rPr>
              <w:t>ZVEDACÍ SYSTÉM (typu PYLON) PRO TABULI OBDÉLNÍKOVOU</w:t>
            </w:r>
          </w:p>
        </w:tc>
      </w:tr>
      <w:tr w:rsidR="006C275F" w:rsidRPr="00611F66" w14:paraId="77A43411" w14:textId="77777777" w:rsidTr="5A040050">
        <w:trPr>
          <w:trHeight w:val="682"/>
        </w:trPr>
        <w:tc>
          <w:tcPr>
            <w:tcW w:w="2263"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6412E737" w14:textId="18B0D322" w:rsidR="006C275F" w:rsidRPr="006C275F" w:rsidRDefault="006C275F" w:rsidP="006C27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color w:val="auto"/>
                <w:bdr w:val="none" w:sz="0" w:space="0" w:color="auto"/>
              </w:rPr>
            </w:pPr>
            <w:r w:rsidRPr="006C275F">
              <w:rPr>
                <w:rFonts w:asciiTheme="minorHAnsi" w:eastAsia="Times New Roman" w:hAnsiTheme="minorHAnsi" w:cstheme="minorHAnsi"/>
                <w:b/>
                <w:color w:val="auto"/>
                <w:bdr w:val="none" w:sz="0" w:space="0" w:color="auto"/>
              </w:rPr>
              <w:t xml:space="preserve">Zvedací systém </w:t>
            </w:r>
            <w:r w:rsidR="00492089">
              <w:rPr>
                <w:rFonts w:asciiTheme="minorHAnsi" w:eastAsia="Times New Roman" w:hAnsiTheme="minorHAnsi" w:cstheme="minorHAnsi"/>
                <w:b/>
                <w:color w:val="auto"/>
                <w:bdr w:val="none" w:sz="0" w:space="0" w:color="auto"/>
              </w:rPr>
              <w:t>(</w:t>
            </w:r>
            <w:r w:rsidRPr="006C275F">
              <w:rPr>
                <w:rFonts w:asciiTheme="minorHAnsi" w:eastAsia="Times New Roman" w:hAnsiTheme="minorHAnsi" w:cstheme="minorHAnsi"/>
                <w:b/>
                <w:color w:val="auto"/>
                <w:bdr w:val="none" w:sz="0" w:space="0" w:color="auto"/>
              </w:rPr>
              <w:t>typu PYLON</w:t>
            </w:r>
            <w:r w:rsidR="00492089">
              <w:rPr>
                <w:rFonts w:asciiTheme="minorHAnsi" w:eastAsia="Times New Roman" w:hAnsiTheme="minorHAnsi" w:cstheme="minorHAnsi"/>
                <w:b/>
                <w:color w:val="auto"/>
                <w:bdr w:val="none" w:sz="0" w:space="0" w:color="auto"/>
              </w:rPr>
              <w:t>)</w:t>
            </w:r>
            <w:r w:rsidRPr="006C275F">
              <w:rPr>
                <w:rFonts w:asciiTheme="minorHAnsi" w:eastAsia="Times New Roman" w:hAnsiTheme="minorHAnsi" w:cstheme="minorHAnsi"/>
                <w:b/>
                <w:color w:val="auto"/>
                <w:bdr w:val="none" w:sz="0" w:space="0" w:color="auto"/>
              </w:rPr>
              <w:t xml:space="preserve"> pro tabuli OBDÉLNÍKOVOU</w:t>
            </w:r>
          </w:p>
          <w:p w14:paraId="0F314333" w14:textId="77777777" w:rsidR="006C275F" w:rsidRPr="00492089" w:rsidRDefault="006C275F" w:rsidP="007E4D1A">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6FEBC362" w14:textId="29B0EB39" w:rsidR="006C275F" w:rsidRPr="00492089" w:rsidRDefault="006C275F" w:rsidP="006C27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Hliníkové sloupy, nosná konstrukce odolná proti korozi, povrchová úprava přírodní elox.</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B367DC" w14:textId="7737DD5C" w:rsidR="006C275F" w:rsidRPr="00492089" w:rsidRDefault="00773F10" w:rsidP="007E4D1A">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7F6A7BBE" w14:textId="77777777" w:rsidTr="5A040050">
        <w:trPr>
          <w:trHeight w:val="20"/>
        </w:trPr>
        <w:tc>
          <w:tcPr>
            <w:tcW w:w="2263" w:type="dxa"/>
            <w:vMerge/>
            <w:tcMar>
              <w:top w:w="55" w:type="dxa"/>
              <w:left w:w="55" w:type="dxa"/>
              <w:bottom w:w="55" w:type="dxa"/>
              <w:right w:w="55" w:type="dxa"/>
            </w:tcMar>
          </w:tcPr>
          <w:p w14:paraId="716E6583"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33393DD0" w14:textId="64313A3C"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 xml:space="preserve">Výška sloupu pro montáž do učeben s čistou výškou 2850 mm.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052BB4" w14:textId="49C824A1"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Cca 2800mm</w:t>
            </w:r>
          </w:p>
        </w:tc>
      </w:tr>
      <w:tr w:rsidR="00773F10" w:rsidRPr="00611F66" w14:paraId="1F228F9F" w14:textId="77777777" w:rsidTr="5A040050">
        <w:trPr>
          <w:trHeight w:val="20"/>
        </w:trPr>
        <w:tc>
          <w:tcPr>
            <w:tcW w:w="2263" w:type="dxa"/>
            <w:vMerge/>
            <w:tcMar>
              <w:top w:w="55" w:type="dxa"/>
              <w:left w:w="55" w:type="dxa"/>
              <w:bottom w:w="55" w:type="dxa"/>
              <w:right w:w="55" w:type="dxa"/>
            </w:tcMar>
          </w:tcPr>
          <w:p w14:paraId="331A22AF"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0CB15464" w14:textId="344EADBB"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 xml:space="preserve">Montáž na zvedací systém pylon s eliminováním stínění pro žáky, kotvení do stěny a podlahy.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FF3861" w14:textId="781A5A7C"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4D0C2402" w14:textId="77777777" w:rsidTr="5A040050">
        <w:trPr>
          <w:trHeight w:val="20"/>
        </w:trPr>
        <w:tc>
          <w:tcPr>
            <w:tcW w:w="2263" w:type="dxa"/>
            <w:vMerge/>
            <w:tcMar>
              <w:top w:w="55" w:type="dxa"/>
              <w:left w:w="55" w:type="dxa"/>
              <w:bottom w:w="55" w:type="dxa"/>
              <w:right w:w="55" w:type="dxa"/>
            </w:tcMar>
          </w:tcPr>
          <w:p w14:paraId="0BEC8AF3"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0C9B4AFF" w14:textId="1C92AB03"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Vysunutí tabule až po strop s minimální mezerou.</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8CD63" w14:textId="11047D72"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1436A944" w14:textId="77777777" w:rsidTr="5A040050">
        <w:trPr>
          <w:trHeight w:val="20"/>
        </w:trPr>
        <w:tc>
          <w:tcPr>
            <w:tcW w:w="2263" w:type="dxa"/>
            <w:vMerge/>
            <w:tcMar>
              <w:top w:w="55" w:type="dxa"/>
              <w:left w:w="55" w:type="dxa"/>
              <w:bottom w:w="55" w:type="dxa"/>
              <w:right w:w="55" w:type="dxa"/>
            </w:tcMar>
          </w:tcPr>
          <w:p w14:paraId="65CE40C8"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3498339D" w14:textId="66AC109D"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Průřez sloupu minimálně 90x90mm, kotvení do podlahy a do stěny.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00EAA5" w14:textId="0716F978" w:rsidR="00773F10" w:rsidRPr="00773F10" w:rsidRDefault="00773F10" w:rsidP="00773F10">
            <w:pPr>
              <w:pStyle w:val="TableContents"/>
              <w:spacing w:line="276" w:lineRule="auto"/>
              <w:rPr>
                <w:rFonts w:asciiTheme="minorHAnsi" w:hAnsiTheme="minorHAnsi" w:cstheme="minorHAnsi"/>
                <w:b/>
                <w:bCs/>
                <w:sz w:val="20"/>
                <w:szCs w:val="20"/>
              </w:rPr>
            </w:pPr>
            <w:r w:rsidRPr="00773F10">
              <w:rPr>
                <w:rFonts w:asciiTheme="minorHAnsi" w:hAnsiTheme="minorHAnsi" w:cstheme="minorHAnsi"/>
                <w:b/>
                <w:bCs/>
                <w:sz w:val="20"/>
                <w:szCs w:val="20"/>
              </w:rPr>
              <w:t>90x90mm</w:t>
            </w:r>
          </w:p>
        </w:tc>
      </w:tr>
      <w:tr w:rsidR="00773F10" w:rsidRPr="00611F66" w14:paraId="2F82CAEB" w14:textId="77777777" w:rsidTr="5A040050">
        <w:trPr>
          <w:trHeight w:val="20"/>
        </w:trPr>
        <w:tc>
          <w:tcPr>
            <w:tcW w:w="2263" w:type="dxa"/>
            <w:vMerge/>
            <w:tcMar>
              <w:top w:w="55" w:type="dxa"/>
              <w:left w:w="55" w:type="dxa"/>
              <w:bottom w:w="55" w:type="dxa"/>
              <w:right w:w="55" w:type="dxa"/>
            </w:tcMar>
          </w:tcPr>
          <w:p w14:paraId="100849B5"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9005A7B" w14:textId="3FD299A9"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 xml:space="preserve">Bezúdržbové komponenty odolné dlouhodobé zátěži.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9BDD3B" w14:textId="3BCDBA98"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3BA11AA4" w14:textId="77777777" w:rsidTr="5A040050">
        <w:trPr>
          <w:trHeight w:val="20"/>
        </w:trPr>
        <w:tc>
          <w:tcPr>
            <w:tcW w:w="2263" w:type="dxa"/>
            <w:vMerge/>
            <w:tcMar>
              <w:top w:w="55" w:type="dxa"/>
              <w:left w:w="55" w:type="dxa"/>
              <w:bottom w:w="55" w:type="dxa"/>
              <w:right w:w="55" w:type="dxa"/>
            </w:tcMar>
          </w:tcPr>
          <w:p w14:paraId="47AF72D6"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30D550F0" w14:textId="11A0B64A"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Pevnostní kovová lanka s lisovanými oky pro zajištění bezpečnosti.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ECED3" w14:textId="7A0F5737"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6804E6A7" w14:textId="77777777" w:rsidTr="5A040050">
        <w:trPr>
          <w:trHeight w:val="25"/>
        </w:trPr>
        <w:tc>
          <w:tcPr>
            <w:tcW w:w="2263" w:type="dxa"/>
            <w:vMerge/>
            <w:tcMar>
              <w:top w:w="55" w:type="dxa"/>
              <w:left w:w="55" w:type="dxa"/>
              <w:bottom w:w="55" w:type="dxa"/>
              <w:right w:w="55" w:type="dxa"/>
            </w:tcMar>
          </w:tcPr>
          <w:p w14:paraId="2E87E2F1"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E1A0E78" w14:textId="514268CB"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Uložení posuvů na kovových kladkách s plastovou styčnou plochou a kuličkovým ložiskem.</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9E00B" w14:textId="4EE44A3F"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70183910" w14:textId="77777777" w:rsidTr="5A040050">
        <w:trPr>
          <w:trHeight w:val="20"/>
        </w:trPr>
        <w:tc>
          <w:tcPr>
            <w:tcW w:w="2263" w:type="dxa"/>
            <w:vMerge/>
            <w:tcMar>
              <w:top w:w="55" w:type="dxa"/>
              <w:left w:w="55" w:type="dxa"/>
              <w:bottom w:w="55" w:type="dxa"/>
              <w:right w:w="55" w:type="dxa"/>
            </w:tcMar>
          </w:tcPr>
          <w:p w14:paraId="6D54BC1E"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66C1CBD9" w14:textId="7CED8ADD"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 xml:space="preserve">Plastové dorazy s odpružením pomocí ocelových pružin.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634E6" w14:textId="31E6842F"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6BC60BFF" w14:textId="77777777" w:rsidTr="5A040050">
        <w:trPr>
          <w:trHeight w:val="20"/>
        </w:trPr>
        <w:tc>
          <w:tcPr>
            <w:tcW w:w="2263" w:type="dxa"/>
            <w:vMerge/>
            <w:tcMar>
              <w:top w:w="55" w:type="dxa"/>
              <w:left w:w="55" w:type="dxa"/>
              <w:bottom w:w="55" w:type="dxa"/>
              <w:right w:w="55" w:type="dxa"/>
            </w:tcMar>
          </w:tcPr>
          <w:p w14:paraId="6C520F06"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3174EE5" w14:textId="68098CD7"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 xml:space="preserve">Regulační prvek pro seřízení tuhosti chodu posuvu a zajištění stability dovážení zvedacího systému.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3A6874" w14:textId="7B980A83"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00F7F9FE" w14:textId="77777777" w:rsidTr="5A040050">
        <w:trPr>
          <w:trHeight w:val="20"/>
        </w:trPr>
        <w:tc>
          <w:tcPr>
            <w:tcW w:w="2263" w:type="dxa"/>
            <w:vMerge/>
            <w:tcMar>
              <w:top w:w="55" w:type="dxa"/>
              <w:left w:w="55" w:type="dxa"/>
              <w:bottom w:w="55" w:type="dxa"/>
              <w:right w:w="55" w:type="dxa"/>
            </w:tcMar>
          </w:tcPr>
          <w:p w14:paraId="27C71805"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1BF13E54" w14:textId="3A5A0C3F"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6C275F">
              <w:rPr>
                <w:rFonts w:asciiTheme="minorHAnsi" w:eastAsia="Times New Roman" w:hAnsiTheme="minorHAnsi" w:cstheme="minorHAnsi"/>
                <w:color w:val="auto"/>
                <w:bdr w:val="none" w:sz="0" w:space="0" w:color="auto"/>
              </w:rPr>
              <w:t xml:space="preserve">Tichý chod po celou dobu životnosti.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0CD13" w14:textId="5764A0B7"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3BD2A604" w14:textId="77777777" w:rsidTr="5A040050">
        <w:trPr>
          <w:trHeight w:val="20"/>
        </w:trPr>
        <w:tc>
          <w:tcPr>
            <w:tcW w:w="93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24DC8B24" w14:textId="2B7284CD" w:rsidR="00773F10" w:rsidRPr="00492089" w:rsidRDefault="00773F10" w:rsidP="00773F10">
            <w:pPr>
              <w:pStyle w:val="TableContents"/>
              <w:shd w:val="clear" w:color="auto" w:fill="D9D9D9" w:themeFill="background1" w:themeFillShade="D9"/>
              <w:spacing w:line="276" w:lineRule="auto"/>
              <w:jc w:val="center"/>
              <w:rPr>
                <w:rFonts w:asciiTheme="minorHAnsi" w:hAnsiTheme="minorHAnsi" w:cstheme="minorHAnsi"/>
                <w:b/>
                <w:sz w:val="20"/>
                <w:szCs w:val="20"/>
              </w:rPr>
            </w:pPr>
            <w:r w:rsidRPr="00492089">
              <w:rPr>
                <w:rFonts w:asciiTheme="minorHAnsi" w:hAnsiTheme="minorHAnsi" w:cstheme="minorHAnsi"/>
                <w:b/>
                <w:sz w:val="20"/>
                <w:szCs w:val="20"/>
              </w:rPr>
              <w:t>MONTÁŽ</w:t>
            </w:r>
          </w:p>
        </w:tc>
      </w:tr>
      <w:tr w:rsidR="00773F10" w:rsidRPr="00611F66" w14:paraId="3A3E89D8" w14:textId="77777777" w:rsidTr="5A040050">
        <w:trPr>
          <w:trHeight w:val="20"/>
        </w:trPr>
        <w:tc>
          <w:tcPr>
            <w:tcW w:w="2263"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1B37BB4D" w14:textId="08E903E4" w:rsidR="00773F10" w:rsidRPr="00492089" w:rsidRDefault="00773F10" w:rsidP="00773F10">
            <w:pPr>
              <w:pStyle w:val="TableContents"/>
              <w:spacing w:line="276" w:lineRule="auto"/>
              <w:rPr>
                <w:rFonts w:asciiTheme="minorHAnsi" w:hAnsiTheme="minorHAnsi" w:cstheme="minorHAnsi"/>
                <w:b/>
                <w:sz w:val="20"/>
                <w:szCs w:val="20"/>
              </w:rPr>
            </w:pPr>
            <w:r w:rsidRPr="00492089">
              <w:rPr>
                <w:rFonts w:asciiTheme="minorHAnsi" w:hAnsiTheme="minorHAnsi" w:cstheme="minorHAnsi"/>
                <w:b/>
                <w:sz w:val="20"/>
                <w:szCs w:val="20"/>
              </w:rPr>
              <w:t>Montáž</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44193644" w14:textId="06094F74"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B9624F">
              <w:rPr>
                <w:rFonts w:asciiTheme="minorHAnsi" w:eastAsia="Times New Roman" w:hAnsiTheme="minorHAnsi" w:cstheme="minorHAnsi"/>
                <w:color w:val="auto"/>
                <w:bdr w:val="none" w:sz="0" w:space="0" w:color="auto"/>
              </w:rPr>
              <w:t>Dodávka bude provedena včetně montáže, tzv. „na klíč“</w:t>
            </w:r>
            <w:r w:rsidRPr="00492089">
              <w:rPr>
                <w:rFonts w:asciiTheme="minorHAnsi" w:eastAsia="Times New Roman" w:hAnsiTheme="minorHAnsi" w:cstheme="minorHAnsi"/>
                <w:color w:val="auto"/>
                <w:bdr w:val="none" w:sz="0" w:space="0" w:color="auto"/>
              </w:rPr>
              <w:t xml:space="preserve"> (škola si před montáží připraví volnou stěnu na samotnou montáž)</w:t>
            </w:r>
            <w:r w:rsidRPr="00B9624F">
              <w:rPr>
                <w:rFonts w:asciiTheme="minorHAnsi" w:eastAsia="Times New Roman" w:hAnsiTheme="minorHAnsi" w:cstheme="minorHAnsi"/>
                <w:color w:val="auto"/>
                <w:bdr w:val="none" w:sz="0" w:space="0" w:color="auto"/>
              </w:rPr>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439883" w14:textId="542C4313"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7DC323B5" w14:textId="77777777" w:rsidTr="5A040050">
        <w:trPr>
          <w:trHeight w:val="20"/>
        </w:trPr>
        <w:tc>
          <w:tcPr>
            <w:tcW w:w="2263" w:type="dxa"/>
            <w:vMerge/>
            <w:tcMar>
              <w:top w:w="55" w:type="dxa"/>
              <w:left w:w="55" w:type="dxa"/>
              <w:bottom w:w="55" w:type="dxa"/>
              <w:right w:w="55" w:type="dxa"/>
            </w:tcMar>
          </w:tcPr>
          <w:p w14:paraId="0C3AFC6A"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4DF212EC" w14:textId="132A7444"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492089">
              <w:rPr>
                <w:rFonts w:asciiTheme="minorHAnsi" w:eastAsia="Times New Roman" w:hAnsiTheme="minorHAnsi" w:cstheme="minorHAnsi"/>
                <w:color w:val="auto"/>
                <w:bdr w:val="none" w:sz="0" w:space="0" w:color="auto"/>
              </w:rPr>
              <w:t xml:space="preserve">Před samotnou montáží provede realizační firma zaměření (aby se eliminovaly případné problémy při montáži na místě). Bude dohodnut harmonogram montáží, aby byla co nejméně ovlivněna výuka (škola připraví na jeden montážní den 2 učebny).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CCC36" w14:textId="25E3787D"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46FCA4B3" w14:textId="77777777" w:rsidTr="5A040050">
        <w:trPr>
          <w:trHeight w:val="20"/>
        </w:trPr>
        <w:tc>
          <w:tcPr>
            <w:tcW w:w="2263" w:type="dxa"/>
            <w:vMerge/>
            <w:tcMar>
              <w:top w:w="55" w:type="dxa"/>
              <w:left w:w="55" w:type="dxa"/>
              <w:bottom w:w="55" w:type="dxa"/>
              <w:right w:w="55" w:type="dxa"/>
            </w:tcMar>
          </w:tcPr>
          <w:p w14:paraId="423DCCC4"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57E55856" w14:textId="390AAB6B"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B9624F">
              <w:rPr>
                <w:rFonts w:asciiTheme="minorHAnsi" w:eastAsia="Times New Roman" w:hAnsiTheme="minorHAnsi" w:cstheme="minorHAnsi"/>
                <w:color w:val="auto"/>
                <w:bdr w:val="none" w:sz="0" w:space="0" w:color="auto"/>
              </w:rPr>
              <w:t>Montáž všech komponent autorizovaným montážním partnerem výrobce zvedacích systémů.</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7AD2FB" w14:textId="0E2B171E"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 – doložení certifikátu</w:t>
            </w:r>
          </w:p>
        </w:tc>
      </w:tr>
      <w:tr w:rsidR="00773F10" w:rsidRPr="00611F66" w14:paraId="30994D44" w14:textId="77777777" w:rsidTr="5A040050">
        <w:trPr>
          <w:trHeight w:val="20"/>
        </w:trPr>
        <w:tc>
          <w:tcPr>
            <w:tcW w:w="2263" w:type="dxa"/>
            <w:vMerge/>
            <w:tcMar>
              <w:top w:w="55" w:type="dxa"/>
              <w:left w:w="55" w:type="dxa"/>
              <w:bottom w:w="55" w:type="dxa"/>
              <w:right w:w="55" w:type="dxa"/>
            </w:tcMar>
          </w:tcPr>
          <w:p w14:paraId="654745BC"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7A4B2DE9" w14:textId="591496AF"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B9624F">
              <w:rPr>
                <w:rFonts w:asciiTheme="minorHAnsi" w:eastAsia="Times New Roman" w:hAnsiTheme="minorHAnsi" w:cstheme="minorHAnsi"/>
                <w:color w:val="auto"/>
                <w:bdr w:val="none" w:sz="0" w:space="0" w:color="auto"/>
              </w:rPr>
              <w:t>Nabídka obsahuje všechny položky potřebné pro dodávku a montáž na klíč, včetně instalace, seřízení a uvedení do provozu kompletní sestavy LCD panelu, přenosu videosignálu a zvuku kabelem HDMI, přivedení kabeláže do stolu učitele, průchodky stolovou deskou se zaškolením obsluhy.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2D4413" w14:textId="282EC782"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3F09985B" w14:textId="77777777" w:rsidTr="5A040050">
        <w:trPr>
          <w:trHeight w:val="20"/>
        </w:trPr>
        <w:tc>
          <w:tcPr>
            <w:tcW w:w="93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56B0285F" w14:textId="02D75219" w:rsidR="00773F10" w:rsidRPr="00492089" w:rsidRDefault="00773F10" w:rsidP="00773F10">
            <w:pPr>
              <w:pStyle w:val="TableContents"/>
              <w:spacing w:line="276" w:lineRule="auto"/>
              <w:jc w:val="center"/>
              <w:rPr>
                <w:rFonts w:asciiTheme="minorHAnsi" w:hAnsiTheme="minorHAnsi" w:cstheme="minorHAnsi"/>
                <w:b/>
                <w:sz w:val="20"/>
                <w:szCs w:val="20"/>
              </w:rPr>
            </w:pPr>
            <w:r w:rsidRPr="00492089">
              <w:rPr>
                <w:rFonts w:asciiTheme="minorHAnsi" w:hAnsiTheme="minorHAnsi" w:cstheme="minorHAnsi"/>
                <w:b/>
                <w:sz w:val="20"/>
                <w:szCs w:val="20"/>
              </w:rPr>
              <w:t>ZÁRUKA</w:t>
            </w:r>
          </w:p>
        </w:tc>
      </w:tr>
      <w:tr w:rsidR="00773F10" w:rsidRPr="00611F66" w14:paraId="4BE45E86" w14:textId="77777777" w:rsidTr="5A040050">
        <w:trPr>
          <w:trHeight w:val="20"/>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6E26BEB6" w14:textId="3A01A913"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color w:val="auto"/>
                <w:bdr w:val="none" w:sz="0" w:space="0" w:color="auto"/>
              </w:rPr>
            </w:pPr>
            <w:r w:rsidRPr="00492089">
              <w:rPr>
                <w:rFonts w:asciiTheme="minorHAnsi" w:eastAsia="Times New Roman" w:hAnsiTheme="minorHAnsi" w:cstheme="minorHAnsi"/>
                <w:b/>
                <w:color w:val="auto"/>
                <w:bdr w:val="none" w:sz="0" w:space="0" w:color="auto"/>
              </w:rPr>
              <w:t>Záruka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5F6F3C49" w14:textId="5CA0854A"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492089">
              <w:rPr>
                <w:rFonts w:asciiTheme="minorHAnsi" w:eastAsia="Times New Roman" w:hAnsiTheme="minorHAnsi" w:cstheme="minorHAnsi"/>
                <w:color w:val="auto"/>
                <w:bdr w:val="none" w:sz="0" w:space="0" w:color="auto"/>
              </w:rPr>
              <w:t>Prodloužená záruka min. 5 let na kompletní dodávku, její komponenty s registrací u výrobce pro jistotu garance záruky.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28F53E" w14:textId="77777777" w:rsidR="00773F10" w:rsidRPr="00773F10" w:rsidRDefault="00773F10" w:rsidP="00773F10">
            <w:pPr>
              <w:pStyle w:val="TableContents"/>
              <w:spacing w:line="276" w:lineRule="auto"/>
              <w:rPr>
                <w:rFonts w:asciiTheme="minorHAnsi" w:hAnsiTheme="minorHAnsi" w:cstheme="minorHAnsi"/>
                <w:b/>
                <w:bCs/>
                <w:sz w:val="20"/>
                <w:szCs w:val="20"/>
              </w:rPr>
            </w:pPr>
            <w:r w:rsidRPr="00773F10">
              <w:rPr>
                <w:rFonts w:asciiTheme="minorHAnsi" w:hAnsiTheme="minorHAnsi" w:cstheme="minorHAnsi"/>
                <w:b/>
                <w:bCs/>
                <w:sz w:val="20"/>
                <w:szCs w:val="20"/>
              </w:rPr>
              <w:t xml:space="preserve">Na povrch tabule 25 let </w:t>
            </w:r>
          </w:p>
          <w:p w14:paraId="49689336" w14:textId="5AAB96F9" w:rsidR="00773F10" w:rsidRPr="00492089" w:rsidRDefault="00773F10" w:rsidP="00773F10">
            <w:pPr>
              <w:pStyle w:val="TableContents"/>
              <w:spacing w:line="276" w:lineRule="auto"/>
              <w:rPr>
                <w:rFonts w:asciiTheme="minorHAnsi" w:hAnsiTheme="minorHAnsi" w:cstheme="minorHAnsi"/>
                <w:sz w:val="20"/>
                <w:szCs w:val="20"/>
              </w:rPr>
            </w:pPr>
            <w:r w:rsidRPr="00773F10">
              <w:rPr>
                <w:rFonts w:asciiTheme="minorHAnsi" w:hAnsiTheme="minorHAnsi" w:cstheme="minorHAnsi"/>
                <w:b/>
                <w:bCs/>
                <w:sz w:val="20"/>
                <w:szCs w:val="20"/>
              </w:rPr>
              <w:t>Na výrobek a montáž 5let</w:t>
            </w:r>
            <w:r>
              <w:rPr>
                <w:rFonts w:asciiTheme="minorHAnsi" w:hAnsiTheme="minorHAnsi" w:cstheme="minorHAnsi"/>
                <w:sz w:val="20"/>
                <w:szCs w:val="20"/>
              </w:rPr>
              <w:t xml:space="preserve"> </w:t>
            </w:r>
          </w:p>
        </w:tc>
      </w:tr>
      <w:tr w:rsidR="00773F10" w:rsidRPr="00611F66" w14:paraId="4F5BBE1B" w14:textId="77777777" w:rsidTr="5A040050">
        <w:trPr>
          <w:trHeight w:val="20"/>
        </w:trPr>
        <w:tc>
          <w:tcPr>
            <w:tcW w:w="93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2652BE50" w14:textId="60A2308D" w:rsidR="00773F10" w:rsidRPr="00492089" w:rsidRDefault="00773F10" w:rsidP="00773F10">
            <w:pPr>
              <w:pStyle w:val="TableContents"/>
              <w:spacing w:line="276" w:lineRule="auto"/>
              <w:jc w:val="center"/>
              <w:rPr>
                <w:rFonts w:asciiTheme="minorHAnsi" w:hAnsiTheme="minorHAnsi" w:cstheme="minorHAnsi"/>
                <w:b/>
                <w:sz w:val="20"/>
                <w:szCs w:val="20"/>
              </w:rPr>
            </w:pPr>
            <w:r w:rsidRPr="00492089">
              <w:rPr>
                <w:rFonts w:asciiTheme="minorHAnsi" w:hAnsiTheme="minorHAnsi" w:cstheme="minorHAnsi"/>
                <w:b/>
                <w:sz w:val="20"/>
                <w:szCs w:val="20"/>
              </w:rPr>
              <w:t>SERVIS</w:t>
            </w:r>
          </w:p>
        </w:tc>
      </w:tr>
      <w:tr w:rsidR="00773F10" w:rsidRPr="00611F66" w14:paraId="745AD3A1" w14:textId="77777777" w:rsidTr="5A040050">
        <w:trPr>
          <w:trHeight w:val="20"/>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0D98F0BF" w14:textId="74E5F0CC" w:rsidR="00773F10" w:rsidRPr="00492089" w:rsidRDefault="00773F10" w:rsidP="00773F10">
            <w:pPr>
              <w:pStyle w:val="TableContents"/>
              <w:spacing w:line="276" w:lineRule="auto"/>
              <w:rPr>
                <w:rFonts w:asciiTheme="minorHAnsi" w:hAnsiTheme="minorHAnsi" w:cstheme="minorHAnsi"/>
                <w:b/>
                <w:sz w:val="20"/>
                <w:szCs w:val="20"/>
              </w:rPr>
            </w:pPr>
            <w:r w:rsidRPr="00492089">
              <w:rPr>
                <w:rFonts w:asciiTheme="minorHAnsi" w:hAnsiTheme="minorHAnsi" w:cstheme="minorHAnsi"/>
                <w:b/>
                <w:sz w:val="20"/>
                <w:szCs w:val="20"/>
              </w:rPr>
              <w:t>Servis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3F58882F" w14:textId="037837CB"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492089">
              <w:rPr>
                <w:rFonts w:asciiTheme="minorHAnsi" w:eastAsia="Times New Roman" w:hAnsiTheme="minorHAnsi" w:cstheme="minorHAnsi"/>
                <w:color w:val="auto"/>
                <w:bdr w:val="none" w:sz="0" w:space="0" w:color="auto"/>
              </w:rPr>
              <w:t xml:space="preserve">V případě poruchy LCD displeje rychlý záruční i pozáruční servis do dvou dnů od nahlášení poruchy. Demontáž a montáž displeje výměnným způsobem se zapůjčením jiného LCD displeje bez výluky provozu během opravy a následná zpětná výměna panelu po opravě.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D40C6" w14:textId="5A41EE58"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6FA414AF" w14:textId="77777777" w:rsidTr="5A040050">
        <w:trPr>
          <w:trHeight w:val="25"/>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5B75B050"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4CF9CB66" w14:textId="54773F21"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492089">
              <w:rPr>
                <w:rFonts w:asciiTheme="minorHAnsi" w:eastAsia="Times New Roman" w:hAnsiTheme="minorHAnsi" w:cstheme="minorHAnsi"/>
                <w:color w:val="auto"/>
                <w:bdr w:val="none" w:sz="0" w:space="0" w:color="auto"/>
              </w:rPr>
              <w:t xml:space="preserve">Zajištění záručního i pozáručního servisu na zvedací systém autorizovaným partnerem výrobce zvedacího systému.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CD5D5" w14:textId="3DD24D7E"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w:t>
            </w:r>
          </w:p>
        </w:tc>
      </w:tr>
      <w:tr w:rsidR="00773F10" w:rsidRPr="00611F66" w14:paraId="16E73402" w14:textId="77777777" w:rsidTr="5A040050">
        <w:trPr>
          <w:trHeight w:val="20"/>
        </w:trPr>
        <w:tc>
          <w:tcPr>
            <w:tcW w:w="93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79B103AE" w14:textId="30121EA2" w:rsidR="00773F10" w:rsidRPr="00492089" w:rsidRDefault="00773F10" w:rsidP="00773F10">
            <w:pPr>
              <w:pStyle w:val="TableContents"/>
              <w:spacing w:line="276" w:lineRule="auto"/>
              <w:jc w:val="center"/>
              <w:rPr>
                <w:rFonts w:asciiTheme="minorHAnsi" w:hAnsiTheme="minorHAnsi" w:cstheme="minorHAnsi"/>
                <w:b/>
                <w:sz w:val="20"/>
                <w:szCs w:val="20"/>
              </w:rPr>
            </w:pPr>
            <w:r w:rsidRPr="00492089">
              <w:rPr>
                <w:rFonts w:asciiTheme="minorHAnsi" w:hAnsiTheme="minorHAnsi" w:cstheme="minorHAnsi"/>
                <w:b/>
                <w:sz w:val="20"/>
                <w:szCs w:val="20"/>
              </w:rPr>
              <w:t>DALŠÍ POŽADAVKY A DOKUMENTACE</w:t>
            </w:r>
          </w:p>
        </w:tc>
      </w:tr>
      <w:tr w:rsidR="00773F10" w:rsidRPr="00611F66" w14:paraId="1B1694AC" w14:textId="77777777" w:rsidTr="5A040050">
        <w:trPr>
          <w:trHeight w:val="20"/>
        </w:trPr>
        <w:tc>
          <w:tcPr>
            <w:tcW w:w="2263"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55" w:type="dxa"/>
              <w:left w:w="55" w:type="dxa"/>
              <w:bottom w:w="55" w:type="dxa"/>
              <w:right w:w="55" w:type="dxa"/>
            </w:tcMar>
          </w:tcPr>
          <w:p w14:paraId="3EC2E5B4" w14:textId="04A8AAF4"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color w:val="auto"/>
                <w:bdr w:val="none" w:sz="0" w:space="0" w:color="auto"/>
              </w:rPr>
            </w:pPr>
            <w:r w:rsidRPr="00492089">
              <w:rPr>
                <w:rFonts w:asciiTheme="minorHAnsi" w:eastAsia="Times New Roman" w:hAnsiTheme="minorHAnsi" w:cstheme="minorHAnsi"/>
                <w:b/>
                <w:color w:val="auto"/>
                <w:bdr w:val="none" w:sz="0" w:space="0" w:color="auto"/>
              </w:rPr>
              <w:t>Doložení certifikátů nebo jiné prokazatelné doložení splnění požadovaných parametrů</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55F2EDFA" w14:textId="30C5DF36"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492089">
              <w:rPr>
                <w:rFonts w:asciiTheme="minorHAnsi" w:eastAsia="Times New Roman" w:hAnsiTheme="minorHAnsi" w:cstheme="minorHAnsi"/>
                <w:color w:val="auto"/>
                <w:bdr w:val="none" w:sz="0" w:space="0" w:color="auto"/>
              </w:rPr>
              <w:t>Certifikát povrchu tabulových desek e3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06383" w14:textId="55E943EC"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 – doložení certifikátu</w:t>
            </w:r>
          </w:p>
        </w:tc>
      </w:tr>
      <w:tr w:rsidR="00773F10" w:rsidRPr="00611F66" w14:paraId="6F927422" w14:textId="77777777" w:rsidTr="5A040050">
        <w:trPr>
          <w:trHeight w:val="20"/>
        </w:trPr>
        <w:tc>
          <w:tcPr>
            <w:tcW w:w="2263" w:type="dxa"/>
            <w:vMerge/>
            <w:tcMar>
              <w:top w:w="55" w:type="dxa"/>
              <w:left w:w="55" w:type="dxa"/>
              <w:bottom w:w="55" w:type="dxa"/>
              <w:right w:w="55" w:type="dxa"/>
            </w:tcMar>
          </w:tcPr>
          <w:p w14:paraId="4C525C88" w14:textId="77777777" w:rsidR="00773F10" w:rsidRPr="00492089" w:rsidRDefault="00773F10" w:rsidP="00773F10">
            <w:pPr>
              <w:pStyle w:val="TableContents"/>
              <w:spacing w:line="276" w:lineRule="auto"/>
              <w:rPr>
                <w:rFonts w:asciiTheme="minorHAnsi" w:hAnsiTheme="minorHAnsi" w:cstheme="minorHAnsi"/>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0EB4A347" w14:textId="1D923B74" w:rsidR="00773F10" w:rsidRPr="00492089" w:rsidRDefault="00773F10" w:rsidP="00773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bdr w:val="none" w:sz="0" w:space="0" w:color="auto"/>
              </w:rPr>
            </w:pPr>
            <w:r w:rsidRPr="00492089">
              <w:rPr>
                <w:rFonts w:asciiTheme="minorHAnsi" w:eastAsia="Times New Roman" w:hAnsiTheme="minorHAnsi" w:cstheme="minorHAnsi"/>
                <w:color w:val="auto"/>
                <w:bdr w:val="none" w:sz="0" w:space="0" w:color="auto"/>
              </w:rPr>
              <w:t>Certifikát autorizovaného partnera pro montáže dodávaných komponent, zejména zvedacího systému, ne starší než jeden rok od data vydání, potvrzený výrobcem příslušné komponenty.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E8946A" w14:textId="01D8EC85" w:rsidR="00773F10" w:rsidRPr="00492089" w:rsidRDefault="00773F10" w:rsidP="00773F10">
            <w:pPr>
              <w:pStyle w:val="TableContents"/>
              <w:spacing w:line="276" w:lineRule="auto"/>
              <w:rPr>
                <w:rFonts w:asciiTheme="minorHAnsi" w:hAnsiTheme="minorHAnsi" w:cstheme="minorHAnsi"/>
                <w:sz w:val="20"/>
                <w:szCs w:val="20"/>
              </w:rPr>
            </w:pPr>
            <w:r>
              <w:rPr>
                <w:rFonts w:asciiTheme="minorHAnsi" w:hAnsiTheme="minorHAnsi" w:cstheme="minorHAnsi"/>
                <w:b/>
                <w:bCs/>
                <w:sz w:val="20"/>
                <w:szCs w:val="20"/>
              </w:rPr>
              <w:t>Ano – doložení certifikátu</w:t>
            </w:r>
          </w:p>
        </w:tc>
      </w:tr>
    </w:tbl>
    <w:p w14:paraId="3561DF41" w14:textId="77777777" w:rsidR="00720B47" w:rsidRDefault="00720B47" w:rsidP="00720B47"/>
    <w:p w14:paraId="6A1F4943" w14:textId="77777777" w:rsidR="00967926" w:rsidRDefault="00967926" w:rsidP="00720B47"/>
    <w:p w14:paraId="74A2721E" w14:textId="77777777" w:rsidR="00E80C8C" w:rsidRPr="00E80C8C" w:rsidRDefault="00E80C8C" w:rsidP="00E80C8C">
      <w:pPr>
        <w:jc w:val="both"/>
        <w:rPr>
          <w:rFonts w:asciiTheme="minorHAnsi" w:hAnsiTheme="minorHAnsi" w:cstheme="minorHAnsi"/>
          <w:b/>
          <w:bCs/>
          <w:sz w:val="22"/>
          <w:szCs w:val="22"/>
        </w:rPr>
      </w:pPr>
      <w:r w:rsidRPr="00E80C8C">
        <w:rPr>
          <w:rFonts w:asciiTheme="minorHAnsi" w:hAnsiTheme="minorHAnsi" w:cstheme="minorHAnsi"/>
          <w:b/>
          <w:bCs/>
          <w:sz w:val="22"/>
          <w:szCs w:val="22"/>
        </w:rPr>
        <w:t xml:space="preserve">Pokud jsou v zadávací dokumentaci uvedeny konkrétní názvy odpovídající konkrétnímu výrobci, je tomu tak pouze pro přesné vymezení požadovaného parametru nebo funkcionality. Uchazeč může nabídnout adekvátní náhradu. </w:t>
      </w:r>
    </w:p>
    <w:p w14:paraId="445FE6E6" w14:textId="77777777" w:rsidR="00344A20" w:rsidRPr="003408BB" w:rsidRDefault="00344A20" w:rsidP="00344A20">
      <w:pPr>
        <w:rPr>
          <w:rFonts w:asciiTheme="minorHAnsi" w:hAnsiTheme="minorHAnsi" w:cstheme="minorHAnsi"/>
          <w:b/>
          <w:sz w:val="22"/>
          <w:szCs w:val="22"/>
        </w:rPr>
      </w:pPr>
    </w:p>
    <w:p w14:paraId="213D040B" w14:textId="77777777" w:rsidR="008A4199" w:rsidRDefault="008A4199" w:rsidP="003408BB">
      <w:pPr>
        <w:jc w:val="both"/>
        <w:rPr>
          <w:rFonts w:asciiTheme="minorHAnsi" w:hAnsiTheme="minorHAnsi" w:cstheme="minorHAnsi"/>
          <w:b/>
          <w:sz w:val="22"/>
          <w:szCs w:val="22"/>
        </w:rPr>
      </w:pPr>
    </w:p>
    <w:p w14:paraId="0445ED1B" w14:textId="71ED6FA5" w:rsidR="003408BB" w:rsidRPr="008A4199" w:rsidRDefault="003408BB" w:rsidP="003408BB">
      <w:pPr>
        <w:jc w:val="both"/>
        <w:rPr>
          <w:rFonts w:asciiTheme="minorHAnsi" w:hAnsiTheme="minorHAnsi" w:cstheme="minorHAnsi"/>
          <w:bCs/>
          <w:sz w:val="22"/>
          <w:szCs w:val="22"/>
        </w:rPr>
      </w:pPr>
      <w:bookmarkStart w:id="2" w:name="_Hlk146117310"/>
      <w:r w:rsidRPr="008A4199">
        <w:rPr>
          <w:rFonts w:asciiTheme="minorHAnsi" w:hAnsiTheme="minorHAnsi" w:cstheme="minorHAnsi"/>
          <w:bCs/>
          <w:sz w:val="22"/>
          <w:szCs w:val="22"/>
        </w:rPr>
        <w:t xml:space="preserve">Kupní cena/ks varianta A </w:t>
      </w:r>
      <w:r w:rsidR="00773F10">
        <w:rPr>
          <w:rFonts w:asciiTheme="minorHAnsi" w:hAnsiTheme="minorHAnsi" w:cstheme="minorHAnsi"/>
          <w:bCs/>
          <w:sz w:val="22"/>
          <w:szCs w:val="22"/>
        </w:rPr>
        <w:t xml:space="preserve">18.574,70 </w:t>
      </w:r>
      <w:r w:rsidRPr="008A4199">
        <w:rPr>
          <w:rFonts w:asciiTheme="minorHAnsi" w:hAnsiTheme="minorHAnsi" w:cstheme="minorHAnsi"/>
          <w:bCs/>
          <w:sz w:val="22"/>
          <w:szCs w:val="22"/>
        </w:rPr>
        <w:t xml:space="preserve">Kč bez DPH </w:t>
      </w:r>
      <w:r w:rsidRPr="008A4199">
        <w:rPr>
          <w:rFonts w:asciiTheme="minorHAnsi" w:hAnsiTheme="minorHAnsi" w:cstheme="minorHAnsi"/>
          <w:bCs/>
          <w:sz w:val="22"/>
          <w:szCs w:val="22"/>
        </w:rPr>
        <w:tab/>
        <w:t>cena celkem</w:t>
      </w:r>
      <w:r w:rsidR="00773F10">
        <w:rPr>
          <w:rFonts w:asciiTheme="minorHAnsi" w:hAnsiTheme="minorHAnsi" w:cstheme="minorHAnsi"/>
          <w:bCs/>
          <w:sz w:val="22"/>
          <w:szCs w:val="22"/>
        </w:rPr>
        <w:t xml:space="preserve"> 167.172.30</w:t>
      </w:r>
      <w:r w:rsidRPr="008A4199">
        <w:rPr>
          <w:rFonts w:asciiTheme="minorHAnsi" w:hAnsiTheme="minorHAnsi" w:cstheme="minorHAnsi"/>
          <w:bCs/>
          <w:sz w:val="22"/>
          <w:szCs w:val="22"/>
        </w:rPr>
        <w:t xml:space="preserve"> Kč bez DPH</w:t>
      </w:r>
    </w:p>
    <w:p w14:paraId="0A3A51C3" w14:textId="77777777" w:rsidR="003408BB" w:rsidRPr="008A4199" w:rsidRDefault="003408BB" w:rsidP="003408BB">
      <w:pPr>
        <w:jc w:val="both"/>
        <w:rPr>
          <w:rFonts w:asciiTheme="minorHAnsi" w:hAnsiTheme="minorHAnsi" w:cstheme="minorHAnsi"/>
          <w:bCs/>
          <w:sz w:val="22"/>
          <w:szCs w:val="22"/>
        </w:rPr>
      </w:pPr>
    </w:p>
    <w:p w14:paraId="7BDB79BF" w14:textId="1A7A2320" w:rsidR="003408BB" w:rsidRPr="008A4199" w:rsidRDefault="003408BB" w:rsidP="003408BB">
      <w:pPr>
        <w:jc w:val="both"/>
        <w:rPr>
          <w:rFonts w:asciiTheme="minorHAnsi" w:hAnsiTheme="minorHAnsi" w:cstheme="minorHAnsi"/>
          <w:bCs/>
          <w:sz w:val="22"/>
          <w:szCs w:val="22"/>
        </w:rPr>
      </w:pPr>
      <w:r w:rsidRPr="008A4199">
        <w:rPr>
          <w:rFonts w:asciiTheme="minorHAnsi" w:hAnsiTheme="minorHAnsi" w:cstheme="minorHAnsi"/>
          <w:bCs/>
          <w:sz w:val="22"/>
          <w:szCs w:val="22"/>
        </w:rPr>
        <w:t xml:space="preserve">Kupní cena/ks varianta B </w:t>
      </w:r>
      <w:r w:rsidR="00773F10">
        <w:rPr>
          <w:rFonts w:asciiTheme="minorHAnsi" w:hAnsiTheme="minorHAnsi" w:cstheme="minorHAnsi"/>
          <w:bCs/>
          <w:sz w:val="22"/>
          <w:szCs w:val="22"/>
        </w:rPr>
        <w:t xml:space="preserve">33.037,50 </w:t>
      </w:r>
      <w:r w:rsidRPr="008A4199">
        <w:rPr>
          <w:rFonts w:asciiTheme="minorHAnsi" w:hAnsiTheme="minorHAnsi" w:cstheme="minorHAnsi"/>
          <w:bCs/>
          <w:sz w:val="22"/>
          <w:szCs w:val="22"/>
        </w:rPr>
        <w:t xml:space="preserve">Kč bez DPH </w:t>
      </w:r>
      <w:r w:rsidRPr="008A4199">
        <w:rPr>
          <w:rFonts w:asciiTheme="minorHAnsi" w:hAnsiTheme="minorHAnsi" w:cstheme="minorHAnsi"/>
          <w:bCs/>
          <w:sz w:val="22"/>
          <w:szCs w:val="22"/>
        </w:rPr>
        <w:tab/>
        <w:t>cena celkem</w:t>
      </w:r>
      <w:r w:rsidR="00773F10">
        <w:rPr>
          <w:rFonts w:asciiTheme="minorHAnsi" w:hAnsiTheme="minorHAnsi" w:cstheme="minorHAnsi"/>
          <w:bCs/>
          <w:sz w:val="22"/>
          <w:szCs w:val="22"/>
        </w:rPr>
        <w:t xml:space="preserve"> 99. 112,50</w:t>
      </w:r>
      <w:r w:rsidRPr="008A4199">
        <w:rPr>
          <w:rFonts w:asciiTheme="minorHAnsi" w:hAnsiTheme="minorHAnsi" w:cstheme="minorHAnsi"/>
          <w:bCs/>
          <w:sz w:val="22"/>
          <w:szCs w:val="22"/>
        </w:rPr>
        <w:t xml:space="preserve"> Kč bez DPH</w:t>
      </w:r>
    </w:p>
    <w:p w14:paraId="392E505D" w14:textId="77777777" w:rsidR="003408BB" w:rsidRPr="008A4199" w:rsidRDefault="003408BB" w:rsidP="003408BB">
      <w:pPr>
        <w:jc w:val="both"/>
        <w:rPr>
          <w:rFonts w:asciiTheme="minorHAnsi" w:hAnsiTheme="minorHAnsi" w:cstheme="minorHAnsi"/>
          <w:bCs/>
          <w:sz w:val="22"/>
          <w:szCs w:val="22"/>
        </w:rPr>
      </w:pPr>
    </w:p>
    <w:p w14:paraId="2DDAA1ED" w14:textId="79A0E2E2" w:rsidR="003408BB" w:rsidRPr="008A4199" w:rsidRDefault="003408BB" w:rsidP="003408BB">
      <w:pPr>
        <w:jc w:val="both"/>
        <w:rPr>
          <w:rFonts w:asciiTheme="minorHAnsi" w:hAnsiTheme="minorHAnsi" w:cstheme="minorHAnsi"/>
          <w:bCs/>
          <w:sz w:val="22"/>
          <w:szCs w:val="22"/>
        </w:rPr>
      </w:pPr>
      <w:r w:rsidRPr="008A4199">
        <w:rPr>
          <w:rFonts w:asciiTheme="minorHAnsi" w:hAnsiTheme="minorHAnsi" w:cstheme="minorHAnsi"/>
          <w:bCs/>
          <w:sz w:val="22"/>
          <w:szCs w:val="22"/>
        </w:rPr>
        <w:t xml:space="preserve">Kupní cena/ks varianta C </w:t>
      </w:r>
      <w:r w:rsidR="00773F10">
        <w:rPr>
          <w:rFonts w:asciiTheme="minorHAnsi" w:hAnsiTheme="minorHAnsi" w:cstheme="minorHAnsi"/>
          <w:bCs/>
          <w:sz w:val="22"/>
          <w:szCs w:val="22"/>
        </w:rPr>
        <w:t xml:space="preserve">13.289,00 </w:t>
      </w:r>
      <w:r w:rsidRPr="008A4199">
        <w:rPr>
          <w:rFonts w:asciiTheme="minorHAnsi" w:hAnsiTheme="minorHAnsi" w:cstheme="minorHAnsi"/>
          <w:bCs/>
          <w:sz w:val="22"/>
          <w:szCs w:val="22"/>
        </w:rPr>
        <w:t xml:space="preserve">Kč bez DPH </w:t>
      </w:r>
      <w:r w:rsidRPr="008A4199">
        <w:rPr>
          <w:rFonts w:asciiTheme="minorHAnsi" w:hAnsiTheme="minorHAnsi" w:cstheme="minorHAnsi"/>
          <w:bCs/>
          <w:sz w:val="22"/>
          <w:szCs w:val="22"/>
        </w:rPr>
        <w:tab/>
        <w:t>cena celkem</w:t>
      </w:r>
      <w:r w:rsidR="00773F10">
        <w:rPr>
          <w:rFonts w:asciiTheme="minorHAnsi" w:hAnsiTheme="minorHAnsi" w:cstheme="minorHAnsi"/>
          <w:bCs/>
          <w:sz w:val="22"/>
          <w:szCs w:val="22"/>
        </w:rPr>
        <w:t xml:space="preserve"> 26.578,00</w:t>
      </w:r>
      <w:r w:rsidRPr="008A4199">
        <w:rPr>
          <w:rFonts w:asciiTheme="minorHAnsi" w:hAnsiTheme="minorHAnsi" w:cstheme="minorHAnsi"/>
          <w:bCs/>
          <w:sz w:val="22"/>
          <w:szCs w:val="22"/>
        </w:rPr>
        <w:t xml:space="preserve"> Kč bez DPH</w:t>
      </w:r>
    </w:p>
    <w:bookmarkEnd w:id="2"/>
    <w:p w14:paraId="0150652C" w14:textId="77777777" w:rsidR="003408BB" w:rsidRPr="00835F86" w:rsidRDefault="003408BB" w:rsidP="00344A20">
      <w:pPr>
        <w:rPr>
          <w:rFonts w:asciiTheme="minorHAnsi" w:hAnsiTheme="minorHAnsi" w:cstheme="minorHAnsi"/>
          <w:b/>
          <w:sz w:val="28"/>
          <w:szCs w:val="28"/>
        </w:rPr>
      </w:pPr>
    </w:p>
    <w:sectPr w:rsidR="003408BB" w:rsidRPr="00835F86" w:rsidSect="0021132C">
      <w:headerReference w:type="default" r:id="rId13"/>
      <w:footerReference w:type="default" r:id="rId14"/>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83EA" w14:textId="77777777" w:rsidR="009B0BD1" w:rsidRDefault="009B0BD1" w:rsidP="00893AA0">
      <w:r>
        <w:separator/>
      </w:r>
    </w:p>
  </w:endnote>
  <w:endnote w:type="continuationSeparator" w:id="0">
    <w:p w14:paraId="60CAF753" w14:textId="77777777" w:rsidR="009B0BD1" w:rsidRDefault="009B0BD1" w:rsidP="0089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300548"/>
      <w:docPartObj>
        <w:docPartGallery w:val="Page Numbers (Bottom of Page)"/>
        <w:docPartUnique/>
      </w:docPartObj>
    </w:sdtPr>
    <w:sdtEndPr/>
    <w:sdtContent>
      <w:p w14:paraId="063AF696" w14:textId="3DB2A969" w:rsidR="00FF5315" w:rsidRDefault="00FF5315">
        <w:pPr>
          <w:pStyle w:val="Zpat"/>
          <w:jc w:val="center"/>
        </w:pPr>
        <w:r>
          <w:fldChar w:fldCharType="begin"/>
        </w:r>
        <w:r>
          <w:instrText>PAGE   \* MERGEFORMAT</w:instrText>
        </w:r>
        <w:r>
          <w:fldChar w:fldCharType="separate"/>
        </w:r>
        <w:r w:rsidR="00BA7280">
          <w:rPr>
            <w:noProof/>
          </w:rPr>
          <w:t>1</w:t>
        </w:r>
        <w:r>
          <w:fldChar w:fldCharType="end"/>
        </w:r>
        <w:r>
          <w:t xml:space="preserve"> </w:t>
        </w:r>
        <w:r w:rsidR="00BA7280">
          <w:t xml:space="preserve">z </w:t>
        </w:r>
        <w:r w:rsidR="00967926">
          <w:t>6</w:t>
        </w:r>
      </w:p>
    </w:sdtContent>
  </w:sdt>
  <w:p w14:paraId="3B6EF8BA" w14:textId="77777777" w:rsidR="00FF5315" w:rsidRDefault="00FF53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8E70" w14:textId="77777777" w:rsidR="009B0BD1" w:rsidRDefault="009B0BD1" w:rsidP="00893AA0">
      <w:r>
        <w:separator/>
      </w:r>
    </w:p>
  </w:footnote>
  <w:footnote w:type="continuationSeparator" w:id="0">
    <w:p w14:paraId="34C3A2CB" w14:textId="77777777" w:rsidR="009B0BD1" w:rsidRDefault="009B0BD1" w:rsidP="0089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0C92" w14:textId="04C7F829" w:rsidR="00EF110F" w:rsidRPr="00EF110F" w:rsidRDefault="00EF110F">
    <w:pPr>
      <w:pStyle w:val="Zhlav"/>
      <w:rPr>
        <w:rFonts w:ascii="Arial" w:hAnsi="Arial" w:cs="Arial"/>
      </w:rPr>
    </w:pPr>
    <w:r w:rsidRPr="00EF110F">
      <w:rPr>
        <w:rFonts w:ascii="Arial" w:hAnsi="Arial" w:cs="Arial"/>
      </w:rPr>
      <w:t>Příloha č.4a Technická specifikace – Interaktivní tabule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BE2"/>
    <w:multiLevelType w:val="hybridMultilevel"/>
    <w:tmpl w:val="B9EC18D2"/>
    <w:lvl w:ilvl="0" w:tplc="D2E6409A">
      <w:start w:val="1"/>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F848EE"/>
    <w:multiLevelType w:val="hybridMultilevel"/>
    <w:tmpl w:val="1252545C"/>
    <w:lvl w:ilvl="0" w:tplc="40EAD06A">
      <w:numFmt w:val="bullet"/>
      <w:lvlText w:val="-"/>
      <w:lvlJc w:val="left"/>
      <w:pPr>
        <w:ind w:left="720" w:hanging="360"/>
      </w:pPr>
      <w:rPr>
        <w:rFonts w:ascii="Calibri" w:eastAsia="Arial Unicode M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500602"/>
    <w:multiLevelType w:val="hybridMultilevel"/>
    <w:tmpl w:val="759EB5AE"/>
    <w:lvl w:ilvl="0" w:tplc="04050001">
      <w:start w:val="1"/>
      <w:numFmt w:val="bullet"/>
      <w:lvlText w:val=""/>
      <w:lvlJc w:val="left"/>
      <w:pPr>
        <w:tabs>
          <w:tab w:val="num" w:pos="720"/>
        </w:tabs>
        <w:ind w:left="720" w:hanging="360"/>
      </w:pPr>
      <w:rPr>
        <w:rFonts w:ascii="Symbol" w:hAnsi="Symbol" w:hint="default"/>
      </w:rPr>
    </w:lvl>
    <w:lvl w:ilvl="1" w:tplc="04050019">
      <w:start w:val="1"/>
      <w:numFmt w:val="upperLetter"/>
      <w:lvlText w:val="%2."/>
      <w:lvlJc w:val="left"/>
      <w:pPr>
        <w:tabs>
          <w:tab w:val="num" w:pos="1440"/>
        </w:tabs>
        <w:ind w:left="1440" w:hanging="360"/>
      </w:pPr>
      <w:rPr>
        <w:rFonts w:hint="default"/>
      </w:rPr>
    </w:lvl>
    <w:lvl w:ilvl="2" w:tplc="38AEB57C">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7B4D54"/>
    <w:multiLevelType w:val="hybridMultilevel"/>
    <w:tmpl w:val="ABE630BA"/>
    <w:lvl w:ilvl="0" w:tplc="04050001">
      <w:start w:val="1"/>
      <w:numFmt w:val="bullet"/>
      <w:lvlText w:val=""/>
      <w:lvlJc w:val="left"/>
      <w:pPr>
        <w:ind w:left="726" w:hanging="360"/>
      </w:pPr>
      <w:rPr>
        <w:rFonts w:ascii="Symbol" w:hAnsi="Symbol" w:hint="default"/>
      </w:rPr>
    </w:lvl>
    <w:lvl w:ilvl="1" w:tplc="04050003" w:tentative="1">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4" w15:restartNumberingAfterBreak="0">
    <w:nsid w:val="5EFA7713"/>
    <w:multiLevelType w:val="hybridMultilevel"/>
    <w:tmpl w:val="C7385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3930616">
    <w:abstractNumId w:val="2"/>
  </w:num>
  <w:num w:numId="2" w16cid:durableId="2119833337">
    <w:abstractNumId w:val="3"/>
  </w:num>
  <w:num w:numId="3" w16cid:durableId="2114281004">
    <w:abstractNumId w:val="4"/>
  </w:num>
  <w:num w:numId="4" w16cid:durableId="323514380">
    <w:abstractNumId w:val="0"/>
  </w:num>
  <w:num w:numId="5" w16cid:durableId="440030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66"/>
    <w:rsid w:val="00001B58"/>
    <w:rsid w:val="00014ED0"/>
    <w:rsid w:val="00032DAD"/>
    <w:rsid w:val="00081AAA"/>
    <w:rsid w:val="00083C7E"/>
    <w:rsid w:val="000A21CA"/>
    <w:rsid w:val="000A5620"/>
    <w:rsid w:val="000B0A19"/>
    <w:rsid w:val="000B30E8"/>
    <w:rsid w:val="000C52DF"/>
    <w:rsid w:val="000E55C5"/>
    <w:rsid w:val="000F5BD2"/>
    <w:rsid w:val="00100429"/>
    <w:rsid w:val="001059E5"/>
    <w:rsid w:val="001111D9"/>
    <w:rsid w:val="001272F5"/>
    <w:rsid w:val="001313AD"/>
    <w:rsid w:val="00137283"/>
    <w:rsid w:val="00137C46"/>
    <w:rsid w:val="001543A1"/>
    <w:rsid w:val="00166AE5"/>
    <w:rsid w:val="00183B33"/>
    <w:rsid w:val="00191BD4"/>
    <w:rsid w:val="001937F3"/>
    <w:rsid w:val="00196766"/>
    <w:rsid w:val="001D078A"/>
    <w:rsid w:val="001D0F77"/>
    <w:rsid w:val="001D316C"/>
    <w:rsid w:val="001D3583"/>
    <w:rsid w:val="001D7E29"/>
    <w:rsid w:val="001E5806"/>
    <w:rsid w:val="0021132C"/>
    <w:rsid w:val="00232DD8"/>
    <w:rsid w:val="00247124"/>
    <w:rsid w:val="002538C9"/>
    <w:rsid w:val="00264D37"/>
    <w:rsid w:val="00271E43"/>
    <w:rsid w:val="00273114"/>
    <w:rsid w:val="00273857"/>
    <w:rsid w:val="002A1E20"/>
    <w:rsid w:val="002A77EB"/>
    <w:rsid w:val="002B74E1"/>
    <w:rsid w:val="002C3526"/>
    <w:rsid w:val="002D24A4"/>
    <w:rsid w:val="002F05EB"/>
    <w:rsid w:val="00325C96"/>
    <w:rsid w:val="00337CDB"/>
    <w:rsid w:val="003408BB"/>
    <w:rsid w:val="00344A20"/>
    <w:rsid w:val="0034509F"/>
    <w:rsid w:val="00370ED0"/>
    <w:rsid w:val="0037312E"/>
    <w:rsid w:val="00382DC0"/>
    <w:rsid w:val="003A4921"/>
    <w:rsid w:val="003B6B6E"/>
    <w:rsid w:val="003D2F73"/>
    <w:rsid w:val="003E17B1"/>
    <w:rsid w:val="00405F62"/>
    <w:rsid w:val="00422315"/>
    <w:rsid w:val="0043354D"/>
    <w:rsid w:val="00441A30"/>
    <w:rsid w:val="00443569"/>
    <w:rsid w:val="00481123"/>
    <w:rsid w:val="00492089"/>
    <w:rsid w:val="004A52F5"/>
    <w:rsid w:val="004A7C9A"/>
    <w:rsid w:val="004C32E9"/>
    <w:rsid w:val="004C4643"/>
    <w:rsid w:val="004F28DA"/>
    <w:rsid w:val="004F43E6"/>
    <w:rsid w:val="00505400"/>
    <w:rsid w:val="00506A81"/>
    <w:rsid w:val="00510593"/>
    <w:rsid w:val="00512513"/>
    <w:rsid w:val="0051398E"/>
    <w:rsid w:val="00514853"/>
    <w:rsid w:val="005173A1"/>
    <w:rsid w:val="0054435A"/>
    <w:rsid w:val="00545DDA"/>
    <w:rsid w:val="005524EB"/>
    <w:rsid w:val="00556E8A"/>
    <w:rsid w:val="005648CD"/>
    <w:rsid w:val="00564D20"/>
    <w:rsid w:val="00595051"/>
    <w:rsid w:val="00596CBB"/>
    <w:rsid w:val="005A60E5"/>
    <w:rsid w:val="005B7E84"/>
    <w:rsid w:val="005B7EC2"/>
    <w:rsid w:val="005C7D0B"/>
    <w:rsid w:val="005D479B"/>
    <w:rsid w:val="005F6B77"/>
    <w:rsid w:val="00614F0E"/>
    <w:rsid w:val="0063482C"/>
    <w:rsid w:val="00650908"/>
    <w:rsid w:val="00650ED4"/>
    <w:rsid w:val="00654903"/>
    <w:rsid w:val="00665DCF"/>
    <w:rsid w:val="00671B94"/>
    <w:rsid w:val="00685897"/>
    <w:rsid w:val="00687FDA"/>
    <w:rsid w:val="006923F6"/>
    <w:rsid w:val="006C1B38"/>
    <w:rsid w:val="006C275F"/>
    <w:rsid w:val="006D2079"/>
    <w:rsid w:val="00710B98"/>
    <w:rsid w:val="0071265F"/>
    <w:rsid w:val="00720B47"/>
    <w:rsid w:val="00727E21"/>
    <w:rsid w:val="007324D0"/>
    <w:rsid w:val="007460C2"/>
    <w:rsid w:val="00752852"/>
    <w:rsid w:val="007554E9"/>
    <w:rsid w:val="00765A01"/>
    <w:rsid w:val="00773F10"/>
    <w:rsid w:val="00774C66"/>
    <w:rsid w:val="00775439"/>
    <w:rsid w:val="00781E46"/>
    <w:rsid w:val="00790BDE"/>
    <w:rsid w:val="007965F7"/>
    <w:rsid w:val="0079799D"/>
    <w:rsid w:val="007B52B0"/>
    <w:rsid w:val="007B6DC6"/>
    <w:rsid w:val="007C44B9"/>
    <w:rsid w:val="007C625D"/>
    <w:rsid w:val="007D3207"/>
    <w:rsid w:val="007D3553"/>
    <w:rsid w:val="007D5791"/>
    <w:rsid w:val="007D633F"/>
    <w:rsid w:val="007E4D1A"/>
    <w:rsid w:val="007F6CAB"/>
    <w:rsid w:val="007F6D6F"/>
    <w:rsid w:val="007F7A37"/>
    <w:rsid w:val="00804DBB"/>
    <w:rsid w:val="008309E1"/>
    <w:rsid w:val="00835F86"/>
    <w:rsid w:val="0084450D"/>
    <w:rsid w:val="0086208B"/>
    <w:rsid w:val="0086553D"/>
    <w:rsid w:val="008703F2"/>
    <w:rsid w:val="00871080"/>
    <w:rsid w:val="00893AA0"/>
    <w:rsid w:val="008959ED"/>
    <w:rsid w:val="00896D97"/>
    <w:rsid w:val="008A4199"/>
    <w:rsid w:val="008B65DD"/>
    <w:rsid w:val="008C4101"/>
    <w:rsid w:val="008E5695"/>
    <w:rsid w:val="008E620F"/>
    <w:rsid w:val="008F72C5"/>
    <w:rsid w:val="009041F7"/>
    <w:rsid w:val="00911EED"/>
    <w:rsid w:val="00927BAC"/>
    <w:rsid w:val="00942772"/>
    <w:rsid w:val="00950DA5"/>
    <w:rsid w:val="009569A2"/>
    <w:rsid w:val="00962166"/>
    <w:rsid w:val="009670E1"/>
    <w:rsid w:val="00967926"/>
    <w:rsid w:val="00970EB7"/>
    <w:rsid w:val="00983852"/>
    <w:rsid w:val="009932B7"/>
    <w:rsid w:val="00993EB4"/>
    <w:rsid w:val="00994CBE"/>
    <w:rsid w:val="009A0FD5"/>
    <w:rsid w:val="009B0BD1"/>
    <w:rsid w:val="009B1349"/>
    <w:rsid w:val="009C41A3"/>
    <w:rsid w:val="009D44C8"/>
    <w:rsid w:val="009E28D9"/>
    <w:rsid w:val="009F35FE"/>
    <w:rsid w:val="00A033D9"/>
    <w:rsid w:val="00A11486"/>
    <w:rsid w:val="00A20C5E"/>
    <w:rsid w:val="00A3235B"/>
    <w:rsid w:val="00A64855"/>
    <w:rsid w:val="00A67EFC"/>
    <w:rsid w:val="00A67FAA"/>
    <w:rsid w:val="00A713E0"/>
    <w:rsid w:val="00A73E61"/>
    <w:rsid w:val="00A76517"/>
    <w:rsid w:val="00A83520"/>
    <w:rsid w:val="00A86C84"/>
    <w:rsid w:val="00AB1C4B"/>
    <w:rsid w:val="00AC17C8"/>
    <w:rsid w:val="00AD2DC8"/>
    <w:rsid w:val="00AD2DCF"/>
    <w:rsid w:val="00B10C83"/>
    <w:rsid w:val="00B110EF"/>
    <w:rsid w:val="00B14FA1"/>
    <w:rsid w:val="00B24B0C"/>
    <w:rsid w:val="00B34B14"/>
    <w:rsid w:val="00B37597"/>
    <w:rsid w:val="00B62F1F"/>
    <w:rsid w:val="00B70EF3"/>
    <w:rsid w:val="00B81E61"/>
    <w:rsid w:val="00B94224"/>
    <w:rsid w:val="00B9624F"/>
    <w:rsid w:val="00BA7280"/>
    <w:rsid w:val="00BB0BD1"/>
    <w:rsid w:val="00BB2D64"/>
    <w:rsid w:val="00BB6D79"/>
    <w:rsid w:val="00BD2DFC"/>
    <w:rsid w:val="00BE4DFF"/>
    <w:rsid w:val="00BE796E"/>
    <w:rsid w:val="00C228B7"/>
    <w:rsid w:val="00C2566C"/>
    <w:rsid w:val="00C44BA1"/>
    <w:rsid w:val="00C61C6F"/>
    <w:rsid w:val="00C80B51"/>
    <w:rsid w:val="00C8309F"/>
    <w:rsid w:val="00CA1E27"/>
    <w:rsid w:val="00CA3995"/>
    <w:rsid w:val="00CA4A28"/>
    <w:rsid w:val="00CA5C82"/>
    <w:rsid w:val="00CA7230"/>
    <w:rsid w:val="00CB4B1A"/>
    <w:rsid w:val="00CC4CFA"/>
    <w:rsid w:val="00CD2556"/>
    <w:rsid w:val="00CE1975"/>
    <w:rsid w:val="00CF283F"/>
    <w:rsid w:val="00D00B3F"/>
    <w:rsid w:val="00D15037"/>
    <w:rsid w:val="00D15580"/>
    <w:rsid w:val="00D15C11"/>
    <w:rsid w:val="00D50C86"/>
    <w:rsid w:val="00D6619B"/>
    <w:rsid w:val="00D8192A"/>
    <w:rsid w:val="00D929FB"/>
    <w:rsid w:val="00D93D9A"/>
    <w:rsid w:val="00DA25F2"/>
    <w:rsid w:val="00DA6EB8"/>
    <w:rsid w:val="00DB28AA"/>
    <w:rsid w:val="00DB3392"/>
    <w:rsid w:val="00DB4FD8"/>
    <w:rsid w:val="00DB59F8"/>
    <w:rsid w:val="00DC1484"/>
    <w:rsid w:val="00DC15B0"/>
    <w:rsid w:val="00DC1B0C"/>
    <w:rsid w:val="00DC21BD"/>
    <w:rsid w:val="00DE43C0"/>
    <w:rsid w:val="00E03A9F"/>
    <w:rsid w:val="00E05E65"/>
    <w:rsid w:val="00E4343F"/>
    <w:rsid w:val="00E51E1B"/>
    <w:rsid w:val="00E64D5D"/>
    <w:rsid w:val="00E738FD"/>
    <w:rsid w:val="00E80C8C"/>
    <w:rsid w:val="00E819B4"/>
    <w:rsid w:val="00E847D7"/>
    <w:rsid w:val="00EA03F6"/>
    <w:rsid w:val="00EB0832"/>
    <w:rsid w:val="00EB700C"/>
    <w:rsid w:val="00EC02EC"/>
    <w:rsid w:val="00ED005E"/>
    <w:rsid w:val="00ED1778"/>
    <w:rsid w:val="00ED7317"/>
    <w:rsid w:val="00EE2871"/>
    <w:rsid w:val="00EF00EA"/>
    <w:rsid w:val="00EF03D3"/>
    <w:rsid w:val="00EF110F"/>
    <w:rsid w:val="00F0593F"/>
    <w:rsid w:val="00F11FFB"/>
    <w:rsid w:val="00F14D19"/>
    <w:rsid w:val="00F2426C"/>
    <w:rsid w:val="00F25397"/>
    <w:rsid w:val="00F4269C"/>
    <w:rsid w:val="00F45E60"/>
    <w:rsid w:val="00F87BA2"/>
    <w:rsid w:val="00FB1065"/>
    <w:rsid w:val="00FB613A"/>
    <w:rsid w:val="00FB6153"/>
    <w:rsid w:val="00FC3557"/>
    <w:rsid w:val="00FC65A0"/>
    <w:rsid w:val="00FE2F93"/>
    <w:rsid w:val="00FE6A4E"/>
    <w:rsid w:val="00FF3E5D"/>
    <w:rsid w:val="00FF4A30"/>
    <w:rsid w:val="00FF5315"/>
    <w:rsid w:val="07C142BA"/>
    <w:rsid w:val="08258EA9"/>
    <w:rsid w:val="190919E3"/>
    <w:rsid w:val="1A18D962"/>
    <w:rsid w:val="2132EB18"/>
    <w:rsid w:val="23822E8B"/>
    <w:rsid w:val="25CF164D"/>
    <w:rsid w:val="350C3152"/>
    <w:rsid w:val="35443F98"/>
    <w:rsid w:val="36B9FF6D"/>
    <w:rsid w:val="375F209E"/>
    <w:rsid w:val="3C6CDCE7"/>
    <w:rsid w:val="4914B384"/>
    <w:rsid w:val="493A09AF"/>
    <w:rsid w:val="4A29B6FF"/>
    <w:rsid w:val="4C614672"/>
    <w:rsid w:val="4D8A748C"/>
    <w:rsid w:val="4E1C0F16"/>
    <w:rsid w:val="51F8EE6B"/>
    <w:rsid w:val="5A040050"/>
    <w:rsid w:val="5A99E078"/>
    <w:rsid w:val="62A5E4CC"/>
    <w:rsid w:val="65715299"/>
    <w:rsid w:val="66AD2F57"/>
    <w:rsid w:val="6A064ED1"/>
    <w:rsid w:val="6AA8AF29"/>
    <w:rsid w:val="6AD51D33"/>
    <w:rsid w:val="6FC82FD3"/>
    <w:rsid w:val="74504476"/>
    <w:rsid w:val="7955E9BC"/>
    <w:rsid w:val="7DEAB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59D74AC"/>
  <w15:docId w15:val="{21579E04-B9E2-4436-A250-3A32BDB8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9676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Contents">
    <w:name w:val="Table Contents"/>
    <w:rsid w:val="00196766"/>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cs-CZ"/>
    </w:rPr>
  </w:style>
  <w:style w:type="paragraph" w:styleId="Zhlav">
    <w:name w:val="header"/>
    <w:basedOn w:val="Normln"/>
    <w:link w:val="ZhlavChar"/>
    <w:uiPriority w:val="99"/>
    <w:unhideWhenUsed/>
    <w:rsid w:val="00893AA0"/>
    <w:pPr>
      <w:tabs>
        <w:tab w:val="center" w:pos="4536"/>
        <w:tab w:val="right" w:pos="9072"/>
      </w:tabs>
    </w:pPr>
  </w:style>
  <w:style w:type="character" w:customStyle="1" w:styleId="ZhlavChar">
    <w:name w:val="Záhlaví Char"/>
    <w:basedOn w:val="Standardnpsmoodstavce"/>
    <w:link w:val="Zhlav"/>
    <w:uiPriority w:val="99"/>
    <w:rsid w:val="00893AA0"/>
    <w:rPr>
      <w:rFonts w:ascii="Times New Roman" w:eastAsia="Arial Unicode MS" w:hAnsi="Times New Roman" w:cs="Arial Unicode MS"/>
      <w:color w:val="000000"/>
      <w:sz w:val="20"/>
      <w:szCs w:val="20"/>
      <w:u w:color="000000"/>
      <w:bdr w:val="nil"/>
      <w:lang w:eastAsia="cs-CZ"/>
    </w:rPr>
  </w:style>
  <w:style w:type="paragraph" w:styleId="Zpat">
    <w:name w:val="footer"/>
    <w:basedOn w:val="Normln"/>
    <w:link w:val="ZpatChar"/>
    <w:uiPriority w:val="99"/>
    <w:unhideWhenUsed/>
    <w:rsid w:val="00893AA0"/>
    <w:pPr>
      <w:tabs>
        <w:tab w:val="center" w:pos="4536"/>
        <w:tab w:val="right" w:pos="9072"/>
      </w:tabs>
    </w:pPr>
  </w:style>
  <w:style w:type="character" w:customStyle="1" w:styleId="ZpatChar">
    <w:name w:val="Zápatí Char"/>
    <w:basedOn w:val="Standardnpsmoodstavce"/>
    <w:link w:val="Zpat"/>
    <w:uiPriority w:val="99"/>
    <w:rsid w:val="00893AA0"/>
    <w:rPr>
      <w:rFonts w:ascii="Times New Roman" w:eastAsia="Arial Unicode MS" w:hAnsi="Times New Roman" w:cs="Arial Unicode MS"/>
      <w:color w:val="000000"/>
      <w:sz w:val="20"/>
      <w:szCs w:val="20"/>
      <w:u w:color="000000"/>
      <w:bdr w:val="nil"/>
      <w:lang w:eastAsia="cs-CZ"/>
    </w:rPr>
  </w:style>
  <w:style w:type="paragraph" w:customStyle="1" w:styleId="msolistparagraph0">
    <w:name w:val="msolistparagraph"/>
    <w:basedOn w:val="Normln"/>
    <w:rsid w:val="00325C9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cs="Times New Roman"/>
      <w:color w:val="auto"/>
      <w:sz w:val="22"/>
      <w:szCs w:val="22"/>
      <w:bdr w:val="none" w:sz="0" w:space="0" w:color="auto"/>
    </w:rPr>
  </w:style>
  <w:style w:type="paragraph" w:styleId="Odstavecseseznamem">
    <w:name w:val="List Paragraph"/>
    <w:basedOn w:val="Normln"/>
    <w:uiPriority w:val="34"/>
    <w:qFormat/>
    <w:rsid w:val="00325C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sz w:val="24"/>
      <w:szCs w:val="24"/>
      <w:bdr w:val="none" w:sz="0" w:space="0" w:color="auto"/>
    </w:rPr>
  </w:style>
  <w:style w:type="character" w:styleId="Zdraznn">
    <w:name w:val="Emphasis"/>
    <w:basedOn w:val="Standardnpsmoodstavce"/>
    <w:uiPriority w:val="20"/>
    <w:qFormat/>
    <w:rsid w:val="00B81E61"/>
    <w:rPr>
      <w:i/>
      <w:iCs/>
    </w:rPr>
  </w:style>
  <w:style w:type="character" w:styleId="Hypertextovodkaz">
    <w:name w:val="Hyperlink"/>
    <w:basedOn w:val="Standardnpsmoodstavce"/>
    <w:uiPriority w:val="99"/>
    <w:semiHidden/>
    <w:unhideWhenUsed/>
    <w:rsid w:val="00344A20"/>
    <w:rPr>
      <w:color w:val="0563C1"/>
      <w:u w:val="single"/>
    </w:rPr>
  </w:style>
  <w:style w:type="paragraph" w:styleId="Normlnweb">
    <w:name w:val="Normal (Web)"/>
    <w:basedOn w:val="Normln"/>
    <w:uiPriority w:val="99"/>
    <w:unhideWhenUsed/>
    <w:rsid w:val="00382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174">
      <w:bodyDiv w:val="1"/>
      <w:marLeft w:val="0"/>
      <w:marRight w:val="0"/>
      <w:marTop w:val="0"/>
      <w:marBottom w:val="0"/>
      <w:divBdr>
        <w:top w:val="none" w:sz="0" w:space="0" w:color="auto"/>
        <w:left w:val="none" w:sz="0" w:space="0" w:color="auto"/>
        <w:bottom w:val="none" w:sz="0" w:space="0" w:color="auto"/>
        <w:right w:val="none" w:sz="0" w:space="0" w:color="auto"/>
      </w:divBdr>
    </w:div>
    <w:div w:id="88086887">
      <w:bodyDiv w:val="1"/>
      <w:marLeft w:val="0"/>
      <w:marRight w:val="0"/>
      <w:marTop w:val="0"/>
      <w:marBottom w:val="0"/>
      <w:divBdr>
        <w:top w:val="none" w:sz="0" w:space="0" w:color="auto"/>
        <w:left w:val="none" w:sz="0" w:space="0" w:color="auto"/>
        <w:bottom w:val="none" w:sz="0" w:space="0" w:color="auto"/>
        <w:right w:val="none" w:sz="0" w:space="0" w:color="auto"/>
      </w:divBdr>
    </w:div>
    <w:div w:id="89351810">
      <w:bodyDiv w:val="1"/>
      <w:marLeft w:val="0"/>
      <w:marRight w:val="0"/>
      <w:marTop w:val="0"/>
      <w:marBottom w:val="0"/>
      <w:divBdr>
        <w:top w:val="none" w:sz="0" w:space="0" w:color="auto"/>
        <w:left w:val="none" w:sz="0" w:space="0" w:color="auto"/>
        <w:bottom w:val="none" w:sz="0" w:space="0" w:color="auto"/>
        <w:right w:val="none" w:sz="0" w:space="0" w:color="auto"/>
      </w:divBdr>
    </w:div>
    <w:div w:id="109590495">
      <w:bodyDiv w:val="1"/>
      <w:marLeft w:val="0"/>
      <w:marRight w:val="0"/>
      <w:marTop w:val="0"/>
      <w:marBottom w:val="0"/>
      <w:divBdr>
        <w:top w:val="none" w:sz="0" w:space="0" w:color="auto"/>
        <w:left w:val="none" w:sz="0" w:space="0" w:color="auto"/>
        <w:bottom w:val="none" w:sz="0" w:space="0" w:color="auto"/>
        <w:right w:val="none" w:sz="0" w:space="0" w:color="auto"/>
      </w:divBdr>
    </w:div>
    <w:div w:id="160897523">
      <w:bodyDiv w:val="1"/>
      <w:marLeft w:val="0"/>
      <w:marRight w:val="0"/>
      <w:marTop w:val="0"/>
      <w:marBottom w:val="0"/>
      <w:divBdr>
        <w:top w:val="none" w:sz="0" w:space="0" w:color="auto"/>
        <w:left w:val="none" w:sz="0" w:space="0" w:color="auto"/>
        <w:bottom w:val="none" w:sz="0" w:space="0" w:color="auto"/>
        <w:right w:val="none" w:sz="0" w:space="0" w:color="auto"/>
      </w:divBdr>
    </w:div>
    <w:div w:id="190152568">
      <w:bodyDiv w:val="1"/>
      <w:marLeft w:val="0"/>
      <w:marRight w:val="0"/>
      <w:marTop w:val="0"/>
      <w:marBottom w:val="0"/>
      <w:divBdr>
        <w:top w:val="none" w:sz="0" w:space="0" w:color="auto"/>
        <w:left w:val="none" w:sz="0" w:space="0" w:color="auto"/>
        <w:bottom w:val="none" w:sz="0" w:space="0" w:color="auto"/>
        <w:right w:val="none" w:sz="0" w:space="0" w:color="auto"/>
      </w:divBdr>
    </w:div>
    <w:div w:id="196162133">
      <w:bodyDiv w:val="1"/>
      <w:marLeft w:val="0"/>
      <w:marRight w:val="0"/>
      <w:marTop w:val="0"/>
      <w:marBottom w:val="0"/>
      <w:divBdr>
        <w:top w:val="none" w:sz="0" w:space="0" w:color="auto"/>
        <w:left w:val="none" w:sz="0" w:space="0" w:color="auto"/>
        <w:bottom w:val="none" w:sz="0" w:space="0" w:color="auto"/>
        <w:right w:val="none" w:sz="0" w:space="0" w:color="auto"/>
      </w:divBdr>
    </w:div>
    <w:div w:id="297416717">
      <w:bodyDiv w:val="1"/>
      <w:marLeft w:val="0"/>
      <w:marRight w:val="0"/>
      <w:marTop w:val="0"/>
      <w:marBottom w:val="0"/>
      <w:divBdr>
        <w:top w:val="none" w:sz="0" w:space="0" w:color="auto"/>
        <w:left w:val="none" w:sz="0" w:space="0" w:color="auto"/>
        <w:bottom w:val="none" w:sz="0" w:space="0" w:color="auto"/>
        <w:right w:val="none" w:sz="0" w:space="0" w:color="auto"/>
      </w:divBdr>
    </w:div>
    <w:div w:id="299847292">
      <w:bodyDiv w:val="1"/>
      <w:marLeft w:val="0"/>
      <w:marRight w:val="0"/>
      <w:marTop w:val="0"/>
      <w:marBottom w:val="0"/>
      <w:divBdr>
        <w:top w:val="none" w:sz="0" w:space="0" w:color="auto"/>
        <w:left w:val="none" w:sz="0" w:space="0" w:color="auto"/>
        <w:bottom w:val="none" w:sz="0" w:space="0" w:color="auto"/>
        <w:right w:val="none" w:sz="0" w:space="0" w:color="auto"/>
      </w:divBdr>
    </w:div>
    <w:div w:id="402021542">
      <w:bodyDiv w:val="1"/>
      <w:marLeft w:val="0"/>
      <w:marRight w:val="0"/>
      <w:marTop w:val="0"/>
      <w:marBottom w:val="0"/>
      <w:divBdr>
        <w:top w:val="none" w:sz="0" w:space="0" w:color="auto"/>
        <w:left w:val="none" w:sz="0" w:space="0" w:color="auto"/>
        <w:bottom w:val="none" w:sz="0" w:space="0" w:color="auto"/>
        <w:right w:val="none" w:sz="0" w:space="0" w:color="auto"/>
      </w:divBdr>
    </w:div>
    <w:div w:id="430510864">
      <w:bodyDiv w:val="1"/>
      <w:marLeft w:val="0"/>
      <w:marRight w:val="0"/>
      <w:marTop w:val="0"/>
      <w:marBottom w:val="0"/>
      <w:divBdr>
        <w:top w:val="none" w:sz="0" w:space="0" w:color="auto"/>
        <w:left w:val="none" w:sz="0" w:space="0" w:color="auto"/>
        <w:bottom w:val="none" w:sz="0" w:space="0" w:color="auto"/>
        <w:right w:val="none" w:sz="0" w:space="0" w:color="auto"/>
      </w:divBdr>
    </w:div>
    <w:div w:id="454832673">
      <w:bodyDiv w:val="1"/>
      <w:marLeft w:val="0"/>
      <w:marRight w:val="0"/>
      <w:marTop w:val="0"/>
      <w:marBottom w:val="0"/>
      <w:divBdr>
        <w:top w:val="none" w:sz="0" w:space="0" w:color="auto"/>
        <w:left w:val="none" w:sz="0" w:space="0" w:color="auto"/>
        <w:bottom w:val="none" w:sz="0" w:space="0" w:color="auto"/>
        <w:right w:val="none" w:sz="0" w:space="0" w:color="auto"/>
      </w:divBdr>
    </w:div>
    <w:div w:id="471556204">
      <w:bodyDiv w:val="1"/>
      <w:marLeft w:val="0"/>
      <w:marRight w:val="0"/>
      <w:marTop w:val="0"/>
      <w:marBottom w:val="0"/>
      <w:divBdr>
        <w:top w:val="none" w:sz="0" w:space="0" w:color="auto"/>
        <w:left w:val="none" w:sz="0" w:space="0" w:color="auto"/>
        <w:bottom w:val="none" w:sz="0" w:space="0" w:color="auto"/>
        <w:right w:val="none" w:sz="0" w:space="0" w:color="auto"/>
      </w:divBdr>
    </w:div>
    <w:div w:id="518550079">
      <w:bodyDiv w:val="1"/>
      <w:marLeft w:val="0"/>
      <w:marRight w:val="0"/>
      <w:marTop w:val="0"/>
      <w:marBottom w:val="0"/>
      <w:divBdr>
        <w:top w:val="none" w:sz="0" w:space="0" w:color="auto"/>
        <w:left w:val="none" w:sz="0" w:space="0" w:color="auto"/>
        <w:bottom w:val="none" w:sz="0" w:space="0" w:color="auto"/>
        <w:right w:val="none" w:sz="0" w:space="0" w:color="auto"/>
      </w:divBdr>
    </w:div>
    <w:div w:id="600264125">
      <w:bodyDiv w:val="1"/>
      <w:marLeft w:val="0"/>
      <w:marRight w:val="0"/>
      <w:marTop w:val="0"/>
      <w:marBottom w:val="0"/>
      <w:divBdr>
        <w:top w:val="none" w:sz="0" w:space="0" w:color="auto"/>
        <w:left w:val="none" w:sz="0" w:space="0" w:color="auto"/>
        <w:bottom w:val="none" w:sz="0" w:space="0" w:color="auto"/>
        <w:right w:val="none" w:sz="0" w:space="0" w:color="auto"/>
      </w:divBdr>
    </w:div>
    <w:div w:id="609167095">
      <w:bodyDiv w:val="1"/>
      <w:marLeft w:val="0"/>
      <w:marRight w:val="0"/>
      <w:marTop w:val="0"/>
      <w:marBottom w:val="0"/>
      <w:divBdr>
        <w:top w:val="none" w:sz="0" w:space="0" w:color="auto"/>
        <w:left w:val="none" w:sz="0" w:space="0" w:color="auto"/>
        <w:bottom w:val="none" w:sz="0" w:space="0" w:color="auto"/>
        <w:right w:val="none" w:sz="0" w:space="0" w:color="auto"/>
      </w:divBdr>
    </w:div>
    <w:div w:id="704251471">
      <w:bodyDiv w:val="1"/>
      <w:marLeft w:val="0"/>
      <w:marRight w:val="0"/>
      <w:marTop w:val="0"/>
      <w:marBottom w:val="0"/>
      <w:divBdr>
        <w:top w:val="none" w:sz="0" w:space="0" w:color="auto"/>
        <w:left w:val="none" w:sz="0" w:space="0" w:color="auto"/>
        <w:bottom w:val="none" w:sz="0" w:space="0" w:color="auto"/>
        <w:right w:val="none" w:sz="0" w:space="0" w:color="auto"/>
      </w:divBdr>
    </w:div>
    <w:div w:id="710500066">
      <w:bodyDiv w:val="1"/>
      <w:marLeft w:val="0"/>
      <w:marRight w:val="0"/>
      <w:marTop w:val="0"/>
      <w:marBottom w:val="0"/>
      <w:divBdr>
        <w:top w:val="none" w:sz="0" w:space="0" w:color="auto"/>
        <w:left w:val="none" w:sz="0" w:space="0" w:color="auto"/>
        <w:bottom w:val="none" w:sz="0" w:space="0" w:color="auto"/>
        <w:right w:val="none" w:sz="0" w:space="0" w:color="auto"/>
      </w:divBdr>
    </w:div>
    <w:div w:id="720903724">
      <w:bodyDiv w:val="1"/>
      <w:marLeft w:val="0"/>
      <w:marRight w:val="0"/>
      <w:marTop w:val="0"/>
      <w:marBottom w:val="0"/>
      <w:divBdr>
        <w:top w:val="none" w:sz="0" w:space="0" w:color="auto"/>
        <w:left w:val="none" w:sz="0" w:space="0" w:color="auto"/>
        <w:bottom w:val="none" w:sz="0" w:space="0" w:color="auto"/>
        <w:right w:val="none" w:sz="0" w:space="0" w:color="auto"/>
      </w:divBdr>
    </w:div>
    <w:div w:id="754935651">
      <w:bodyDiv w:val="1"/>
      <w:marLeft w:val="0"/>
      <w:marRight w:val="0"/>
      <w:marTop w:val="0"/>
      <w:marBottom w:val="0"/>
      <w:divBdr>
        <w:top w:val="none" w:sz="0" w:space="0" w:color="auto"/>
        <w:left w:val="none" w:sz="0" w:space="0" w:color="auto"/>
        <w:bottom w:val="none" w:sz="0" w:space="0" w:color="auto"/>
        <w:right w:val="none" w:sz="0" w:space="0" w:color="auto"/>
      </w:divBdr>
    </w:div>
    <w:div w:id="780690123">
      <w:bodyDiv w:val="1"/>
      <w:marLeft w:val="0"/>
      <w:marRight w:val="0"/>
      <w:marTop w:val="0"/>
      <w:marBottom w:val="0"/>
      <w:divBdr>
        <w:top w:val="none" w:sz="0" w:space="0" w:color="auto"/>
        <w:left w:val="none" w:sz="0" w:space="0" w:color="auto"/>
        <w:bottom w:val="none" w:sz="0" w:space="0" w:color="auto"/>
        <w:right w:val="none" w:sz="0" w:space="0" w:color="auto"/>
      </w:divBdr>
    </w:div>
    <w:div w:id="801382762">
      <w:bodyDiv w:val="1"/>
      <w:marLeft w:val="0"/>
      <w:marRight w:val="0"/>
      <w:marTop w:val="0"/>
      <w:marBottom w:val="0"/>
      <w:divBdr>
        <w:top w:val="none" w:sz="0" w:space="0" w:color="auto"/>
        <w:left w:val="none" w:sz="0" w:space="0" w:color="auto"/>
        <w:bottom w:val="none" w:sz="0" w:space="0" w:color="auto"/>
        <w:right w:val="none" w:sz="0" w:space="0" w:color="auto"/>
      </w:divBdr>
    </w:div>
    <w:div w:id="803351861">
      <w:bodyDiv w:val="1"/>
      <w:marLeft w:val="0"/>
      <w:marRight w:val="0"/>
      <w:marTop w:val="0"/>
      <w:marBottom w:val="0"/>
      <w:divBdr>
        <w:top w:val="none" w:sz="0" w:space="0" w:color="auto"/>
        <w:left w:val="none" w:sz="0" w:space="0" w:color="auto"/>
        <w:bottom w:val="none" w:sz="0" w:space="0" w:color="auto"/>
        <w:right w:val="none" w:sz="0" w:space="0" w:color="auto"/>
      </w:divBdr>
    </w:div>
    <w:div w:id="804616538">
      <w:bodyDiv w:val="1"/>
      <w:marLeft w:val="0"/>
      <w:marRight w:val="0"/>
      <w:marTop w:val="0"/>
      <w:marBottom w:val="0"/>
      <w:divBdr>
        <w:top w:val="none" w:sz="0" w:space="0" w:color="auto"/>
        <w:left w:val="none" w:sz="0" w:space="0" w:color="auto"/>
        <w:bottom w:val="none" w:sz="0" w:space="0" w:color="auto"/>
        <w:right w:val="none" w:sz="0" w:space="0" w:color="auto"/>
      </w:divBdr>
    </w:div>
    <w:div w:id="805782148">
      <w:bodyDiv w:val="1"/>
      <w:marLeft w:val="0"/>
      <w:marRight w:val="0"/>
      <w:marTop w:val="0"/>
      <w:marBottom w:val="0"/>
      <w:divBdr>
        <w:top w:val="none" w:sz="0" w:space="0" w:color="auto"/>
        <w:left w:val="none" w:sz="0" w:space="0" w:color="auto"/>
        <w:bottom w:val="none" w:sz="0" w:space="0" w:color="auto"/>
        <w:right w:val="none" w:sz="0" w:space="0" w:color="auto"/>
      </w:divBdr>
    </w:div>
    <w:div w:id="808472372">
      <w:bodyDiv w:val="1"/>
      <w:marLeft w:val="0"/>
      <w:marRight w:val="0"/>
      <w:marTop w:val="0"/>
      <w:marBottom w:val="0"/>
      <w:divBdr>
        <w:top w:val="none" w:sz="0" w:space="0" w:color="auto"/>
        <w:left w:val="none" w:sz="0" w:space="0" w:color="auto"/>
        <w:bottom w:val="none" w:sz="0" w:space="0" w:color="auto"/>
        <w:right w:val="none" w:sz="0" w:space="0" w:color="auto"/>
      </w:divBdr>
    </w:div>
    <w:div w:id="826212383">
      <w:bodyDiv w:val="1"/>
      <w:marLeft w:val="0"/>
      <w:marRight w:val="0"/>
      <w:marTop w:val="0"/>
      <w:marBottom w:val="0"/>
      <w:divBdr>
        <w:top w:val="none" w:sz="0" w:space="0" w:color="auto"/>
        <w:left w:val="none" w:sz="0" w:space="0" w:color="auto"/>
        <w:bottom w:val="none" w:sz="0" w:space="0" w:color="auto"/>
        <w:right w:val="none" w:sz="0" w:space="0" w:color="auto"/>
      </w:divBdr>
    </w:div>
    <w:div w:id="837157161">
      <w:bodyDiv w:val="1"/>
      <w:marLeft w:val="0"/>
      <w:marRight w:val="0"/>
      <w:marTop w:val="0"/>
      <w:marBottom w:val="0"/>
      <w:divBdr>
        <w:top w:val="none" w:sz="0" w:space="0" w:color="auto"/>
        <w:left w:val="none" w:sz="0" w:space="0" w:color="auto"/>
        <w:bottom w:val="none" w:sz="0" w:space="0" w:color="auto"/>
        <w:right w:val="none" w:sz="0" w:space="0" w:color="auto"/>
      </w:divBdr>
    </w:div>
    <w:div w:id="887641494">
      <w:bodyDiv w:val="1"/>
      <w:marLeft w:val="0"/>
      <w:marRight w:val="0"/>
      <w:marTop w:val="0"/>
      <w:marBottom w:val="0"/>
      <w:divBdr>
        <w:top w:val="none" w:sz="0" w:space="0" w:color="auto"/>
        <w:left w:val="none" w:sz="0" w:space="0" w:color="auto"/>
        <w:bottom w:val="none" w:sz="0" w:space="0" w:color="auto"/>
        <w:right w:val="none" w:sz="0" w:space="0" w:color="auto"/>
      </w:divBdr>
    </w:div>
    <w:div w:id="912080132">
      <w:bodyDiv w:val="1"/>
      <w:marLeft w:val="0"/>
      <w:marRight w:val="0"/>
      <w:marTop w:val="0"/>
      <w:marBottom w:val="0"/>
      <w:divBdr>
        <w:top w:val="none" w:sz="0" w:space="0" w:color="auto"/>
        <w:left w:val="none" w:sz="0" w:space="0" w:color="auto"/>
        <w:bottom w:val="none" w:sz="0" w:space="0" w:color="auto"/>
        <w:right w:val="none" w:sz="0" w:space="0" w:color="auto"/>
      </w:divBdr>
    </w:div>
    <w:div w:id="944266278">
      <w:bodyDiv w:val="1"/>
      <w:marLeft w:val="0"/>
      <w:marRight w:val="0"/>
      <w:marTop w:val="0"/>
      <w:marBottom w:val="0"/>
      <w:divBdr>
        <w:top w:val="none" w:sz="0" w:space="0" w:color="auto"/>
        <w:left w:val="none" w:sz="0" w:space="0" w:color="auto"/>
        <w:bottom w:val="none" w:sz="0" w:space="0" w:color="auto"/>
        <w:right w:val="none" w:sz="0" w:space="0" w:color="auto"/>
      </w:divBdr>
    </w:div>
    <w:div w:id="997265838">
      <w:bodyDiv w:val="1"/>
      <w:marLeft w:val="0"/>
      <w:marRight w:val="0"/>
      <w:marTop w:val="0"/>
      <w:marBottom w:val="0"/>
      <w:divBdr>
        <w:top w:val="none" w:sz="0" w:space="0" w:color="auto"/>
        <w:left w:val="none" w:sz="0" w:space="0" w:color="auto"/>
        <w:bottom w:val="none" w:sz="0" w:space="0" w:color="auto"/>
        <w:right w:val="none" w:sz="0" w:space="0" w:color="auto"/>
      </w:divBdr>
    </w:div>
    <w:div w:id="1019742508">
      <w:bodyDiv w:val="1"/>
      <w:marLeft w:val="0"/>
      <w:marRight w:val="0"/>
      <w:marTop w:val="0"/>
      <w:marBottom w:val="0"/>
      <w:divBdr>
        <w:top w:val="none" w:sz="0" w:space="0" w:color="auto"/>
        <w:left w:val="none" w:sz="0" w:space="0" w:color="auto"/>
        <w:bottom w:val="none" w:sz="0" w:space="0" w:color="auto"/>
        <w:right w:val="none" w:sz="0" w:space="0" w:color="auto"/>
      </w:divBdr>
    </w:div>
    <w:div w:id="1047802585">
      <w:bodyDiv w:val="1"/>
      <w:marLeft w:val="0"/>
      <w:marRight w:val="0"/>
      <w:marTop w:val="0"/>
      <w:marBottom w:val="0"/>
      <w:divBdr>
        <w:top w:val="none" w:sz="0" w:space="0" w:color="auto"/>
        <w:left w:val="none" w:sz="0" w:space="0" w:color="auto"/>
        <w:bottom w:val="none" w:sz="0" w:space="0" w:color="auto"/>
        <w:right w:val="none" w:sz="0" w:space="0" w:color="auto"/>
      </w:divBdr>
    </w:div>
    <w:div w:id="1070078627">
      <w:bodyDiv w:val="1"/>
      <w:marLeft w:val="0"/>
      <w:marRight w:val="0"/>
      <w:marTop w:val="0"/>
      <w:marBottom w:val="0"/>
      <w:divBdr>
        <w:top w:val="none" w:sz="0" w:space="0" w:color="auto"/>
        <w:left w:val="none" w:sz="0" w:space="0" w:color="auto"/>
        <w:bottom w:val="none" w:sz="0" w:space="0" w:color="auto"/>
        <w:right w:val="none" w:sz="0" w:space="0" w:color="auto"/>
      </w:divBdr>
    </w:div>
    <w:div w:id="1096634774">
      <w:bodyDiv w:val="1"/>
      <w:marLeft w:val="0"/>
      <w:marRight w:val="0"/>
      <w:marTop w:val="0"/>
      <w:marBottom w:val="0"/>
      <w:divBdr>
        <w:top w:val="none" w:sz="0" w:space="0" w:color="auto"/>
        <w:left w:val="none" w:sz="0" w:space="0" w:color="auto"/>
        <w:bottom w:val="none" w:sz="0" w:space="0" w:color="auto"/>
        <w:right w:val="none" w:sz="0" w:space="0" w:color="auto"/>
      </w:divBdr>
    </w:div>
    <w:div w:id="1108815050">
      <w:bodyDiv w:val="1"/>
      <w:marLeft w:val="0"/>
      <w:marRight w:val="0"/>
      <w:marTop w:val="0"/>
      <w:marBottom w:val="0"/>
      <w:divBdr>
        <w:top w:val="none" w:sz="0" w:space="0" w:color="auto"/>
        <w:left w:val="none" w:sz="0" w:space="0" w:color="auto"/>
        <w:bottom w:val="none" w:sz="0" w:space="0" w:color="auto"/>
        <w:right w:val="none" w:sz="0" w:space="0" w:color="auto"/>
      </w:divBdr>
    </w:div>
    <w:div w:id="1120806836">
      <w:bodyDiv w:val="1"/>
      <w:marLeft w:val="0"/>
      <w:marRight w:val="0"/>
      <w:marTop w:val="0"/>
      <w:marBottom w:val="0"/>
      <w:divBdr>
        <w:top w:val="none" w:sz="0" w:space="0" w:color="auto"/>
        <w:left w:val="none" w:sz="0" w:space="0" w:color="auto"/>
        <w:bottom w:val="none" w:sz="0" w:space="0" w:color="auto"/>
        <w:right w:val="none" w:sz="0" w:space="0" w:color="auto"/>
      </w:divBdr>
    </w:div>
    <w:div w:id="1150487113">
      <w:bodyDiv w:val="1"/>
      <w:marLeft w:val="0"/>
      <w:marRight w:val="0"/>
      <w:marTop w:val="0"/>
      <w:marBottom w:val="0"/>
      <w:divBdr>
        <w:top w:val="none" w:sz="0" w:space="0" w:color="auto"/>
        <w:left w:val="none" w:sz="0" w:space="0" w:color="auto"/>
        <w:bottom w:val="none" w:sz="0" w:space="0" w:color="auto"/>
        <w:right w:val="none" w:sz="0" w:space="0" w:color="auto"/>
      </w:divBdr>
    </w:div>
    <w:div w:id="1190609710">
      <w:bodyDiv w:val="1"/>
      <w:marLeft w:val="0"/>
      <w:marRight w:val="0"/>
      <w:marTop w:val="0"/>
      <w:marBottom w:val="0"/>
      <w:divBdr>
        <w:top w:val="none" w:sz="0" w:space="0" w:color="auto"/>
        <w:left w:val="none" w:sz="0" w:space="0" w:color="auto"/>
        <w:bottom w:val="none" w:sz="0" w:space="0" w:color="auto"/>
        <w:right w:val="none" w:sz="0" w:space="0" w:color="auto"/>
      </w:divBdr>
    </w:div>
    <w:div w:id="1260413522">
      <w:bodyDiv w:val="1"/>
      <w:marLeft w:val="0"/>
      <w:marRight w:val="0"/>
      <w:marTop w:val="0"/>
      <w:marBottom w:val="0"/>
      <w:divBdr>
        <w:top w:val="none" w:sz="0" w:space="0" w:color="auto"/>
        <w:left w:val="none" w:sz="0" w:space="0" w:color="auto"/>
        <w:bottom w:val="none" w:sz="0" w:space="0" w:color="auto"/>
        <w:right w:val="none" w:sz="0" w:space="0" w:color="auto"/>
      </w:divBdr>
    </w:div>
    <w:div w:id="1333024633">
      <w:bodyDiv w:val="1"/>
      <w:marLeft w:val="0"/>
      <w:marRight w:val="0"/>
      <w:marTop w:val="0"/>
      <w:marBottom w:val="0"/>
      <w:divBdr>
        <w:top w:val="none" w:sz="0" w:space="0" w:color="auto"/>
        <w:left w:val="none" w:sz="0" w:space="0" w:color="auto"/>
        <w:bottom w:val="none" w:sz="0" w:space="0" w:color="auto"/>
        <w:right w:val="none" w:sz="0" w:space="0" w:color="auto"/>
      </w:divBdr>
    </w:div>
    <w:div w:id="1357391777">
      <w:bodyDiv w:val="1"/>
      <w:marLeft w:val="0"/>
      <w:marRight w:val="0"/>
      <w:marTop w:val="0"/>
      <w:marBottom w:val="0"/>
      <w:divBdr>
        <w:top w:val="none" w:sz="0" w:space="0" w:color="auto"/>
        <w:left w:val="none" w:sz="0" w:space="0" w:color="auto"/>
        <w:bottom w:val="none" w:sz="0" w:space="0" w:color="auto"/>
        <w:right w:val="none" w:sz="0" w:space="0" w:color="auto"/>
      </w:divBdr>
    </w:div>
    <w:div w:id="1374229543">
      <w:bodyDiv w:val="1"/>
      <w:marLeft w:val="0"/>
      <w:marRight w:val="0"/>
      <w:marTop w:val="0"/>
      <w:marBottom w:val="0"/>
      <w:divBdr>
        <w:top w:val="none" w:sz="0" w:space="0" w:color="auto"/>
        <w:left w:val="none" w:sz="0" w:space="0" w:color="auto"/>
        <w:bottom w:val="none" w:sz="0" w:space="0" w:color="auto"/>
        <w:right w:val="none" w:sz="0" w:space="0" w:color="auto"/>
      </w:divBdr>
    </w:div>
    <w:div w:id="1378509721">
      <w:bodyDiv w:val="1"/>
      <w:marLeft w:val="0"/>
      <w:marRight w:val="0"/>
      <w:marTop w:val="0"/>
      <w:marBottom w:val="0"/>
      <w:divBdr>
        <w:top w:val="none" w:sz="0" w:space="0" w:color="auto"/>
        <w:left w:val="none" w:sz="0" w:space="0" w:color="auto"/>
        <w:bottom w:val="none" w:sz="0" w:space="0" w:color="auto"/>
        <w:right w:val="none" w:sz="0" w:space="0" w:color="auto"/>
      </w:divBdr>
    </w:div>
    <w:div w:id="1407066785">
      <w:bodyDiv w:val="1"/>
      <w:marLeft w:val="0"/>
      <w:marRight w:val="0"/>
      <w:marTop w:val="0"/>
      <w:marBottom w:val="0"/>
      <w:divBdr>
        <w:top w:val="none" w:sz="0" w:space="0" w:color="auto"/>
        <w:left w:val="none" w:sz="0" w:space="0" w:color="auto"/>
        <w:bottom w:val="none" w:sz="0" w:space="0" w:color="auto"/>
        <w:right w:val="none" w:sz="0" w:space="0" w:color="auto"/>
      </w:divBdr>
    </w:div>
    <w:div w:id="1417481215">
      <w:bodyDiv w:val="1"/>
      <w:marLeft w:val="0"/>
      <w:marRight w:val="0"/>
      <w:marTop w:val="0"/>
      <w:marBottom w:val="0"/>
      <w:divBdr>
        <w:top w:val="none" w:sz="0" w:space="0" w:color="auto"/>
        <w:left w:val="none" w:sz="0" w:space="0" w:color="auto"/>
        <w:bottom w:val="none" w:sz="0" w:space="0" w:color="auto"/>
        <w:right w:val="none" w:sz="0" w:space="0" w:color="auto"/>
      </w:divBdr>
    </w:div>
    <w:div w:id="1443695315">
      <w:bodyDiv w:val="1"/>
      <w:marLeft w:val="0"/>
      <w:marRight w:val="0"/>
      <w:marTop w:val="0"/>
      <w:marBottom w:val="0"/>
      <w:divBdr>
        <w:top w:val="none" w:sz="0" w:space="0" w:color="auto"/>
        <w:left w:val="none" w:sz="0" w:space="0" w:color="auto"/>
        <w:bottom w:val="none" w:sz="0" w:space="0" w:color="auto"/>
        <w:right w:val="none" w:sz="0" w:space="0" w:color="auto"/>
      </w:divBdr>
    </w:div>
    <w:div w:id="1452242604">
      <w:bodyDiv w:val="1"/>
      <w:marLeft w:val="0"/>
      <w:marRight w:val="0"/>
      <w:marTop w:val="0"/>
      <w:marBottom w:val="0"/>
      <w:divBdr>
        <w:top w:val="none" w:sz="0" w:space="0" w:color="auto"/>
        <w:left w:val="none" w:sz="0" w:space="0" w:color="auto"/>
        <w:bottom w:val="none" w:sz="0" w:space="0" w:color="auto"/>
        <w:right w:val="none" w:sz="0" w:space="0" w:color="auto"/>
      </w:divBdr>
    </w:div>
    <w:div w:id="1469057633">
      <w:bodyDiv w:val="1"/>
      <w:marLeft w:val="0"/>
      <w:marRight w:val="0"/>
      <w:marTop w:val="0"/>
      <w:marBottom w:val="0"/>
      <w:divBdr>
        <w:top w:val="none" w:sz="0" w:space="0" w:color="auto"/>
        <w:left w:val="none" w:sz="0" w:space="0" w:color="auto"/>
        <w:bottom w:val="none" w:sz="0" w:space="0" w:color="auto"/>
        <w:right w:val="none" w:sz="0" w:space="0" w:color="auto"/>
      </w:divBdr>
    </w:div>
    <w:div w:id="1484540340">
      <w:bodyDiv w:val="1"/>
      <w:marLeft w:val="0"/>
      <w:marRight w:val="0"/>
      <w:marTop w:val="0"/>
      <w:marBottom w:val="0"/>
      <w:divBdr>
        <w:top w:val="none" w:sz="0" w:space="0" w:color="auto"/>
        <w:left w:val="none" w:sz="0" w:space="0" w:color="auto"/>
        <w:bottom w:val="none" w:sz="0" w:space="0" w:color="auto"/>
        <w:right w:val="none" w:sz="0" w:space="0" w:color="auto"/>
      </w:divBdr>
    </w:div>
    <w:div w:id="1493254999">
      <w:bodyDiv w:val="1"/>
      <w:marLeft w:val="0"/>
      <w:marRight w:val="0"/>
      <w:marTop w:val="0"/>
      <w:marBottom w:val="0"/>
      <w:divBdr>
        <w:top w:val="none" w:sz="0" w:space="0" w:color="auto"/>
        <w:left w:val="none" w:sz="0" w:space="0" w:color="auto"/>
        <w:bottom w:val="none" w:sz="0" w:space="0" w:color="auto"/>
        <w:right w:val="none" w:sz="0" w:space="0" w:color="auto"/>
      </w:divBdr>
    </w:div>
    <w:div w:id="1555697595">
      <w:bodyDiv w:val="1"/>
      <w:marLeft w:val="0"/>
      <w:marRight w:val="0"/>
      <w:marTop w:val="0"/>
      <w:marBottom w:val="0"/>
      <w:divBdr>
        <w:top w:val="none" w:sz="0" w:space="0" w:color="auto"/>
        <w:left w:val="none" w:sz="0" w:space="0" w:color="auto"/>
        <w:bottom w:val="none" w:sz="0" w:space="0" w:color="auto"/>
        <w:right w:val="none" w:sz="0" w:space="0" w:color="auto"/>
      </w:divBdr>
    </w:div>
    <w:div w:id="1585802969">
      <w:bodyDiv w:val="1"/>
      <w:marLeft w:val="0"/>
      <w:marRight w:val="0"/>
      <w:marTop w:val="0"/>
      <w:marBottom w:val="0"/>
      <w:divBdr>
        <w:top w:val="none" w:sz="0" w:space="0" w:color="auto"/>
        <w:left w:val="none" w:sz="0" w:space="0" w:color="auto"/>
        <w:bottom w:val="none" w:sz="0" w:space="0" w:color="auto"/>
        <w:right w:val="none" w:sz="0" w:space="0" w:color="auto"/>
      </w:divBdr>
    </w:div>
    <w:div w:id="1647707483">
      <w:bodyDiv w:val="1"/>
      <w:marLeft w:val="0"/>
      <w:marRight w:val="0"/>
      <w:marTop w:val="0"/>
      <w:marBottom w:val="0"/>
      <w:divBdr>
        <w:top w:val="none" w:sz="0" w:space="0" w:color="auto"/>
        <w:left w:val="none" w:sz="0" w:space="0" w:color="auto"/>
        <w:bottom w:val="none" w:sz="0" w:space="0" w:color="auto"/>
        <w:right w:val="none" w:sz="0" w:space="0" w:color="auto"/>
      </w:divBdr>
    </w:div>
    <w:div w:id="1651979759">
      <w:bodyDiv w:val="1"/>
      <w:marLeft w:val="0"/>
      <w:marRight w:val="0"/>
      <w:marTop w:val="0"/>
      <w:marBottom w:val="0"/>
      <w:divBdr>
        <w:top w:val="none" w:sz="0" w:space="0" w:color="auto"/>
        <w:left w:val="none" w:sz="0" w:space="0" w:color="auto"/>
        <w:bottom w:val="none" w:sz="0" w:space="0" w:color="auto"/>
        <w:right w:val="none" w:sz="0" w:space="0" w:color="auto"/>
      </w:divBdr>
    </w:div>
    <w:div w:id="1697581887">
      <w:bodyDiv w:val="1"/>
      <w:marLeft w:val="0"/>
      <w:marRight w:val="0"/>
      <w:marTop w:val="0"/>
      <w:marBottom w:val="0"/>
      <w:divBdr>
        <w:top w:val="none" w:sz="0" w:space="0" w:color="auto"/>
        <w:left w:val="none" w:sz="0" w:space="0" w:color="auto"/>
        <w:bottom w:val="none" w:sz="0" w:space="0" w:color="auto"/>
        <w:right w:val="none" w:sz="0" w:space="0" w:color="auto"/>
      </w:divBdr>
    </w:div>
    <w:div w:id="1707362889">
      <w:bodyDiv w:val="1"/>
      <w:marLeft w:val="0"/>
      <w:marRight w:val="0"/>
      <w:marTop w:val="0"/>
      <w:marBottom w:val="0"/>
      <w:divBdr>
        <w:top w:val="none" w:sz="0" w:space="0" w:color="auto"/>
        <w:left w:val="none" w:sz="0" w:space="0" w:color="auto"/>
        <w:bottom w:val="none" w:sz="0" w:space="0" w:color="auto"/>
        <w:right w:val="none" w:sz="0" w:space="0" w:color="auto"/>
      </w:divBdr>
    </w:div>
    <w:div w:id="1716461922">
      <w:bodyDiv w:val="1"/>
      <w:marLeft w:val="0"/>
      <w:marRight w:val="0"/>
      <w:marTop w:val="0"/>
      <w:marBottom w:val="0"/>
      <w:divBdr>
        <w:top w:val="none" w:sz="0" w:space="0" w:color="auto"/>
        <w:left w:val="none" w:sz="0" w:space="0" w:color="auto"/>
        <w:bottom w:val="none" w:sz="0" w:space="0" w:color="auto"/>
        <w:right w:val="none" w:sz="0" w:space="0" w:color="auto"/>
      </w:divBdr>
    </w:div>
    <w:div w:id="1719544420">
      <w:bodyDiv w:val="1"/>
      <w:marLeft w:val="0"/>
      <w:marRight w:val="0"/>
      <w:marTop w:val="0"/>
      <w:marBottom w:val="0"/>
      <w:divBdr>
        <w:top w:val="none" w:sz="0" w:space="0" w:color="auto"/>
        <w:left w:val="none" w:sz="0" w:space="0" w:color="auto"/>
        <w:bottom w:val="none" w:sz="0" w:space="0" w:color="auto"/>
        <w:right w:val="none" w:sz="0" w:space="0" w:color="auto"/>
      </w:divBdr>
    </w:div>
    <w:div w:id="1766607521">
      <w:bodyDiv w:val="1"/>
      <w:marLeft w:val="0"/>
      <w:marRight w:val="0"/>
      <w:marTop w:val="0"/>
      <w:marBottom w:val="0"/>
      <w:divBdr>
        <w:top w:val="none" w:sz="0" w:space="0" w:color="auto"/>
        <w:left w:val="none" w:sz="0" w:space="0" w:color="auto"/>
        <w:bottom w:val="none" w:sz="0" w:space="0" w:color="auto"/>
        <w:right w:val="none" w:sz="0" w:space="0" w:color="auto"/>
      </w:divBdr>
    </w:div>
    <w:div w:id="1767654205">
      <w:bodyDiv w:val="1"/>
      <w:marLeft w:val="0"/>
      <w:marRight w:val="0"/>
      <w:marTop w:val="0"/>
      <w:marBottom w:val="0"/>
      <w:divBdr>
        <w:top w:val="none" w:sz="0" w:space="0" w:color="auto"/>
        <w:left w:val="none" w:sz="0" w:space="0" w:color="auto"/>
        <w:bottom w:val="none" w:sz="0" w:space="0" w:color="auto"/>
        <w:right w:val="none" w:sz="0" w:space="0" w:color="auto"/>
      </w:divBdr>
    </w:div>
    <w:div w:id="1815103250">
      <w:bodyDiv w:val="1"/>
      <w:marLeft w:val="0"/>
      <w:marRight w:val="0"/>
      <w:marTop w:val="0"/>
      <w:marBottom w:val="0"/>
      <w:divBdr>
        <w:top w:val="none" w:sz="0" w:space="0" w:color="auto"/>
        <w:left w:val="none" w:sz="0" w:space="0" w:color="auto"/>
        <w:bottom w:val="none" w:sz="0" w:space="0" w:color="auto"/>
        <w:right w:val="none" w:sz="0" w:space="0" w:color="auto"/>
      </w:divBdr>
    </w:div>
    <w:div w:id="1819609736">
      <w:bodyDiv w:val="1"/>
      <w:marLeft w:val="0"/>
      <w:marRight w:val="0"/>
      <w:marTop w:val="0"/>
      <w:marBottom w:val="0"/>
      <w:divBdr>
        <w:top w:val="none" w:sz="0" w:space="0" w:color="auto"/>
        <w:left w:val="none" w:sz="0" w:space="0" w:color="auto"/>
        <w:bottom w:val="none" w:sz="0" w:space="0" w:color="auto"/>
        <w:right w:val="none" w:sz="0" w:space="0" w:color="auto"/>
      </w:divBdr>
    </w:div>
    <w:div w:id="1842239447">
      <w:bodyDiv w:val="1"/>
      <w:marLeft w:val="0"/>
      <w:marRight w:val="0"/>
      <w:marTop w:val="0"/>
      <w:marBottom w:val="0"/>
      <w:divBdr>
        <w:top w:val="none" w:sz="0" w:space="0" w:color="auto"/>
        <w:left w:val="none" w:sz="0" w:space="0" w:color="auto"/>
        <w:bottom w:val="none" w:sz="0" w:space="0" w:color="auto"/>
        <w:right w:val="none" w:sz="0" w:space="0" w:color="auto"/>
      </w:divBdr>
    </w:div>
    <w:div w:id="1847087341">
      <w:bodyDiv w:val="1"/>
      <w:marLeft w:val="0"/>
      <w:marRight w:val="0"/>
      <w:marTop w:val="0"/>
      <w:marBottom w:val="0"/>
      <w:divBdr>
        <w:top w:val="none" w:sz="0" w:space="0" w:color="auto"/>
        <w:left w:val="none" w:sz="0" w:space="0" w:color="auto"/>
        <w:bottom w:val="none" w:sz="0" w:space="0" w:color="auto"/>
        <w:right w:val="none" w:sz="0" w:space="0" w:color="auto"/>
      </w:divBdr>
    </w:div>
    <w:div w:id="1914005443">
      <w:bodyDiv w:val="1"/>
      <w:marLeft w:val="0"/>
      <w:marRight w:val="0"/>
      <w:marTop w:val="0"/>
      <w:marBottom w:val="0"/>
      <w:divBdr>
        <w:top w:val="none" w:sz="0" w:space="0" w:color="auto"/>
        <w:left w:val="none" w:sz="0" w:space="0" w:color="auto"/>
        <w:bottom w:val="none" w:sz="0" w:space="0" w:color="auto"/>
        <w:right w:val="none" w:sz="0" w:space="0" w:color="auto"/>
      </w:divBdr>
    </w:div>
    <w:div w:id="2014602677">
      <w:bodyDiv w:val="1"/>
      <w:marLeft w:val="0"/>
      <w:marRight w:val="0"/>
      <w:marTop w:val="0"/>
      <w:marBottom w:val="0"/>
      <w:divBdr>
        <w:top w:val="none" w:sz="0" w:space="0" w:color="auto"/>
        <w:left w:val="none" w:sz="0" w:space="0" w:color="auto"/>
        <w:bottom w:val="none" w:sz="0" w:space="0" w:color="auto"/>
        <w:right w:val="none" w:sz="0" w:space="0" w:color="auto"/>
      </w:divBdr>
    </w:div>
    <w:div w:id="2017149148">
      <w:bodyDiv w:val="1"/>
      <w:marLeft w:val="0"/>
      <w:marRight w:val="0"/>
      <w:marTop w:val="0"/>
      <w:marBottom w:val="0"/>
      <w:divBdr>
        <w:top w:val="none" w:sz="0" w:space="0" w:color="auto"/>
        <w:left w:val="none" w:sz="0" w:space="0" w:color="auto"/>
        <w:bottom w:val="none" w:sz="0" w:space="0" w:color="auto"/>
        <w:right w:val="none" w:sz="0" w:space="0" w:color="auto"/>
      </w:divBdr>
    </w:div>
    <w:div w:id="2062630875">
      <w:bodyDiv w:val="1"/>
      <w:marLeft w:val="0"/>
      <w:marRight w:val="0"/>
      <w:marTop w:val="0"/>
      <w:marBottom w:val="0"/>
      <w:divBdr>
        <w:top w:val="none" w:sz="0" w:space="0" w:color="auto"/>
        <w:left w:val="none" w:sz="0" w:space="0" w:color="auto"/>
        <w:bottom w:val="none" w:sz="0" w:space="0" w:color="auto"/>
        <w:right w:val="none" w:sz="0" w:space="0" w:color="auto"/>
      </w:divBdr>
    </w:div>
    <w:div w:id="2073888232">
      <w:bodyDiv w:val="1"/>
      <w:marLeft w:val="0"/>
      <w:marRight w:val="0"/>
      <w:marTop w:val="0"/>
      <w:marBottom w:val="0"/>
      <w:divBdr>
        <w:top w:val="none" w:sz="0" w:space="0" w:color="auto"/>
        <w:left w:val="none" w:sz="0" w:space="0" w:color="auto"/>
        <w:bottom w:val="none" w:sz="0" w:space="0" w:color="auto"/>
        <w:right w:val="none" w:sz="0" w:space="0" w:color="auto"/>
      </w:divBdr>
    </w:div>
    <w:div w:id="2090541369">
      <w:bodyDiv w:val="1"/>
      <w:marLeft w:val="0"/>
      <w:marRight w:val="0"/>
      <w:marTop w:val="0"/>
      <w:marBottom w:val="0"/>
      <w:divBdr>
        <w:top w:val="none" w:sz="0" w:space="0" w:color="auto"/>
        <w:left w:val="none" w:sz="0" w:space="0" w:color="auto"/>
        <w:bottom w:val="none" w:sz="0" w:space="0" w:color="auto"/>
        <w:right w:val="none" w:sz="0" w:space="0" w:color="auto"/>
      </w:divBdr>
    </w:div>
    <w:div w:id="2094934111">
      <w:bodyDiv w:val="1"/>
      <w:marLeft w:val="0"/>
      <w:marRight w:val="0"/>
      <w:marTop w:val="0"/>
      <w:marBottom w:val="0"/>
      <w:divBdr>
        <w:top w:val="none" w:sz="0" w:space="0" w:color="auto"/>
        <w:left w:val="none" w:sz="0" w:space="0" w:color="auto"/>
        <w:bottom w:val="none" w:sz="0" w:space="0" w:color="auto"/>
        <w:right w:val="none" w:sz="0" w:space="0" w:color="auto"/>
      </w:divBdr>
    </w:div>
    <w:div w:id="2104447086">
      <w:bodyDiv w:val="1"/>
      <w:marLeft w:val="0"/>
      <w:marRight w:val="0"/>
      <w:marTop w:val="0"/>
      <w:marBottom w:val="0"/>
      <w:divBdr>
        <w:top w:val="none" w:sz="0" w:space="0" w:color="auto"/>
        <w:left w:val="none" w:sz="0" w:space="0" w:color="auto"/>
        <w:bottom w:val="none" w:sz="0" w:space="0" w:color="auto"/>
        <w:right w:val="none" w:sz="0" w:space="0" w:color="auto"/>
      </w:divBdr>
    </w:div>
    <w:div w:id="2118211877">
      <w:bodyDiv w:val="1"/>
      <w:marLeft w:val="0"/>
      <w:marRight w:val="0"/>
      <w:marTop w:val="0"/>
      <w:marBottom w:val="0"/>
      <w:divBdr>
        <w:top w:val="none" w:sz="0" w:space="0" w:color="auto"/>
        <w:left w:val="none" w:sz="0" w:space="0" w:color="auto"/>
        <w:bottom w:val="none" w:sz="0" w:space="0" w:color="auto"/>
        <w:right w:val="none" w:sz="0" w:space="0" w:color="auto"/>
      </w:divBdr>
    </w:div>
    <w:div w:id="21252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ef06b8-f33e-44fb-ab60-bf9db4a11bb8">
      <Terms xmlns="http://schemas.microsoft.com/office/infopath/2007/PartnerControls"/>
    </lcf76f155ced4ddcb4097134ff3c332f>
    <TaxCatchAll xmlns="417c98d6-02b3-497b-9ad4-e99cee63eb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A6CB08C2317F4690680B015CF4EB38" ma:contentTypeVersion="17" ma:contentTypeDescription="Vytvoří nový dokument" ma:contentTypeScope="" ma:versionID="3b2fb9b720aad3b04f6ff7de3b70234a">
  <xsd:schema xmlns:xsd="http://www.w3.org/2001/XMLSchema" xmlns:xs="http://www.w3.org/2001/XMLSchema" xmlns:p="http://schemas.microsoft.com/office/2006/metadata/properties" xmlns:ns2="e7ef06b8-f33e-44fb-ab60-bf9db4a11bb8" xmlns:ns3="417c98d6-02b3-497b-9ad4-e99cee63ebd5" targetNamespace="http://schemas.microsoft.com/office/2006/metadata/properties" ma:root="true" ma:fieldsID="1225c256726710bb2b0acfae583468a0" ns2:_="" ns3:_="">
    <xsd:import namespace="e7ef06b8-f33e-44fb-ab60-bf9db4a11bb8"/>
    <xsd:import namespace="417c98d6-02b3-497b-9ad4-e99cee63eb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f06b8-f33e-44fb-ab60-bf9db4a11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7fbc3dc-53ce-417b-b1d2-20e9059464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c98d6-02b3-497b-9ad4-e99cee63ebd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00469e5b-80d5-4ec6-8d44-b8cf85760aa3}" ma:internalName="TaxCatchAll" ma:showField="CatchAllData" ma:web="417c98d6-02b3-497b-9ad4-e99cee63e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2B97E-1207-4E89-A1C2-83267BC02EE8}">
  <ds:schemaRefs>
    <ds:schemaRef ds:uri="http://schemas.microsoft.com/office/2006/metadata/properties"/>
    <ds:schemaRef ds:uri="http://schemas.microsoft.com/office/infopath/2007/PartnerControls"/>
    <ds:schemaRef ds:uri="e7ef06b8-f33e-44fb-ab60-bf9db4a11bb8"/>
    <ds:schemaRef ds:uri="417c98d6-02b3-497b-9ad4-e99cee63ebd5"/>
  </ds:schemaRefs>
</ds:datastoreItem>
</file>

<file path=customXml/itemProps2.xml><?xml version="1.0" encoding="utf-8"?>
<ds:datastoreItem xmlns:ds="http://schemas.openxmlformats.org/officeDocument/2006/customXml" ds:itemID="{A2A14473-E95D-49B6-A253-543271A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f06b8-f33e-44fb-ab60-bf9db4a11bb8"/>
    <ds:schemaRef ds:uri="417c98d6-02b3-497b-9ad4-e99cee63e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99F9F-33DC-4B6B-B13A-43956EC44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7232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Zajíček</dc:creator>
  <cp:lastModifiedBy>Magdalena Chmelařová</cp:lastModifiedBy>
  <cp:revision>3</cp:revision>
  <dcterms:created xsi:type="dcterms:W3CDTF">2023-10-25T06:58:00Z</dcterms:created>
  <dcterms:modified xsi:type="dcterms:W3CDTF">2023-10-25T06:58:00Z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0x010100EAA6CB08C2317F4690680B015CF4EB38</vt:lpwstr>
  </property>
</Properties>
</file>