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D399" w14:textId="2F241771" w:rsidR="009B146E" w:rsidRPr="00AE0899" w:rsidRDefault="00D949DD" w:rsidP="00A7484A">
      <w:pPr>
        <w:spacing w:after="120"/>
        <w:jc w:val="center"/>
        <w:rPr>
          <w:b/>
          <w:sz w:val="32"/>
          <w:szCs w:val="32"/>
        </w:rPr>
      </w:pPr>
      <w:bookmarkStart w:id="0" w:name="_Hlk63337627"/>
      <w:r w:rsidRPr="007272B7">
        <w:rPr>
          <w:b/>
          <w:sz w:val="32"/>
          <w:szCs w:val="32"/>
        </w:rPr>
        <w:t>K</w:t>
      </w:r>
      <w:r w:rsidR="007272B7">
        <w:rPr>
          <w:b/>
          <w:sz w:val="32"/>
          <w:szCs w:val="32"/>
        </w:rPr>
        <w:t xml:space="preserve">upní smlouva </w:t>
      </w:r>
      <w:r w:rsidR="003E5C1D" w:rsidRPr="007272B7">
        <w:rPr>
          <w:b/>
          <w:sz w:val="32"/>
          <w:szCs w:val="32"/>
        </w:rPr>
        <w:t>č</w:t>
      </w:r>
      <w:r w:rsidR="003E5C1D" w:rsidRPr="00EE3989">
        <w:rPr>
          <w:b/>
          <w:sz w:val="32"/>
          <w:szCs w:val="32"/>
        </w:rPr>
        <w:t xml:space="preserve">. </w:t>
      </w:r>
      <w:bookmarkEnd w:id="0"/>
      <w:r w:rsidR="003071F9">
        <w:rPr>
          <w:b/>
          <w:sz w:val="32"/>
          <w:szCs w:val="32"/>
        </w:rPr>
        <w:t>2023085</w:t>
      </w:r>
    </w:p>
    <w:p w14:paraId="769E7756" w14:textId="0BCBC56B" w:rsidR="00801B43" w:rsidRPr="001F42F0" w:rsidRDefault="00801B43" w:rsidP="00A7484A">
      <w:pPr>
        <w:spacing w:after="360"/>
        <w:jc w:val="center"/>
        <w:rPr>
          <w:sz w:val="22"/>
          <w:szCs w:val="22"/>
        </w:rPr>
      </w:pPr>
      <w:bookmarkStart w:id="1" w:name="_Hlk63337645"/>
      <w:r w:rsidRPr="00231FA7">
        <w:rPr>
          <w:sz w:val="22"/>
          <w:szCs w:val="22"/>
        </w:rPr>
        <w:t xml:space="preserve">dle § </w:t>
      </w:r>
      <w:r w:rsidR="00D949DD">
        <w:rPr>
          <w:sz w:val="22"/>
          <w:szCs w:val="22"/>
        </w:rPr>
        <w:t>2079</w:t>
      </w:r>
      <w:r w:rsidRPr="00231FA7">
        <w:rPr>
          <w:sz w:val="22"/>
          <w:szCs w:val="22"/>
        </w:rPr>
        <w:t xml:space="preserve"> a násl. </w:t>
      </w:r>
      <w:r w:rsidR="00741FBD" w:rsidRPr="00231FA7">
        <w:rPr>
          <w:sz w:val="22"/>
          <w:szCs w:val="22"/>
        </w:rPr>
        <w:t>zákona č.89/2012</w:t>
      </w:r>
      <w:r w:rsidR="00FA572F">
        <w:rPr>
          <w:sz w:val="22"/>
          <w:szCs w:val="22"/>
        </w:rPr>
        <w:t xml:space="preserve"> </w:t>
      </w:r>
      <w:r w:rsidR="00741FBD" w:rsidRPr="00231FA7">
        <w:rPr>
          <w:sz w:val="22"/>
          <w:szCs w:val="22"/>
        </w:rPr>
        <w:t>Sb.,</w:t>
      </w:r>
      <w:r w:rsidR="00A7484A" w:rsidRPr="00231FA7">
        <w:rPr>
          <w:sz w:val="22"/>
          <w:szCs w:val="22"/>
        </w:rPr>
        <w:t xml:space="preserve"> </w:t>
      </w:r>
      <w:r w:rsidR="00741FBD" w:rsidRPr="00231FA7">
        <w:rPr>
          <w:sz w:val="22"/>
          <w:szCs w:val="22"/>
        </w:rPr>
        <w:t>obč</w:t>
      </w:r>
      <w:r w:rsidR="00A7484A" w:rsidRPr="00231FA7">
        <w:rPr>
          <w:sz w:val="22"/>
          <w:szCs w:val="22"/>
        </w:rPr>
        <w:t>anského zákoníku, ve znění pozdějších předpisů</w:t>
      </w:r>
      <w:bookmarkEnd w:id="1"/>
      <w:r w:rsidR="001F42F0">
        <w:rPr>
          <w:sz w:val="22"/>
          <w:szCs w:val="22"/>
        </w:rPr>
        <w:t xml:space="preserve"> („</w:t>
      </w:r>
      <w:r w:rsidR="001F42F0">
        <w:rPr>
          <w:b/>
          <w:bCs/>
          <w:sz w:val="22"/>
          <w:szCs w:val="22"/>
        </w:rPr>
        <w:t>Občanský zákoník</w:t>
      </w:r>
      <w:r w:rsidR="001F42F0">
        <w:rPr>
          <w:sz w:val="22"/>
          <w:szCs w:val="22"/>
        </w:rPr>
        <w:t>“)</w:t>
      </w:r>
    </w:p>
    <w:p w14:paraId="38550784" w14:textId="31220A6D" w:rsidR="00066F52" w:rsidRPr="00EE3989" w:rsidRDefault="003071F9" w:rsidP="00AA263A">
      <w:pPr>
        <w:numPr>
          <w:ilvl w:val="0"/>
          <w:numId w:val="13"/>
        </w:numPr>
        <w:spacing w:after="120"/>
        <w:ind w:left="357" w:hanging="357"/>
        <w:rPr>
          <w:rStyle w:val="Siln"/>
          <w:sz w:val="22"/>
          <w:szCs w:val="22"/>
        </w:rPr>
      </w:pPr>
      <w:bookmarkStart w:id="2" w:name="_Hlk63337710"/>
      <w:r>
        <w:rPr>
          <w:rStyle w:val="Siln"/>
          <w:sz w:val="22"/>
          <w:szCs w:val="22"/>
        </w:rPr>
        <w:t>Domov Na zámečku Rokytnice, příspěvková organizace</w:t>
      </w:r>
    </w:p>
    <w:p w14:paraId="0909EBB7" w14:textId="3D789693" w:rsidR="00A7484A" w:rsidRPr="00BC30E6" w:rsidRDefault="00A7484A" w:rsidP="00895647">
      <w:pPr>
        <w:ind w:left="357"/>
        <w:rPr>
          <w:rStyle w:val="Siln"/>
        </w:rPr>
      </w:pPr>
      <w:r w:rsidRPr="00231FA7">
        <w:rPr>
          <w:sz w:val="22"/>
          <w:szCs w:val="22"/>
        </w:rPr>
        <w:t>IČO:</w:t>
      </w:r>
      <w:r w:rsidRPr="00BC30E6">
        <w:rPr>
          <w:rStyle w:val="Siln"/>
        </w:rPr>
        <w:t xml:space="preserve"> </w:t>
      </w:r>
      <w:r w:rsidR="003071F9">
        <w:rPr>
          <w:rStyle w:val="Siln"/>
          <w:b w:val="0"/>
          <w:bCs w:val="0"/>
          <w:sz w:val="22"/>
          <w:szCs w:val="22"/>
        </w:rPr>
        <w:t>61985911</w:t>
      </w:r>
    </w:p>
    <w:p w14:paraId="2BDF8579" w14:textId="640668FB" w:rsidR="00F57E87" w:rsidRDefault="007272B7" w:rsidP="00F57E87">
      <w:pPr>
        <w:ind w:left="357"/>
        <w:rPr>
          <w:rStyle w:val="Siln"/>
          <w:b w:val="0"/>
          <w:sz w:val="22"/>
          <w:szCs w:val="22"/>
        </w:rPr>
      </w:pPr>
      <w:r w:rsidRPr="00BC30E6">
        <w:rPr>
          <w:rStyle w:val="Siln"/>
          <w:b w:val="0"/>
          <w:bCs w:val="0"/>
          <w:sz w:val="22"/>
          <w:szCs w:val="22"/>
        </w:rPr>
        <w:t>se sídlem</w:t>
      </w:r>
      <w:r w:rsidRPr="00504E67">
        <w:rPr>
          <w:rStyle w:val="Siln"/>
          <w:b w:val="0"/>
          <w:bCs w:val="0"/>
          <w:sz w:val="22"/>
          <w:szCs w:val="22"/>
        </w:rPr>
        <w:t>:</w:t>
      </w:r>
      <w:r w:rsidRPr="00504E67">
        <w:rPr>
          <w:rStyle w:val="Siln"/>
          <w:b w:val="0"/>
        </w:rPr>
        <w:t xml:space="preserve"> </w:t>
      </w:r>
      <w:r w:rsidR="003071F9">
        <w:rPr>
          <w:rStyle w:val="Siln"/>
          <w:b w:val="0"/>
          <w:sz w:val="22"/>
          <w:szCs w:val="22"/>
        </w:rPr>
        <w:t>Rokytnice č.p. 1, 751 04 Rokytnice</w:t>
      </w:r>
    </w:p>
    <w:p w14:paraId="654CD7C7" w14:textId="56B00B03" w:rsidR="00F57E87" w:rsidRPr="003071F9" w:rsidRDefault="00557E00" w:rsidP="00557E00">
      <w:pPr>
        <w:pStyle w:val="Nadpis4"/>
        <w:shd w:val="clear" w:color="auto" w:fill="FFFFFF"/>
        <w:spacing w:before="0" w:after="240"/>
        <w:rPr>
          <w:rStyle w:val="Siln"/>
          <w:rFonts w:ascii="Times New Roman" w:hAnsi="Times New Roman"/>
          <w:b/>
          <w:bCs/>
          <w:sz w:val="22"/>
          <w:szCs w:val="22"/>
          <w:lang w:val="cs-CZ" w:eastAsia="cs-CZ"/>
        </w:rPr>
      </w:pPr>
      <w:r>
        <w:rPr>
          <w:rStyle w:val="Siln"/>
          <w:rFonts w:ascii="Times New Roman" w:hAnsi="Times New Roman"/>
          <w:bCs/>
          <w:sz w:val="22"/>
          <w:szCs w:val="22"/>
          <w:lang w:val="cs-CZ" w:eastAsia="cs-CZ"/>
        </w:rPr>
        <w:t xml:space="preserve">      </w:t>
      </w:r>
      <w:r w:rsidR="00EE2C84" w:rsidRPr="00504E67">
        <w:rPr>
          <w:rStyle w:val="Siln"/>
          <w:sz w:val="22"/>
          <w:szCs w:val="22"/>
        </w:rPr>
        <w:t xml:space="preserve">kontakt: </w:t>
      </w:r>
      <w:r w:rsidR="003071F9">
        <w:rPr>
          <w:rStyle w:val="Siln"/>
          <w:rFonts w:ascii="Times New Roman" w:hAnsi="Times New Roman"/>
          <w:sz w:val="22"/>
          <w:szCs w:val="22"/>
          <w:lang w:val="cs-CZ" w:eastAsia="cs-CZ"/>
        </w:rPr>
        <w:t>JUDr. Eva Fabová, ředit</w:t>
      </w:r>
      <w:r>
        <w:rPr>
          <w:rStyle w:val="Siln"/>
          <w:rFonts w:ascii="Times New Roman" w:hAnsi="Times New Roman"/>
          <w:sz w:val="22"/>
          <w:szCs w:val="22"/>
          <w:lang w:val="cs-CZ" w:eastAsia="cs-CZ"/>
        </w:rPr>
        <w:t>elka</w:t>
      </w:r>
    </w:p>
    <w:p w14:paraId="663719DA" w14:textId="7698381F" w:rsidR="00EE2C84" w:rsidRPr="00504E67" w:rsidRDefault="00EE2C84" w:rsidP="005F30EB">
      <w:pPr>
        <w:ind w:left="357"/>
        <w:rPr>
          <w:rStyle w:val="Siln"/>
          <w:b w:val="0"/>
        </w:rPr>
      </w:pPr>
    </w:p>
    <w:p w14:paraId="7AA8E870" w14:textId="32BEF7E4" w:rsidR="00307DCC" w:rsidRPr="00231FA7" w:rsidRDefault="00307DCC" w:rsidP="00895647">
      <w:pPr>
        <w:spacing w:before="120"/>
        <w:ind w:left="357"/>
        <w:rPr>
          <w:sz w:val="22"/>
          <w:szCs w:val="22"/>
        </w:rPr>
      </w:pPr>
      <w:r w:rsidRPr="00231FA7">
        <w:rPr>
          <w:sz w:val="22"/>
          <w:szCs w:val="22"/>
        </w:rPr>
        <w:t>(„</w:t>
      </w:r>
      <w:r w:rsidR="00D949DD">
        <w:rPr>
          <w:b/>
          <w:bCs/>
          <w:sz w:val="22"/>
          <w:szCs w:val="22"/>
        </w:rPr>
        <w:t>Kupující</w:t>
      </w:r>
      <w:r w:rsidRPr="00231FA7">
        <w:rPr>
          <w:sz w:val="22"/>
          <w:szCs w:val="22"/>
        </w:rPr>
        <w:t>“)</w:t>
      </w:r>
      <w:bookmarkEnd w:id="2"/>
    </w:p>
    <w:p w14:paraId="3CEA18E8" w14:textId="77777777" w:rsidR="00801B43" w:rsidRPr="00231FA7" w:rsidRDefault="00801B43">
      <w:pPr>
        <w:rPr>
          <w:sz w:val="22"/>
          <w:szCs w:val="22"/>
        </w:rPr>
      </w:pPr>
    </w:p>
    <w:p w14:paraId="7BCA5ECF" w14:textId="77777777" w:rsidR="00801B43" w:rsidRPr="00231FA7" w:rsidRDefault="00D52A90">
      <w:pPr>
        <w:rPr>
          <w:sz w:val="22"/>
          <w:szCs w:val="22"/>
        </w:rPr>
      </w:pPr>
      <w:r w:rsidRPr="00231FA7">
        <w:rPr>
          <w:sz w:val="22"/>
          <w:szCs w:val="22"/>
        </w:rPr>
        <w:t>a</w:t>
      </w:r>
    </w:p>
    <w:p w14:paraId="1DA425EF" w14:textId="77777777" w:rsidR="009C6DBC" w:rsidRPr="00231FA7" w:rsidRDefault="009C6DBC">
      <w:pPr>
        <w:rPr>
          <w:sz w:val="22"/>
          <w:szCs w:val="22"/>
        </w:rPr>
      </w:pPr>
    </w:p>
    <w:p w14:paraId="42903978" w14:textId="4CCBC9E8" w:rsidR="00A7484A" w:rsidRPr="007272B7" w:rsidRDefault="00DE3A2E" w:rsidP="007272B7">
      <w:pPr>
        <w:numPr>
          <w:ilvl w:val="0"/>
          <w:numId w:val="13"/>
        </w:numPr>
        <w:spacing w:after="120"/>
        <w:ind w:left="357" w:hanging="357"/>
        <w:rPr>
          <w:rStyle w:val="Siln"/>
          <w:bCs w:val="0"/>
          <w:sz w:val="22"/>
          <w:szCs w:val="22"/>
        </w:rPr>
      </w:pPr>
      <w:bookmarkStart w:id="3" w:name="_Hlk63337814"/>
      <w:proofErr w:type="spellStart"/>
      <w:r w:rsidRPr="00231FA7">
        <w:rPr>
          <w:rStyle w:val="Siln"/>
          <w:bCs w:val="0"/>
          <w:sz w:val="22"/>
          <w:szCs w:val="22"/>
        </w:rPr>
        <w:t>Arjo</w:t>
      </w:r>
      <w:proofErr w:type="spellEnd"/>
      <w:r w:rsidRPr="00231FA7">
        <w:rPr>
          <w:b/>
          <w:sz w:val="22"/>
          <w:szCs w:val="22"/>
        </w:rPr>
        <w:t xml:space="preserve"> Czech Republic s.r.o.</w:t>
      </w:r>
      <w:bookmarkStart w:id="4" w:name="_Hlk63337841"/>
      <w:bookmarkEnd w:id="3"/>
    </w:p>
    <w:p w14:paraId="31F98198" w14:textId="77777777" w:rsidR="00A7484A" w:rsidRPr="00231FA7" w:rsidRDefault="00A7484A" w:rsidP="00895647">
      <w:pPr>
        <w:ind w:left="357"/>
        <w:rPr>
          <w:rStyle w:val="Siln"/>
          <w:b w:val="0"/>
          <w:bCs w:val="0"/>
          <w:sz w:val="22"/>
          <w:szCs w:val="22"/>
        </w:rPr>
      </w:pPr>
      <w:r w:rsidRPr="00231FA7">
        <w:rPr>
          <w:rStyle w:val="Siln"/>
          <w:b w:val="0"/>
          <w:bCs w:val="0"/>
          <w:sz w:val="22"/>
          <w:szCs w:val="22"/>
        </w:rPr>
        <w:t>IČO: 469 62 549</w:t>
      </w:r>
    </w:p>
    <w:p w14:paraId="4BED6542" w14:textId="77777777" w:rsidR="00A7484A" w:rsidRPr="00231FA7" w:rsidRDefault="00A7484A" w:rsidP="00895647">
      <w:pPr>
        <w:ind w:left="357"/>
        <w:rPr>
          <w:rStyle w:val="Siln"/>
          <w:b w:val="0"/>
          <w:bCs w:val="0"/>
          <w:sz w:val="22"/>
          <w:szCs w:val="22"/>
        </w:rPr>
      </w:pPr>
      <w:r w:rsidRPr="00231FA7">
        <w:rPr>
          <w:rStyle w:val="Siln"/>
          <w:b w:val="0"/>
          <w:bCs w:val="0"/>
          <w:sz w:val="22"/>
          <w:szCs w:val="22"/>
        </w:rPr>
        <w:t>DIČ: CZ46962549</w:t>
      </w:r>
    </w:p>
    <w:p w14:paraId="424358ED" w14:textId="611071A4" w:rsidR="007272B7" w:rsidRDefault="007272B7" w:rsidP="00895647">
      <w:pPr>
        <w:ind w:left="357"/>
        <w:rPr>
          <w:sz w:val="22"/>
          <w:szCs w:val="22"/>
        </w:rPr>
      </w:pPr>
      <w:r>
        <w:rPr>
          <w:rStyle w:val="Siln"/>
          <w:b w:val="0"/>
          <w:sz w:val="22"/>
          <w:szCs w:val="22"/>
        </w:rPr>
        <w:t>s</w:t>
      </w:r>
      <w:r w:rsidRPr="00231FA7">
        <w:rPr>
          <w:rStyle w:val="Siln"/>
          <w:b w:val="0"/>
          <w:sz w:val="22"/>
          <w:szCs w:val="22"/>
        </w:rPr>
        <w:t>e sídlem: Na strži 1702/65, Nusle, 140 00 Praha 4</w:t>
      </w:r>
    </w:p>
    <w:p w14:paraId="0C83AFD8" w14:textId="082A37EC" w:rsidR="00A7484A" w:rsidRPr="00835351" w:rsidRDefault="00557E00" w:rsidP="00557E00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272B7" w:rsidRPr="00835351">
        <w:rPr>
          <w:sz w:val="22"/>
          <w:szCs w:val="22"/>
        </w:rPr>
        <w:t>b</w:t>
      </w:r>
      <w:r w:rsidR="00A7484A" w:rsidRPr="00835351">
        <w:rPr>
          <w:sz w:val="22"/>
          <w:szCs w:val="22"/>
        </w:rPr>
        <w:t xml:space="preserve">ankovní spojení: </w:t>
      </w:r>
    </w:p>
    <w:p w14:paraId="32FDB6EE" w14:textId="03E3727A" w:rsidR="00A7484A" w:rsidRPr="00835351" w:rsidRDefault="007272B7" w:rsidP="00895647">
      <w:pPr>
        <w:ind w:left="357"/>
        <w:rPr>
          <w:rStyle w:val="Siln"/>
          <w:b w:val="0"/>
          <w:bCs w:val="0"/>
          <w:sz w:val="22"/>
          <w:szCs w:val="22"/>
        </w:rPr>
      </w:pPr>
      <w:r w:rsidRPr="00835351">
        <w:rPr>
          <w:sz w:val="22"/>
          <w:szCs w:val="22"/>
        </w:rPr>
        <w:t>č</w:t>
      </w:r>
      <w:r w:rsidR="00A7484A" w:rsidRPr="00835351">
        <w:rPr>
          <w:sz w:val="22"/>
          <w:szCs w:val="22"/>
        </w:rPr>
        <w:t xml:space="preserve">. účtu: </w:t>
      </w:r>
    </w:p>
    <w:p w14:paraId="6255766B" w14:textId="31B54E7B" w:rsidR="007C4548" w:rsidRDefault="007C4548" w:rsidP="007C4548">
      <w:pPr>
        <w:keepNext/>
        <w:rPr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      </w:t>
      </w:r>
      <w:r w:rsidR="00EE2C84" w:rsidRPr="00835351">
        <w:rPr>
          <w:rStyle w:val="Siln"/>
          <w:b w:val="0"/>
          <w:bCs w:val="0"/>
          <w:sz w:val="22"/>
          <w:szCs w:val="22"/>
        </w:rPr>
        <w:t xml:space="preserve">kontakt: </w:t>
      </w:r>
      <w:r w:rsidRPr="00281AFB">
        <w:rPr>
          <w:sz w:val="22"/>
          <w:szCs w:val="22"/>
        </w:rPr>
        <w:t>Ing. Jan Navrátil</w:t>
      </w:r>
      <w:r>
        <w:rPr>
          <w:sz w:val="22"/>
          <w:szCs w:val="22"/>
        </w:rPr>
        <w:t xml:space="preserve"> – </w:t>
      </w:r>
      <w:r w:rsidRPr="00281AFB">
        <w:rPr>
          <w:sz w:val="22"/>
          <w:szCs w:val="22"/>
        </w:rPr>
        <w:t>na základě plné moci</w:t>
      </w:r>
    </w:p>
    <w:p w14:paraId="3819E87E" w14:textId="7F1D8747" w:rsidR="00EE2C84" w:rsidRPr="00EE2C84" w:rsidRDefault="005B4FC8" w:rsidP="007C4548">
      <w:pPr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7C4548" w:rsidRPr="00107B8E">
        <w:rPr>
          <w:sz w:val="22"/>
          <w:szCs w:val="22"/>
        </w:rPr>
        <w:t xml:space="preserve"> </w:t>
      </w:r>
      <w:proofErr w:type="spellStart"/>
      <w:r w:rsidR="007C4548" w:rsidRPr="00281AFB">
        <w:rPr>
          <w:sz w:val="22"/>
          <w:szCs w:val="22"/>
        </w:rPr>
        <w:t>National</w:t>
      </w:r>
      <w:proofErr w:type="spellEnd"/>
      <w:r w:rsidR="007C4548" w:rsidRPr="00281AFB">
        <w:rPr>
          <w:sz w:val="22"/>
          <w:szCs w:val="22"/>
        </w:rPr>
        <w:t xml:space="preserve"> Sales </w:t>
      </w:r>
      <w:proofErr w:type="spellStart"/>
      <w:r w:rsidR="007C4548" w:rsidRPr="00281AFB">
        <w:rPr>
          <w:sz w:val="22"/>
          <w:szCs w:val="22"/>
        </w:rPr>
        <w:t>Manager</w:t>
      </w:r>
      <w:proofErr w:type="spellEnd"/>
      <w:r w:rsidR="007C4548" w:rsidRPr="00281AFB">
        <w:rPr>
          <w:sz w:val="22"/>
          <w:szCs w:val="22"/>
        </w:rPr>
        <w:t xml:space="preserve"> CZ&amp;SK</w:t>
      </w:r>
    </w:p>
    <w:p w14:paraId="4A5F8A8C" w14:textId="38820F8B" w:rsidR="00801B43" w:rsidRPr="00231FA7" w:rsidRDefault="00801B43" w:rsidP="00895647">
      <w:pPr>
        <w:spacing w:before="120"/>
        <w:ind w:left="357"/>
        <w:rPr>
          <w:sz w:val="22"/>
          <w:szCs w:val="22"/>
        </w:rPr>
      </w:pPr>
      <w:r w:rsidRPr="00231FA7">
        <w:rPr>
          <w:sz w:val="22"/>
          <w:szCs w:val="22"/>
        </w:rPr>
        <w:t>(„</w:t>
      </w:r>
      <w:r w:rsidR="007051FB">
        <w:rPr>
          <w:b/>
          <w:bCs/>
          <w:sz w:val="22"/>
          <w:szCs w:val="22"/>
        </w:rPr>
        <w:t>Prodávající</w:t>
      </w:r>
      <w:r w:rsidRPr="00231FA7">
        <w:rPr>
          <w:sz w:val="22"/>
          <w:szCs w:val="22"/>
        </w:rPr>
        <w:t>“)</w:t>
      </w:r>
      <w:bookmarkEnd w:id="4"/>
    </w:p>
    <w:p w14:paraId="4E52FEA4" w14:textId="325FE25F" w:rsidR="00801B43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DB3945" w:rsidRPr="00C82632">
        <w:rPr>
          <w:b w:val="0"/>
          <w:bCs/>
          <w:i/>
          <w:iCs/>
        </w:rPr>
        <w:t>Předmět smlouvy</w:t>
      </w:r>
    </w:p>
    <w:p w14:paraId="2DC3AEAE" w14:textId="434B1543" w:rsidR="00DB3945" w:rsidRPr="00835351" w:rsidRDefault="006B78E1" w:rsidP="008945F4">
      <w:pPr>
        <w:pStyle w:val="Nadpis2"/>
      </w:pPr>
      <w:r w:rsidRPr="00835351">
        <w:t xml:space="preserve">Kupující </w:t>
      </w:r>
      <w:r w:rsidR="000C7ACA" w:rsidRPr="00835351">
        <w:t>prohlašuje</w:t>
      </w:r>
      <w:r w:rsidR="007D2FC3" w:rsidRPr="00835351">
        <w:t xml:space="preserve">, že je </w:t>
      </w:r>
      <w:r w:rsidR="00B82C4B" w:rsidRPr="00835351">
        <w:t xml:space="preserve">provozovatelem </w:t>
      </w:r>
      <w:r w:rsidR="000E3D93" w:rsidRPr="00835351">
        <w:t>zařízení „</w:t>
      </w:r>
      <w:r w:rsidR="00325139">
        <w:t>Domov Na zámečku</w:t>
      </w:r>
      <w:r w:rsidR="00656A66">
        <w:t>, příspěvková organizace</w:t>
      </w:r>
      <w:r w:rsidR="000E3D93" w:rsidRPr="00835351">
        <w:t>“</w:t>
      </w:r>
      <w:r w:rsidR="00B82C4B" w:rsidRPr="00835351">
        <w:t xml:space="preserve"> </w:t>
      </w:r>
      <w:r w:rsidR="003A5A21" w:rsidRPr="00835351">
        <w:t xml:space="preserve">nacházející se na adrese </w:t>
      </w:r>
      <w:r w:rsidR="00325139">
        <w:t>Rokytnice č.p. 1, 751 04 Rokytnice</w:t>
      </w:r>
      <w:r w:rsidR="003A5A21" w:rsidRPr="00835351">
        <w:t xml:space="preserve"> </w:t>
      </w:r>
      <w:r w:rsidR="007D2FC3" w:rsidRPr="00835351">
        <w:t>(„</w:t>
      </w:r>
      <w:r w:rsidR="000E3D93" w:rsidRPr="00835351">
        <w:rPr>
          <w:b/>
          <w:bCs w:val="0"/>
        </w:rPr>
        <w:t>Zařízení</w:t>
      </w:r>
      <w:r w:rsidR="007D2FC3" w:rsidRPr="00835351">
        <w:t>“).</w:t>
      </w:r>
      <w:bookmarkStart w:id="5" w:name="_Hlk63338031"/>
    </w:p>
    <w:p w14:paraId="4CCF3ED4" w14:textId="16B26AB7" w:rsidR="007B7046" w:rsidRDefault="00DB3945" w:rsidP="008945F4">
      <w:pPr>
        <w:pStyle w:val="Nadpis2"/>
      </w:pPr>
      <w:bookmarkStart w:id="6" w:name="_Ref89854595"/>
      <w:r w:rsidRPr="00DB3945">
        <w:t xml:space="preserve">Prodávající se zavazuje dodat </w:t>
      </w:r>
      <w:r w:rsidR="008D49B3">
        <w:t xml:space="preserve">do Zařízení </w:t>
      </w:r>
      <w:r w:rsidRPr="00DB3945">
        <w:t xml:space="preserve">následující </w:t>
      </w:r>
      <w:r w:rsidR="000E3D93">
        <w:t>produkty</w:t>
      </w:r>
      <w:r w:rsidR="000E3D93" w:rsidRPr="00DB3945">
        <w:t xml:space="preserve"> </w:t>
      </w:r>
      <w:r w:rsidRPr="00DB3945">
        <w:t>(„</w:t>
      </w:r>
      <w:r w:rsidR="000E3D93">
        <w:rPr>
          <w:b/>
          <w:bCs w:val="0"/>
        </w:rPr>
        <w:t>Produkty</w:t>
      </w:r>
      <w:r w:rsidRPr="00DB3945">
        <w:t>“):</w:t>
      </w:r>
      <w:bookmarkEnd w:id="5"/>
      <w:bookmarkEnd w:id="6"/>
    </w:p>
    <w:p w14:paraId="1CC428B9" w14:textId="63200E5F" w:rsidR="00B10BB0" w:rsidRDefault="00B10BB0" w:rsidP="00B10BB0"/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018"/>
        <w:gridCol w:w="2835"/>
        <w:gridCol w:w="741"/>
        <w:gridCol w:w="677"/>
        <w:gridCol w:w="1198"/>
        <w:gridCol w:w="1353"/>
      </w:tblGrid>
      <w:tr w:rsidR="00E0214B" w:rsidRPr="002C5B7F" w14:paraId="4A9C27A3" w14:textId="77777777" w:rsidTr="00835351">
        <w:trPr>
          <w:trHeight w:val="765"/>
        </w:trPr>
        <w:tc>
          <w:tcPr>
            <w:tcW w:w="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7AF4F4A6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225A8A5B" w14:textId="4188665B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2C5B7F">
              <w:rPr>
                <w:b/>
                <w:bCs/>
                <w:sz w:val="22"/>
                <w:szCs w:val="22"/>
              </w:rPr>
              <w:t>Číslo položky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067A76E4" w14:textId="333E6351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Obchodní název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232FB44A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Množství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78243BD8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 xml:space="preserve">DPH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2118B9D1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Cena bez DPH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BCD2"/>
            <w:vAlign w:val="center"/>
            <w:hideMark/>
          </w:tcPr>
          <w:p w14:paraId="4C9D5394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Cena s DPH</w:t>
            </w:r>
          </w:p>
        </w:tc>
      </w:tr>
      <w:tr w:rsidR="00E0214B" w:rsidRPr="002C5B7F" w14:paraId="475B3813" w14:textId="77777777" w:rsidTr="00835351">
        <w:trPr>
          <w:trHeight w:val="300"/>
        </w:trPr>
        <w:tc>
          <w:tcPr>
            <w:tcW w:w="2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6E02" w14:textId="77777777" w:rsidR="00891C00" w:rsidRPr="00513DB4" w:rsidRDefault="00891C00" w:rsidP="008A193B">
            <w:pPr>
              <w:rPr>
                <w:b/>
                <w:sz w:val="22"/>
              </w:rPr>
            </w:pPr>
          </w:p>
        </w:tc>
        <w:tc>
          <w:tcPr>
            <w:tcW w:w="20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1BBD" w14:textId="77777777" w:rsidR="00891C00" w:rsidRPr="00513DB4" w:rsidRDefault="00891C00" w:rsidP="008A193B">
            <w:pPr>
              <w:rPr>
                <w:b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19C5" w14:textId="77777777" w:rsidR="00891C00" w:rsidRPr="00513DB4" w:rsidRDefault="00891C00" w:rsidP="008A193B">
            <w:pPr>
              <w:rPr>
                <w:b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21087B00" w14:textId="77777777" w:rsidR="00891C00" w:rsidRPr="00513DB4" w:rsidRDefault="00891C00" w:rsidP="008A193B">
            <w:pPr>
              <w:jc w:val="center"/>
              <w:rPr>
                <w:sz w:val="22"/>
              </w:rPr>
            </w:pPr>
            <w:r w:rsidRPr="00513DB4">
              <w:rPr>
                <w:sz w:val="22"/>
              </w:rPr>
              <w:t>ks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5D638012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4D3520E8" w14:textId="77777777" w:rsidR="00891C00" w:rsidRPr="00513DB4" w:rsidRDefault="00891C00" w:rsidP="008A193B">
            <w:pPr>
              <w:jc w:val="center"/>
              <w:rPr>
                <w:sz w:val="22"/>
              </w:rPr>
            </w:pPr>
            <w:r w:rsidRPr="00513DB4">
              <w:rPr>
                <w:sz w:val="22"/>
              </w:rPr>
              <w:t>Kč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BCD2"/>
            <w:vAlign w:val="center"/>
            <w:hideMark/>
          </w:tcPr>
          <w:p w14:paraId="0A3C537A" w14:textId="77777777" w:rsidR="00891C00" w:rsidRPr="00513DB4" w:rsidRDefault="00891C00" w:rsidP="008A193B">
            <w:pPr>
              <w:jc w:val="center"/>
              <w:rPr>
                <w:sz w:val="22"/>
              </w:rPr>
            </w:pPr>
            <w:r w:rsidRPr="00513DB4">
              <w:rPr>
                <w:sz w:val="22"/>
              </w:rPr>
              <w:t>Kč</w:t>
            </w:r>
          </w:p>
        </w:tc>
      </w:tr>
      <w:tr w:rsidR="00E0214B" w:rsidRPr="002C5B7F" w14:paraId="07B2B54F" w14:textId="77777777" w:rsidTr="00835351">
        <w:trPr>
          <w:trHeight w:val="349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CF2"/>
            <w:noWrap/>
            <w:vAlign w:val="center"/>
            <w:hideMark/>
          </w:tcPr>
          <w:p w14:paraId="1183190E" w14:textId="77777777" w:rsidR="00891C00" w:rsidRPr="00513DB4" w:rsidRDefault="00891C00" w:rsidP="00513DB4">
            <w:pPr>
              <w:spacing w:before="60" w:after="60"/>
              <w:jc w:val="center"/>
              <w:rPr>
                <w:sz w:val="22"/>
              </w:rPr>
            </w:pPr>
            <w:r w:rsidRPr="00513DB4">
              <w:rPr>
                <w:sz w:val="22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CF2"/>
            <w:vAlign w:val="center"/>
          </w:tcPr>
          <w:p w14:paraId="6D64F3FE" w14:textId="5472EB7C" w:rsidR="00891C00" w:rsidRPr="00835351" w:rsidRDefault="00325139" w:rsidP="00835351">
            <w:pPr>
              <w:rPr>
                <w:rFonts w:ascii="Arial" w:hAnsi="Arial" w:cs="Arial"/>
                <w:color w:val="434342"/>
              </w:rPr>
            </w:pPr>
            <w:r>
              <w:rPr>
                <w:rFonts w:ascii="Arial" w:hAnsi="Arial" w:cs="Arial"/>
                <w:color w:val="434342"/>
              </w:rPr>
              <w:t>CDB8101-01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432B" w14:textId="6D280273" w:rsidR="00891C00" w:rsidRPr="00504E67" w:rsidRDefault="00325139" w:rsidP="00504E67">
            <w:pPr>
              <w:rPr>
                <w:rFonts w:ascii="Arial" w:hAnsi="Arial" w:cs="Arial"/>
                <w:color w:val="434342"/>
              </w:rPr>
            </w:pPr>
            <w:proofErr w:type="spellStart"/>
            <w:r>
              <w:rPr>
                <w:rFonts w:ascii="Arial" w:hAnsi="Arial" w:cs="Arial"/>
                <w:color w:val="434342"/>
              </w:rPr>
              <w:t>Alenti</w:t>
            </w:r>
            <w:proofErr w:type="spellEnd"/>
            <w:r>
              <w:rPr>
                <w:rFonts w:ascii="Arial" w:hAnsi="Arial" w:cs="Arial"/>
                <w:color w:val="434342"/>
              </w:rPr>
              <w:t>, EU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B80A" w14:textId="5CB0796C" w:rsidR="00891C00" w:rsidRPr="00513DB4" w:rsidRDefault="00504E67" w:rsidP="00513DB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354C" w14:textId="10831DC8" w:rsidR="00891C00" w:rsidRPr="00513DB4" w:rsidRDefault="00835351" w:rsidP="00513DB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CF2"/>
            <w:noWrap/>
            <w:vAlign w:val="center"/>
          </w:tcPr>
          <w:p w14:paraId="5F005A08" w14:textId="35F4C81E" w:rsidR="00891C00" w:rsidRPr="00513DB4" w:rsidRDefault="00325139" w:rsidP="0032513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205 909,00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CF2"/>
            <w:noWrap/>
            <w:vAlign w:val="center"/>
          </w:tcPr>
          <w:p w14:paraId="2B8AD24E" w14:textId="3528F176" w:rsidR="00891C00" w:rsidRPr="00513DB4" w:rsidRDefault="00325139" w:rsidP="00325139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249 149,89</w:t>
            </w:r>
          </w:p>
        </w:tc>
      </w:tr>
      <w:tr w:rsidR="00E0214B" w:rsidRPr="002C5B7F" w14:paraId="2E20FBC7" w14:textId="77777777" w:rsidTr="00835351">
        <w:trPr>
          <w:trHeight w:val="330"/>
        </w:trPr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BCD2"/>
            <w:vAlign w:val="center"/>
          </w:tcPr>
          <w:p w14:paraId="6CC41F45" w14:textId="77777777" w:rsidR="00891C00" w:rsidRPr="00513DB4" w:rsidRDefault="00891C00" w:rsidP="008A193B">
            <w:pPr>
              <w:rPr>
                <w:b/>
                <w:sz w:val="22"/>
              </w:rPr>
            </w:pPr>
          </w:p>
        </w:tc>
        <w:tc>
          <w:tcPr>
            <w:tcW w:w="48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FFFFFF"/>
            </w:tcBorders>
            <w:shd w:val="clear" w:color="000000" w:fill="A6BCD2"/>
            <w:vAlign w:val="center"/>
          </w:tcPr>
          <w:p w14:paraId="3AF0958D" w14:textId="77777777" w:rsidR="00891C00" w:rsidRPr="00513DB4" w:rsidRDefault="00891C00" w:rsidP="008A193B">
            <w:pPr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Celkem</w:t>
            </w: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FFFFFF"/>
              <w:bottom w:val="single" w:sz="8" w:space="0" w:color="auto"/>
              <w:right w:val="dotted" w:sz="4" w:space="0" w:color="FFFFFF"/>
            </w:tcBorders>
            <w:shd w:val="clear" w:color="000000" w:fill="A6BCD2"/>
            <w:vAlign w:val="center"/>
          </w:tcPr>
          <w:p w14:paraId="3AA602E3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dotted" w:sz="4" w:space="0" w:color="FFFFFF"/>
            </w:tcBorders>
            <w:shd w:val="clear" w:color="000000" w:fill="A6BCD2"/>
            <w:vAlign w:val="center"/>
          </w:tcPr>
          <w:p w14:paraId="0DC98EF1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dotted" w:sz="4" w:space="0" w:color="FFFFFF"/>
            </w:tcBorders>
            <w:shd w:val="clear" w:color="000000" w:fill="A6BCD2"/>
            <w:vAlign w:val="center"/>
          </w:tcPr>
          <w:p w14:paraId="087D6A2D" w14:textId="56077BF6" w:rsidR="00891C00" w:rsidRPr="00513DB4" w:rsidRDefault="00325139" w:rsidP="0032513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205 909,</w:t>
            </w:r>
            <w:r w:rsidR="00504E67">
              <w:rPr>
                <w:b/>
                <w:sz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BCD2"/>
            <w:vAlign w:val="center"/>
          </w:tcPr>
          <w:p w14:paraId="4E5F03C8" w14:textId="4E11665D" w:rsidR="00891C00" w:rsidRPr="00513DB4" w:rsidRDefault="00325139" w:rsidP="0032513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249 150,00</w:t>
            </w:r>
          </w:p>
        </w:tc>
      </w:tr>
    </w:tbl>
    <w:p w14:paraId="03C7D392" w14:textId="081E9901" w:rsidR="00513DB4" w:rsidRDefault="00513DB4" w:rsidP="00513DB4">
      <w:pPr>
        <w:pStyle w:val="Nadpis2"/>
        <w:numPr>
          <w:ilvl w:val="0"/>
          <w:numId w:val="0"/>
        </w:numPr>
        <w:ind w:left="567" w:hanging="567"/>
      </w:pPr>
      <w:bookmarkStart w:id="7" w:name="_Hlk63338043"/>
      <w:r w:rsidRPr="007C751F">
        <w:rPr>
          <w:sz w:val="20"/>
          <w:szCs w:val="20"/>
        </w:rPr>
        <w:t xml:space="preserve">* Celková cena za </w:t>
      </w:r>
      <w:r w:rsidR="000E3D93">
        <w:rPr>
          <w:sz w:val="20"/>
          <w:szCs w:val="20"/>
        </w:rPr>
        <w:t>Produkt</w:t>
      </w:r>
      <w:r w:rsidR="009E3F3A">
        <w:rPr>
          <w:sz w:val="20"/>
          <w:szCs w:val="20"/>
        </w:rPr>
        <w:t>y</w:t>
      </w:r>
      <w:r w:rsidR="000E3D93" w:rsidRPr="007C751F">
        <w:rPr>
          <w:sz w:val="20"/>
          <w:szCs w:val="20"/>
        </w:rPr>
        <w:t xml:space="preserve"> </w:t>
      </w:r>
      <w:r w:rsidRPr="007C751F">
        <w:rPr>
          <w:sz w:val="20"/>
          <w:szCs w:val="20"/>
        </w:rPr>
        <w:t>uvedená v tabulce výše je matematicky zaokrouhlena na celé číslo nahoru, nebo dolů</w:t>
      </w:r>
      <w:r w:rsidR="009E3F3A">
        <w:rPr>
          <w:sz w:val="20"/>
          <w:szCs w:val="20"/>
        </w:rPr>
        <w:t>.</w:t>
      </w:r>
    </w:p>
    <w:p w14:paraId="7FF52018" w14:textId="6526278A" w:rsidR="00F055B3" w:rsidRPr="00231FA7" w:rsidRDefault="007051FB" w:rsidP="008945F4">
      <w:pPr>
        <w:pStyle w:val="Nadpis2"/>
      </w:pPr>
      <w:r>
        <w:t>Prodávající</w:t>
      </w:r>
      <w:r w:rsidR="003E5B39" w:rsidRPr="00231FA7">
        <w:t xml:space="preserve"> se dále zavazuje</w:t>
      </w:r>
      <w:r w:rsidR="00F055B3" w:rsidRPr="00231FA7">
        <w:t>:</w:t>
      </w:r>
      <w:bookmarkEnd w:id="7"/>
    </w:p>
    <w:p w14:paraId="03147C4B" w14:textId="1E29B3F6" w:rsidR="004B7C82" w:rsidRPr="00231FA7" w:rsidRDefault="003E5B39" w:rsidP="00FA218E">
      <w:pPr>
        <w:pStyle w:val="Nadpis3"/>
      </w:pPr>
      <w:bookmarkStart w:id="8" w:name="_Hlk63338278"/>
      <w:r w:rsidRPr="00231FA7">
        <w:t xml:space="preserve">předat </w:t>
      </w:r>
      <w:r w:rsidR="007051FB">
        <w:t>Kupujícímu</w:t>
      </w:r>
      <w:r w:rsidR="009147C6" w:rsidRPr="00231FA7">
        <w:t xml:space="preserve"> </w:t>
      </w:r>
      <w:r w:rsidR="00513DB4">
        <w:t>spolu s</w:t>
      </w:r>
      <w:r w:rsidR="000E3D93">
        <w:t xml:space="preserve"> Produkty</w:t>
      </w:r>
      <w:r w:rsidR="00513DB4">
        <w:t xml:space="preserve"> </w:t>
      </w:r>
      <w:r w:rsidR="004B7C82" w:rsidRPr="00231FA7">
        <w:t>návody k obsluze, prohlášení o shodě</w:t>
      </w:r>
      <w:r w:rsidR="00410DD1">
        <w:t xml:space="preserve"> a </w:t>
      </w:r>
      <w:r w:rsidR="009147C6" w:rsidRPr="00231FA7">
        <w:t>certifikáty</w:t>
      </w:r>
      <w:r w:rsidRPr="00231FA7">
        <w:t>;</w:t>
      </w:r>
      <w:bookmarkEnd w:id="8"/>
    </w:p>
    <w:p w14:paraId="43F0F18F" w14:textId="6227456D" w:rsidR="00801B43" w:rsidRPr="00231FA7" w:rsidRDefault="007051FB" w:rsidP="008945F4">
      <w:pPr>
        <w:pStyle w:val="Nadpis2"/>
      </w:pPr>
      <w:bookmarkStart w:id="9" w:name="_Hlk63338324"/>
      <w:r>
        <w:t>Kupující</w:t>
      </w:r>
      <w:r w:rsidR="00801B43" w:rsidRPr="00231FA7">
        <w:t xml:space="preserve"> se zavazuje </w:t>
      </w:r>
      <w:r w:rsidR="000E3D93">
        <w:t>Produkty</w:t>
      </w:r>
      <w:r w:rsidR="000E3D93" w:rsidRPr="00231FA7">
        <w:t xml:space="preserve"> </w:t>
      </w:r>
      <w:r w:rsidR="00801B43" w:rsidRPr="00231FA7">
        <w:t xml:space="preserve">převzít a zaplatit cenu </w:t>
      </w:r>
      <w:r w:rsidR="000E3D93">
        <w:t>Produktů</w:t>
      </w:r>
      <w:r w:rsidR="00801B43" w:rsidRPr="00231FA7">
        <w:t xml:space="preserve"> </w:t>
      </w:r>
      <w:r w:rsidR="00FE248D">
        <w:t xml:space="preserve">podle </w:t>
      </w:r>
      <w:r w:rsidR="00801B43" w:rsidRPr="00231FA7">
        <w:t>této smlouvy.</w:t>
      </w:r>
      <w:bookmarkEnd w:id="9"/>
    </w:p>
    <w:p w14:paraId="0D6FCA27" w14:textId="44166103" w:rsidR="00801B43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bookmarkStart w:id="10" w:name="_Ref89846805"/>
      <w:r w:rsidR="008945F4" w:rsidRPr="00C82632">
        <w:rPr>
          <w:b w:val="0"/>
          <w:bCs/>
          <w:i/>
          <w:iCs/>
        </w:rPr>
        <w:t>Kupní cena</w:t>
      </w:r>
      <w:bookmarkEnd w:id="10"/>
    </w:p>
    <w:p w14:paraId="498AB728" w14:textId="32FF751F" w:rsidR="00A62915" w:rsidRDefault="007051FB" w:rsidP="008945F4">
      <w:pPr>
        <w:pStyle w:val="Nadpis2"/>
      </w:pPr>
      <w:r>
        <w:t>Kupní cena</w:t>
      </w:r>
      <w:r w:rsidR="00A62915">
        <w:t xml:space="preserve"> je</w:t>
      </w:r>
      <w:r w:rsidR="006A6B3C" w:rsidRPr="00231FA7">
        <w:t xml:space="preserve"> </w:t>
      </w:r>
      <w:r w:rsidR="00A62915" w:rsidRPr="00231FA7">
        <w:t xml:space="preserve">stanovena </w:t>
      </w:r>
      <w:r w:rsidR="00A62915">
        <w:t>jako celková cena v tabulce v</w:t>
      </w:r>
      <w:r w:rsidR="00450E1E">
        <w:t> čl.</w:t>
      </w:r>
      <w:r w:rsidR="00A62915">
        <w:t xml:space="preserve"> </w:t>
      </w:r>
      <w:r w:rsidR="00A62915">
        <w:fldChar w:fldCharType="begin"/>
      </w:r>
      <w:r w:rsidR="00A62915">
        <w:instrText xml:space="preserve"> REF _Ref89854595 \r \h </w:instrText>
      </w:r>
      <w:r w:rsidR="00A62915">
        <w:fldChar w:fldCharType="separate"/>
      </w:r>
      <w:r w:rsidR="0020111B">
        <w:t>1.2</w:t>
      </w:r>
      <w:r w:rsidR="00A62915">
        <w:fldChar w:fldCharType="end"/>
      </w:r>
      <w:r w:rsidR="00A62915">
        <w:t xml:space="preserve"> této smlouvy výše („</w:t>
      </w:r>
      <w:r w:rsidR="00A62915">
        <w:rPr>
          <w:b/>
          <w:bCs w:val="0"/>
        </w:rPr>
        <w:t>Kupní cena</w:t>
      </w:r>
      <w:r w:rsidR="00A62915">
        <w:t>“). Kupní cena zahrnuje cenu Produktů</w:t>
      </w:r>
      <w:r w:rsidR="00FA218E">
        <w:t xml:space="preserve"> a</w:t>
      </w:r>
      <w:r w:rsidR="00CD08ED" w:rsidRPr="00231FA7">
        <w:t xml:space="preserve"> dopravy do místa určení</w:t>
      </w:r>
      <w:r w:rsidR="00FA218E">
        <w:t>.</w:t>
      </w:r>
    </w:p>
    <w:p w14:paraId="55411A61" w14:textId="21FAF20F" w:rsidR="00F52FEF" w:rsidRDefault="00F52FEF" w:rsidP="008945F4">
      <w:pPr>
        <w:pStyle w:val="Nadpis2"/>
      </w:pPr>
      <w:r>
        <w:lastRenderedPageBreak/>
        <w:t>Kupní c</w:t>
      </w:r>
      <w:r w:rsidR="00A62915">
        <w:t xml:space="preserve">ena </w:t>
      </w:r>
      <w:r>
        <w:t>nezahrnuje následující položky</w:t>
      </w:r>
      <w:r w:rsidR="00393D61">
        <w:t xml:space="preserve"> („</w:t>
      </w:r>
      <w:r w:rsidR="00393D61">
        <w:rPr>
          <w:b/>
          <w:bCs w:val="0"/>
        </w:rPr>
        <w:t>Vícenáklady</w:t>
      </w:r>
      <w:r w:rsidR="00393D61">
        <w:t>“)</w:t>
      </w:r>
      <w:r>
        <w:t>:</w:t>
      </w:r>
    </w:p>
    <w:p w14:paraId="2B210E93" w14:textId="488AD669" w:rsidR="00F52FEF" w:rsidRDefault="00F52FEF" w:rsidP="00F52FEF">
      <w:pPr>
        <w:pStyle w:val="Nadpis3"/>
      </w:pPr>
      <w:r>
        <w:t>cestovné a čas strávený na</w:t>
      </w:r>
      <w:r w:rsidR="000D243F">
        <w:t xml:space="preserve"> </w:t>
      </w:r>
      <w:r w:rsidR="00907781">
        <w:t xml:space="preserve">každém </w:t>
      </w:r>
      <w:r>
        <w:t xml:space="preserve">zaškolení, které bude provedeno z důvodu na straně Kupujícího  </w:t>
      </w:r>
    </w:p>
    <w:p w14:paraId="1823E61A" w14:textId="159D81A9" w:rsidR="00772A00" w:rsidRPr="00BB1A7D" w:rsidRDefault="00246C07" w:rsidP="00BB1A7D">
      <w:pPr>
        <w:pStyle w:val="Nadpis3"/>
      </w:pPr>
      <w:r w:rsidRPr="00F5752F" w:rsidDel="00F5752F">
        <w:t xml:space="preserve"> </w:t>
      </w:r>
      <w:r w:rsidR="00DD3EB2" w:rsidRPr="00AE0899">
        <w:t xml:space="preserve">náklady na </w:t>
      </w:r>
      <w:r w:rsidR="008B34C7" w:rsidRPr="00AE0899">
        <w:t xml:space="preserve">odvoz, opakované dodání a </w:t>
      </w:r>
      <w:r w:rsidR="009C08F3" w:rsidRPr="00AE0899">
        <w:t>uskladnění Produktů po dobu prodlení v</w:t>
      </w:r>
      <w:r w:rsidR="008B34C7" w:rsidRPr="00AE0899">
        <w:t>e sjednaném</w:t>
      </w:r>
      <w:r w:rsidR="009C08F3" w:rsidRPr="00AE0899">
        <w:t xml:space="preserve"> termínu dodání Produktů způsobeném </w:t>
      </w:r>
      <w:r w:rsidR="008B34C7" w:rsidRPr="00AE0899">
        <w:t xml:space="preserve">z důvodu </w:t>
      </w:r>
      <w:r w:rsidR="002C2F17" w:rsidRPr="00AE0899">
        <w:t>n</w:t>
      </w:r>
      <w:r w:rsidR="009C08F3" w:rsidRPr="00AE0899">
        <w:t>a straně Kupujícího,</w:t>
      </w:r>
    </w:p>
    <w:p w14:paraId="3D9F02E2" w14:textId="1EA6DE38" w:rsidR="00E87883" w:rsidRDefault="00393D61" w:rsidP="00753413">
      <w:pPr>
        <w:pStyle w:val="Nadpis3"/>
      </w:pPr>
      <w:r w:rsidRPr="00AE0899">
        <w:t>případné</w:t>
      </w:r>
      <w:r w:rsidR="00C752E0" w:rsidRPr="00AE0899">
        <w:t xml:space="preserve"> </w:t>
      </w:r>
      <w:r w:rsidRPr="00AE0899">
        <w:t>náklady na vícepráce vzniklé Prodávajícímu z důvodu na straně Kupujícího, zejména nedodržením ujednání této smlouvy Kupujícím, nesprávností, neúplností či nevhodností informací dodaných Kupujícím pro</w:t>
      </w:r>
      <w:r w:rsidR="0020350B" w:rsidRPr="00AE0899">
        <w:t xml:space="preserve"> dodání </w:t>
      </w:r>
      <w:r w:rsidRPr="00AE0899">
        <w:t>Produktů nebo novými požadavky Kupujícího nad rámec této smlouvy, na kterých se strany písemně dohodnou</w:t>
      </w:r>
      <w:r w:rsidR="00DD3EB2" w:rsidRPr="00821C28">
        <w:t>.</w:t>
      </w:r>
    </w:p>
    <w:p w14:paraId="6014C4AF" w14:textId="1CFB5225" w:rsidR="001D3B68" w:rsidRPr="00BB1A7D" w:rsidRDefault="001D3B68" w:rsidP="00BB1A7D">
      <w:pPr>
        <w:pStyle w:val="Nadpis2"/>
      </w:pPr>
      <w:r>
        <w:t xml:space="preserve">Veškeré částky fakturované Prodávajícím </w:t>
      </w:r>
      <w:r w:rsidR="00F52FEF">
        <w:t xml:space="preserve">Kupujícímu </w:t>
      </w:r>
      <w:r>
        <w:t xml:space="preserve">dle této smlouvy budou vždy navýšeny o DPH v zákonné výši. </w:t>
      </w:r>
    </w:p>
    <w:p w14:paraId="3409C6EF" w14:textId="6D06E2CE" w:rsidR="00DE216E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8945F4" w:rsidRPr="00C82632">
        <w:rPr>
          <w:b w:val="0"/>
          <w:bCs/>
          <w:i/>
          <w:iCs/>
        </w:rPr>
        <w:t>Platební podmínky</w:t>
      </w:r>
    </w:p>
    <w:p w14:paraId="59D56985" w14:textId="11C24908" w:rsidR="00324314" w:rsidRDefault="00974D00" w:rsidP="008945F4">
      <w:pPr>
        <w:pStyle w:val="Nadpis2"/>
      </w:pPr>
      <w:r>
        <w:t>Kupující je povinen zaplatit</w:t>
      </w:r>
      <w:r w:rsidR="00FC2EC0">
        <w:t xml:space="preserve"> Prodávajícímu</w:t>
      </w:r>
      <w:r>
        <w:t xml:space="preserve"> </w:t>
      </w:r>
      <w:r w:rsidR="000D243F">
        <w:t>K</w:t>
      </w:r>
      <w:r w:rsidR="001033A4">
        <w:t>upní cenu</w:t>
      </w:r>
      <w:r w:rsidR="00324314">
        <w:t xml:space="preserve"> po předání</w:t>
      </w:r>
      <w:r w:rsidR="00F5752F">
        <w:t xml:space="preserve"> příslušných</w:t>
      </w:r>
      <w:r w:rsidR="00324314">
        <w:t xml:space="preserve"> </w:t>
      </w:r>
      <w:r w:rsidR="000E3D93">
        <w:t xml:space="preserve">Produktů </w:t>
      </w:r>
      <w:r w:rsidR="00324314">
        <w:t>Kupujícímu.</w:t>
      </w:r>
      <w:r w:rsidR="000D243F">
        <w:t xml:space="preserve"> Prodávající je oprávněn předávat Produkty Kupujícímu po částech a Kupující je povinen takové plnění v souladu s touto smlouvou přijmout.</w:t>
      </w:r>
    </w:p>
    <w:p w14:paraId="71E6A515" w14:textId="0EEA6104" w:rsidR="001033A4" w:rsidRDefault="00324314" w:rsidP="008945F4">
      <w:pPr>
        <w:pStyle w:val="Nadpis2"/>
      </w:pPr>
      <w:r>
        <w:t>Kupní cena</w:t>
      </w:r>
      <w:r w:rsidR="001D3B68">
        <w:t xml:space="preserve"> a další platby sjednané dle této smlouvy</w:t>
      </w:r>
      <w:r>
        <w:t xml:space="preserve"> j</w:t>
      </w:r>
      <w:r w:rsidR="001D3B68">
        <w:t>sou</w:t>
      </w:r>
      <w:r>
        <w:t xml:space="preserve"> splatn</w:t>
      </w:r>
      <w:r w:rsidR="001D3B68">
        <w:t>é</w:t>
      </w:r>
      <w:r>
        <w:t xml:space="preserve"> na základě faktury</w:t>
      </w:r>
      <w:r w:rsidR="001033A4">
        <w:t xml:space="preserve"> do </w:t>
      </w:r>
      <w:r w:rsidR="001033A4" w:rsidRPr="00246C07">
        <w:t>30</w:t>
      </w:r>
      <w:r w:rsidR="001033A4">
        <w:t xml:space="preserve"> dnů od</w:t>
      </w:r>
      <w:r>
        <w:t xml:space="preserve"> jejího</w:t>
      </w:r>
      <w:r w:rsidR="001033A4">
        <w:t xml:space="preserve"> </w:t>
      </w:r>
      <w:r w:rsidR="00C03A1F">
        <w:t xml:space="preserve">doručení </w:t>
      </w:r>
      <w:r>
        <w:t>Kupujícímu</w:t>
      </w:r>
      <w:r w:rsidR="001033A4">
        <w:t xml:space="preserve">, </w:t>
      </w:r>
      <w:bookmarkStart w:id="11" w:name="_Hlk89849747"/>
      <w:r w:rsidR="001033A4">
        <w:t>a to bankovním převodem na účet Prodávajícího uvedený v úvodu této smlouvy</w:t>
      </w:r>
      <w:bookmarkEnd w:id="11"/>
      <w:r w:rsidR="009928D3">
        <w:t>, pokud neurčí Prodávající jiný účet (např. na faktuře)</w:t>
      </w:r>
      <w:r w:rsidR="001033A4">
        <w:t xml:space="preserve">. </w:t>
      </w:r>
      <w:bookmarkStart w:id="12" w:name="_Hlk89849769"/>
      <w:r w:rsidR="001033A4">
        <w:t>Kupní cena se považuje za zaplacenou připsáním celé její částky na účet Prodávajícího.</w:t>
      </w:r>
      <w:bookmarkEnd w:id="12"/>
    </w:p>
    <w:p w14:paraId="762196A3" w14:textId="4B5B2DF7" w:rsidR="00DE216E" w:rsidRPr="00C44D07" w:rsidRDefault="00DE216E" w:rsidP="008945F4">
      <w:pPr>
        <w:pStyle w:val="Nadpis2"/>
      </w:pPr>
      <w:r w:rsidRPr="00C44D07">
        <w:t>Faktura bude obsahovat náležitosti podle zákona</w:t>
      </w:r>
      <w:r w:rsidR="00B82C4B">
        <w:t xml:space="preserve"> č. 563/1991 Sb.,</w:t>
      </w:r>
      <w:r w:rsidRPr="00C44D07">
        <w:t xml:space="preserve"> o účetnictví</w:t>
      </w:r>
      <w:r w:rsidR="00B82C4B">
        <w:t>, ve znění pozdějších předpisů</w:t>
      </w:r>
      <w:r w:rsidRPr="00C44D07">
        <w:t xml:space="preserve"> a zákona</w:t>
      </w:r>
      <w:r w:rsidR="00B82C4B">
        <w:t xml:space="preserve"> č. </w:t>
      </w:r>
      <w:r w:rsidR="003A5A21" w:rsidRPr="00513DB4">
        <w:t>23</w:t>
      </w:r>
      <w:r w:rsidR="003A5A21">
        <w:t>5</w:t>
      </w:r>
      <w:r w:rsidR="00B82C4B" w:rsidRPr="00513DB4">
        <w:t>/2004 Sb.,</w:t>
      </w:r>
      <w:r w:rsidRPr="00513DB4">
        <w:t xml:space="preserve"> </w:t>
      </w:r>
      <w:r w:rsidRPr="00C44D07">
        <w:t>o dani z přidané hodnot</w:t>
      </w:r>
      <w:r w:rsidR="001033A4">
        <w:t>y</w:t>
      </w:r>
      <w:r w:rsidR="00B82C4B">
        <w:t>, ve znění pozdějších předpisů („</w:t>
      </w:r>
      <w:r w:rsidR="00B82C4B">
        <w:rPr>
          <w:b/>
          <w:bCs w:val="0"/>
        </w:rPr>
        <w:t>Zákon o DPH</w:t>
      </w:r>
      <w:r w:rsidR="00B82C4B">
        <w:t>“)</w:t>
      </w:r>
      <w:r w:rsidR="001033A4">
        <w:t xml:space="preserve"> a </w:t>
      </w:r>
      <w:r w:rsidR="002209FD">
        <w:t xml:space="preserve">soupis </w:t>
      </w:r>
      <w:r w:rsidR="001033A4">
        <w:t>fakturovanýc</w:t>
      </w:r>
      <w:r w:rsidR="007C37A6">
        <w:t xml:space="preserve">h </w:t>
      </w:r>
      <w:r w:rsidR="000E3D93">
        <w:t xml:space="preserve">Produktů </w:t>
      </w:r>
      <w:r w:rsidR="007C37A6">
        <w:t>a</w:t>
      </w:r>
      <w:r w:rsidR="001D3B68">
        <w:t>/nebo</w:t>
      </w:r>
      <w:r w:rsidR="007C37A6">
        <w:t xml:space="preserve"> úkonů</w:t>
      </w:r>
      <w:r w:rsidR="00C44D07" w:rsidRPr="00C44D07">
        <w:t>.</w:t>
      </w:r>
      <w:r w:rsidR="007C37A6">
        <w:t xml:space="preserve"> </w:t>
      </w:r>
    </w:p>
    <w:p w14:paraId="2D2C2616" w14:textId="02AA8AE2" w:rsidR="00325139" w:rsidRPr="00325139" w:rsidRDefault="00DE216E" w:rsidP="009A499A">
      <w:pPr>
        <w:pStyle w:val="Nadpis2"/>
      </w:pPr>
      <w:r w:rsidRPr="00C44D07">
        <w:t xml:space="preserve">Faktura </w:t>
      </w:r>
      <w:r w:rsidR="00CB4E13">
        <w:t xml:space="preserve">může být doručena dle volby </w:t>
      </w:r>
      <w:r w:rsidR="007C37A6">
        <w:t>Prodávajícího</w:t>
      </w:r>
      <w:r w:rsidR="00CB4E13">
        <w:t xml:space="preserve"> na adresu sídla </w:t>
      </w:r>
      <w:r w:rsidR="007C37A6">
        <w:t>Kupujícího</w:t>
      </w:r>
      <w:r w:rsidR="00CB4E13">
        <w:t xml:space="preserve"> nebo elektronicky na e</w:t>
      </w:r>
      <w:r w:rsidR="00410DD1">
        <w:t>-</w:t>
      </w:r>
      <w:r w:rsidR="00CB4E13">
        <w:t xml:space="preserve">mailovou adresu </w:t>
      </w:r>
      <w:r w:rsidR="007C37A6">
        <w:t>Kupujícího</w:t>
      </w:r>
    </w:p>
    <w:p w14:paraId="41745926" w14:textId="6B36EB72" w:rsidR="001A55E1" w:rsidRPr="00793837" w:rsidRDefault="001A55E1" w:rsidP="008945F4">
      <w:pPr>
        <w:pStyle w:val="Nadpis2"/>
      </w:pPr>
      <w:bookmarkStart w:id="13" w:name="_Hlk89951544"/>
      <w:r w:rsidRPr="00793837">
        <w:t xml:space="preserve">Faktura za práce spadající do režimu přenesené daňové povinnosti musí být vystavena v souladu s ustanovením § </w:t>
      </w:r>
      <w:proofErr w:type="gramStart"/>
      <w:r w:rsidRPr="00793837">
        <w:t>92a</w:t>
      </w:r>
      <w:proofErr w:type="gramEnd"/>
      <w:r w:rsidRPr="00793837">
        <w:t xml:space="preserve"> - § 92e </w:t>
      </w:r>
      <w:r w:rsidR="0047209D" w:rsidRPr="00793837">
        <w:t>Z</w:t>
      </w:r>
      <w:r w:rsidRPr="00793837">
        <w:t xml:space="preserve">ákona o </w:t>
      </w:r>
      <w:r w:rsidR="0047209D" w:rsidRPr="00793837">
        <w:t>DPH</w:t>
      </w:r>
      <w:r w:rsidRPr="00793837">
        <w:t>. Faktura musí zároveň obsahovat sdělení, že „daň odvede zákazník“ (</w:t>
      </w:r>
      <w:r w:rsidR="0047209D" w:rsidRPr="00793837">
        <w:t>Kupující</w:t>
      </w:r>
      <w:r w:rsidRPr="00793837">
        <w:t>), tedy že je faktura vystavena v režimu přenesené daňové povinnosti.</w:t>
      </w:r>
      <w:bookmarkEnd w:id="13"/>
    </w:p>
    <w:p w14:paraId="572E7151" w14:textId="5516FE4D" w:rsidR="00F63B9E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8945F4" w:rsidRPr="00C82632">
        <w:rPr>
          <w:b w:val="0"/>
          <w:bCs/>
          <w:i/>
          <w:iCs/>
        </w:rPr>
        <w:t>Čas a místo plnění</w:t>
      </w:r>
    </w:p>
    <w:p w14:paraId="2BBE15F5" w14:textId="2F75E5E7" w:rsidR="00F63B9E" w:rsidRPr="00C44D07" w:rsidRDefault="00B43487" w:rsidP="008945F4">
      <w:pPr>
        <w:pStyle w:val="Nadpis2"/>
      </w:pPr>
      <w:bookmarkStart w:id="14" w:name="_Ref63340799"/>
      <w:r>
        <w:t>Doba plnění</w:t>
      </w:r>
      <w:r w:rsidR="000A65C6" w:rsidRPr="00231FA7">
        <w:t xml:space="preserve">: </w:t>
      </w:r>
      <w:bookmarkEnd w:id="14"/>
      <w:r w:rsidR="00E51D0C" w:rsidRPr="00E51D0C">
        <w:t xml:space="preserve">do </w:t>
      </w:r>
      <w:r w:rsidR="0071758B">
        <w:t xml:space="preserve">7 </w:t>
      </w:r>
      <w:r w:rsidR="00E51D0C" w:rsidRPr="00E51D0C">
        <w:t xml:space="preserve"> týdnů </w:t>
      </w:r>
      <w:r w:rsidR="00E51D0C" w:rsidRPr="00B10643">
        <w:t>od podpisu kupní smlouvy</w:t>
      </w:r>
      <w:r w:rsidR="00E51D0C">
        <w:t xml:space="preserve"> oběma smluvními stranami</w:t>
      </w:r>
    </w:p>
    <w:p w14:paraId="365D1033" w14:textId="6C91D5A5" w:rsidR="000A65C6" w:rsidRPr="00231FA7" w:rsidRDefault="00B43487" w:rsidP="008945F4">
      <w:pPr>
        <w:pStyle w:val="Nadpis2"/>
      </w:pPr>
      <w:r>
        <w:t>Místo plnění</w:t>
      </w:r>
      <w:r w:rsidR="00246C07">
        <w:t xml:space="preserve">: </w:t>
      </w:r>
      <w:r w:rsidR="00325139">
        <w:t xml:space="preserve">Domov Na zámečku Rokytnice, </w:t>
      </w:r>
      <w:proofErr w:type="spellStart"/>
      <w:r w:rsidR="00325139">
        <w:t>p.o</w:t>
      </w:r>
      <w:proofErr w:type="spellEnd"/>
      <w:r w:rsidR="00325139">
        <w:t>., Rokytnice č.p.1, 751 04 Rokytnice</w:t>
      </w:r>
    </w:p>
    <w:p w14:paraId="211F49C7" w14:textId="37C05FF7" w:rsidR="000A65C6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C82632">
        <w:rPr>
          <w:b w:val="0"/>
          <w:bCs/>
          <w:i/>
          <w:iCs/>
        </w:rPr>
        <w:t xml:space="preserve">Dodání </w:t>
      </w:r>
      <w:r w:rsidR="000E3D93">
        <w:rPr>
          <w:b w:val="0"/>
          <w:bCs/>
          <w:i/>
          <w:iCs/>
        </w:rPr>
        <w:t>Produktů</w:t>
      </w:r>
    </w:p>
    <w:p w14:paraId="593F60FD" w14:textId="1149C68F" w:rsidR="002C519F" w:rsidRPr="00231FA7" w:rsidRDefault="00815A00" w:rsidP="008945F4">
      <w:pPr>
        <w:pStyle w:val="Nadpis2"/>
      </w:pPr>
      <w:r>
        <w:t>Prodávající</w:t>
      </w:r>
      <w:r w:rsidR="00A8248C" w:rsidRPr="00231FA7">
        <w:t xml:space="preserve"> je povinen </w:t>
      </w:r>
      <w:r>
        <w:t xml:space="preserve">dodat </w:t>
      </w:r>
      <w:r w:rsidR="000E3D93">
        <w:t>Produkty</w:t>
      </w:r>
      <w:r w:rsidR="000E3D93" w:rsidRPr="00231FA7">
        <w:t xml:space="preserve"> </w:t>
      </w:r>
      <w:r w:rsidR="00A8248C" w:rsidRPr="00231FA7">
        <w:t>na svůj náklad a nebezpečí, a to v</w:t>
      </w:r>
      <w:r w:rsidR="00895647" w:rsidRPr="00231FA7">
        <w:t> </w:t>
      </w:r>
      <w:r w:rsidR="00A8248C" w:rsidRPr="00231FA7">
        <w:t>koordinaci</w:t>
      </w:r>
      <w:r w:rsidR="00895647" w:rsidRPr="00231FA7">
        <w:t xml:space="preserve"> </w:t>
      </w:r>
      <w:r w:rsidR="00A8248C" w:rsidRPr="00231FA7">
        <w:t xml:space="preserve">a s nezbytnou součinností </w:t>
      </w:r>
      <w:r>
        <w:t>Kupujícího</w:t>
      </w:r>
      <w:r w:rsidR="00A8248C" w:rsidRPr="00231FA7">
        <w:t xml:space="preserve">. </w:t>
      </w:r>
      <w:r>
        <w:t>Prodávající</w:t>
      </w:r>
      <w:r w:rsidR="00A8248C" w:rsidRPr="00231FA7">
        <w:t xml:space="preserve"> je oprávněn využít třetí osoby (subdodavatele).</w:t>
      </w:r>
    </w:p>
    <w:p w14:paraId="6F78A1A6" w14:textId="394A1C23" w:rsidR="002C519F" w:rsidRPr="00231FA7" w:rsidRDefault="00646CE4" w:rsidP="008945F4">
      <w:pPr>
        <w:pStyle w:val="Nadpis2"/>
      </w:pPr>
      <w:r>
        <w:t xml:space="preserve">Pokud Kupující předá Prodávajícímu za účelem dodání </w:t>
      </w:r>
      <w:r w:rsidR="000E3D93">
        <w:t xml:space="preserve">Produktů </w:t>
      </w:r>
      <w:r>
        <w:t xml:space="preserve">jakoukoliv věc nebo instrukci, je Kupující odpovědný za jakékoliv vady </w:t>
      </w:r>
      <w:r w:rsidR="000E3D93">
        <w:t>Produ</w:t>
      </w:r>
      <w:r w:rsidR="00246C07">
        <w:t xml:space="preserve">ktů </w:t>
      </w:r>
      <w:r>
        <w:t xml:space="preserve">způsobené takovou věcí nebo instrukcí. To neplatí v případech, kdy věc nebo instrukce dodaná Kupujícím je zjevně nevhodná a Prodávající </w:t>
      </w:r>
      <w:r>
        <w:lastRenderedPageBreak/>
        <w:t>na to Kupujícího při vynaložení dostatečné péče neupozorn</w:t>
      </w:r>
      <w:r w:rsidR="00601EE7">
        <w:t>í</w:t>
      </w:r>
      <w:r>
        <w:t>. U</w:t>
      </w:r>
      <w:r w:rsidR="00815A00">
        <w:t>stanovení Občanského zákoníku o dílu</w:t>
      </w:r>
      <w:r>
        <w:t xml:space="preserve"> se nepoužijí</w:t>
      </w:r>
      <w:r w:rsidR="00815A00">
        <w:t>.</w:t>
      </w:r>
    </w:p>
    <w:p w14:paraId="533A621C" w14:textId="71394C92" w:rsidR="00A8248C" w:rsidRPr="00F31493" w:rsidRDefault="00B43487" w:rsidP="008945F4">
      <w:pPr>
        <w:pStyle w:val="Nadpis2"/>
      </w:pPr>
      <w:r>
        <w:t xml:space="preserve">Závazek Prodávajícího dodat </w:t>
      </w:r>
      <w:r w:rsidR="000E3D93">
        <w:t xml:space="preserve">Produkty </w:t>
      </w:r>
      <w:r>
        <w:t xml:space="preserve">je splněn předáním </w:t>
      </w:r>
      <w:r w:rsidR="00246C07">
        <w:t xml:space="preserve">Produktů </w:t>
      </w:r>
      <w:r w:rsidR="001C2EC1">
        <w:t xml:space="preserve">nebo jejich části </w:t>
      </w:r>
      <w:r>
        <w:t xml:space="preserve">Kupujícímu. </w:t>
      </w:r>
      <w:r w:rsidR="22254D96">
        <w:t>O</w:t>
      </w:r>
      <w:r>
        <w:t xml:space="preserve"> </w:t>
      </w:r>
      <w:r w:rsidR="22254D96">
        <w:t>předání</w:t>
      </w:r>
      <w:r w:rsidR="00055A9B">
        <w:t xml:space="preserve"> </w:t>
      </w:r>
      <w:r w:rsidR="000E3D93">
        <w:t>Produktů</w:t>
      </w:r>
      <w:r w:rsidR="000E3D93" w:rsidRPr="009928D3">
        <w:t xml:space="preserve"> </w:t>
      </w:r>
      <w:r w:rsidR="00B82C4B" w:rsidRPr="000E3D93">
        <w:t>o zaškolení obsluhy</w:t>
      </w:r>
      <w:r w:rsidR="00055A9B" w:rsidRPr="009928D3">
        <w:t xml:space="preserve"> </w:t>
      </w:r>
      <w:r w:rsidRPr="009928D3">
        <w:t xml:space="preserve">strany </w:t>
      </w:r>
      <w:r w:rsidR="22254D96" w:rsidRPr="009928D3">
        <w:t>vyhotov</w:t>
      </w:r>
      <w:r w:rsidRPr="009928D3">
        <w:t>í</w:t>
      </w:r>
      <w:r w:rsidR="22254D96" w:rsidRPr="009928D3">
        <w:t xml:space="preserve"> písemný protokol. </w:t>
      </w:r>
      <w:r w:rsidR="00647E25" w:rsidRPr="009928D3">
        <w:t>Kupující</w:t>
      </w:r>
      <w:r w:rsidR="22254D96" w:rsidRPr="009928D3">
        <w:t xml:space="preserve"> </w:t>
      </w:r>
      <w:r w:rsidR="00647E25" w:rsidRPr="009928D3">
        <w:t xml:space="preserve">je povinen </w:t>
      </w:r>
      <w:r w:rsidR="000E3D93">
        <w:t>Produkty</w:t>
      </w:r>
      <w:r w:rsidR="000E3D93" w:rsidRPr="009928D3">
        <w:t xml:space="preserve"> </w:t>
      </w:r>
      <w:r w:rsidR="00647E25" w:rsidRPr="009928D3">
        <w:t xml:space="preserve">převzít, pokud na </w:t>
      </w:r>
      <w:r w:rsidR="00342562">
        <w:t>nich</w:t>
      </w:r>
      <w:r w:rsidR="00342562" w:rsidRPr="009928D3">
        <w:t xml:space="preserve"> </w:t>
      </w:r>
      <w:r w:rsidR="00647E25" w:rsidRPr="009928D3">
        <w:t>nebudou</w:t>
      </w:r>
      <w:r w:rsidR="00647E25">
        <w:t xml:space="preserve"> Kupujícím shledány zjevné vady bránící jeho užívání.</w:t>
      </w:r>
      <w:r w:rsidR="00EE2C84">
        <w:t xml:space="preserve"> Pokud Kupující v rozporu s touto smlouvou odmítne Produkty </w:t>
      </w:r>
      <w:r w:rsidR="006D6AC0">
        <w:t>nebo jejich</w:t>
      </w:r>
      <w:r w:rsidR="003A5A21">
        <w:t xml:space="preserve"> část</w:t>
      </w:r>
      <w:r w:rsidR="006D6AC0">
        <w:t xml:space="preserve"> </w:t>
      </w:r>
      <w:r w:rsidR="00EE2C84">
        <w:t xml:space="preserve">převzít nebo podepsat předávací protokol, </w:t>
      </w:r>
      <w:r w:rsidR="001C2EC1">
        <w:t>Prodávající poznamená tuto skutečnost do protokolu a Produkty</w:t>
      </w:r>
      <w:r w:rsidR="006D6AC0">
        <w:t xml:space="preserve"> nebo jejich část</w:t>
      </w:r>
      <w:r w:rsidR="001C2EC1">
        <w:t xml:space="preserve"> se budou považovat okamžikem odmítnutí za předané v souladu s tímto článkem.</w:t>
      </w:r>
    </w:p>
    <w:p w14:paraId="01D29D53" w14:textId="21F4EC4F" w:rsidR="00801B43" w:rsidRPr="00246C07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C82632" w:rsidRPr="00246C07">
        <w:rPr>
          <w:b w:val="0"/>
          <w:bCs/>
          <w:i/>
          <w:iCs/>
        </w:rPr>
        <w:t>Sankce</w:t>
      </w:r>
    </w:p>
    <w:p w14:paraId="07EA21C4" w14:textId="4D4275A9" w:rsidR="00171B4F" w:rsidRPr="00246C07" w:rsidRDefault="00171B4F" w:rsidP="00D136DB">
      <w:pPr>
        <w:pStyle w:val="Nadpis2"/>
      </w:pPr>
      <w:r w:rsidRPr="00246C07">
        <w:t xml:space="preserve">V případě, že </w:t>
      </w:r>
      <w:r w:rsidR="006E6692" w:rsidRPr="00246C07">
        <w:t>Prodávající</w:t>
      </w:r>
      <w:r w:rsidRPr="00246C07">
        <w:t xml:space="preserve"> nedodrží </w:t>
      </w:r>
      <w:r w:rsidR="00CA6796" w:rsidRPr="00246C07">
        <w:t xml:space="preserve">sjednaný </w:t>
      </w:r>
      <w:r w:rsidRPr="00246C07">
        <w:t>termín dodání</w:t>
      </w:r>
      <w:r w:rsidR="006E6692" w:rsidRPr="00246C07">
        <w:t xml:space="preserve"> </w:t>
      </w:r>
      <w:r w:rsidR="000E3D93" w:rsidRPr="00246C07">
        <w:t>Produktů</w:t>
      </w:r>
      <w:r w:rsidRPr="00246C07">
        <w:t xml:space="preserve">, </w:t>
      </w:r>
      <w:r w:rsidR="00CA6796" w:rsidRPr="00246C07">
        <w:t xml:space="preserve">má </w:t>
      </w:r>
      <w:r w:rsidR="006E6692" w:rsidRPr="00246C07">
        <w:t xml:space="preserve">Kupující </w:t>
      </w:r>
      <w:r w:rsidR="00833156" w:rsidRPr="00246C07">
        <w:t>nárok</w:t>
      </w:r>
      <w:r w:rsidR="00CA6796" w:rsidRPr="00246C07">
        <w:t xml:space="preserve"> na </w:t>
      </w:r>
      <w:r w:rsidR="007D00FC" w:rsidRPr="00246C07">
        <w:t xml:space="preserve">smluvní pokutu ve výši </w:t>
      </w:r>
      <w:r w:rsidR="00165A14" w:rsidRPr="00246C07">
        <w:t>0,0</w:t>
      </w:r>
      <w:r w:rsidR="00907781">
        <w:t>5</w:t>
      </w:r>
      <w:r w:rsidR="007D00FC" w:rsidRPr="00246C07">
        <w:t xml:space="preserve"> % z</w:t>
      </w:r>
      <w:r w:rsidR="008D49B3" w:rsidRPr="00246C07">
        <w:t xml:space="preserve"> Kupní </w:t>
      </w:r>
      <w:r w:rsidR="007D00FC" w:rsidRPr="00246C07">
        <w:t xml:space="preserve">ceny </w:t>
      </w:r>
      <w:r w:rsidRPr="00246C07">
        <w:t>za každý den prodlení.</w:t>
      </w:r>
    </w:p>
    <w:p w14:paraId="6AE19121" w14:textId="0685C4E8" w:rsidR="00801B43" w:rsidRDefault="00171B4F" w:rsidP="00D136DB">
      <w:pPr>
        <w:pStyle w:val="Nadpis2"/>
      </w:pPr>
      <w:r w:rsidRPr="00246C07">
        <w:t xml:space="preserve">V případě prodlení </w:t>
      </w:r>
      <w:r w:rsidR="001A55E1" w:rsidRPr="00246C07">
        <w:t>Kupujícího</w:t>
      </w:r>
      <w:r w:rsidRPr="00246C07">
        <w:t xml:space="preserve"> s</w:t>
      </w:r>
      <w:r w:rsidR="00833156" w:rsidRPr="00246C07">
        <w:t>e</w:t>
      </w:r>
      <w:r w:rsidRPr="00246C07">
        <w:t xml:space="preserve"> </w:t>
      </w:r>
      <w:r w:rsidR="00833156" w:rsidRPr="00246C07">
        <w:t>za</w:t>
      </w:r>
      <w:r w:rsidRPr="00246C07">
        <w:t>placením</w:t>
      </w:r>
      <w:r w:rsidR="00833156" w:rsidRPr="00246C07">
        <w:t xml:space="preserve"> jakékoliv částky dle této</w:t>
      </w:r>
      <w:r w:rsidR="00833156" w:rsidRPr="00342732">
        <w:t xml:space="preserve"> smlouvy má </w:t>
      </w:r>
      <w:r w:rsidR="001A55E1">
        <w:t>Prodávající</w:t>
      </w:r>
      <w:r w:rsidR="00833156" w:rsidRPr="00342732">
        <w:t xml:space="preserve"> nárok na</w:t>
      </w:r>
      <w:r w:rsidRPr="00342732">
        <w:t xml:space="preserve"> úrok z prodlení </w:t>
      </w:r>
      <w:proofErr w:type="gramStart"/>
      <w:r w:rsidR="00907781">
        <w:t>0,05%</w:t>
      </w:r>
      <w:proofErr w:type="gramEnd"/>
      <w:r w:rsidRPr="00342732">
        <w:t xml:space="preserve"> z nezaplacené</w:t>
      </w:r>
      <w:r w:rsidRPr="00231FA7">
        <w:t xml:space="preserve"> částky za každý</w:t>
      </w:r>
      <w:r w:rsidR="001A55E1">
        <w:t xml:space="preserve"> započatý</w:t>
      </w:r>
      <w:r w:rsidRPr="00231FA7">
        <w:t xml:space="preserve"> den prodlení.</w:t>
      </w:r>
    </w:p>
    <w:p w14:paraId="6ED6FE6B" w14:textId="500117F5" w:rsidR="007C37A6" w:rsidRDefault="007C37A6" w:rsidP="00D136DB">
      <w:pPr>
        <w:pStyle w:val="Nadpis2"/>
      </w:pPr>
      <w:r w:rsidRPr="007C37A6">
        <w:t xml:space="preserve">Bude-li </w:t>
      </w:r>
      <w:r>
        <w:t>Kupující</w:t>
      </w:r>
      <w:r w:rsidRPr="007C37A6">
        <w:t xml:space="preserve"> v prodlení se zaplacením jakékoliv faktury déle </w:t>
      </w:r>
      <w:r w:rsidRPr="00246C07">
        <w:t>než 30</w:t>
      </w:r>
      <w:r w:rsidRPr="007C37A6">
        <w:t xml:space="preserve"> dnů, je </w:t>
      </w:r>
      <w:r>
        <w:t>Prodávající</w:t>
      </w:r>
      <w:r w:rsidRPr="007C37A6">
        <w:t xml:space="preserve"> oprávněn písemně odstoupit od této smlouvy s účinky doručením písemného odstoupení </w:t>
      </w:r>
      <w:r>
        <w:t>Kupujícímu</w:t>
      </w:r>
      <w:r w:rsidRPr="007C37A6">
        <w:t xml:space="preserve"> na adresu sídla </w:t>
      </w:r>
      <w:r>
        <w:t>Kupujícího</w:t>
      </w:r>
      <w:r w:rsidRPr="007C37A6">
        <w:t xml:space="preserve"> nebo</w:t>
      </w:r>
      <w:r>
        <w:t xml:space="preserve"> </w:t>
      </w:r>
      <w:r w:rsidRPr="007C37A6">
        <w:t>e</w:t>
      </w:r>
      <w:r w:rsidR="00410DD1">
        <w:t>-</w:t>
      </w:r>
      <w:r w:rsidRPr="007C37A6">
        <w:t xml:space="preserve">mailem. Strany jsou v takovém případě povinny vydat si na náklady </w:t>
      </w:r>
      <w:r>
        <w:t>Kupujícího</w:t>
      </w:r>
      <w:r w:rsidRPr="007C37A6">
        <w:t xml:space="preserve"> vzájemná plnění získaná z této smlouvy do 10 dnů od jejího zániku, nestanoví-li tato smlouva jinak.</w:t>
      </w:r>
    </w:p>
    <w:p w14:paraId="44E9F985" w14:textId="034D2A4B" w:rsidR="00536C26" w:rsidRDefault="00536C26" w:rsidP="00536C26">
      <w:pPr>
        <w:pStyle w:val="Nadpis2"/>
      </w:pPr>
      <w:bookmarkStart w:id="15" w:name="_Hlk102990750"/>
      <w:r>
        <w:t xml:space="preserve">V případě, že Kupující poruší své povinnosti dle Článku VII této smlouvy, má Prodávající právo </w:t>
      </w:r>
      <w:r w:rsidR="003A5A21">
        <w:t>od této smlouvy odstoupit</w:t>
      </w:r>
      <w:r>
        <w:t xml:space="preserve"> s účinností doručení</w:t>
      </w:r>
      <w:r w:rsidR="00342562">
        <w:t>m</w:t>
      </w:r>
      <w:r>
        <w:t xml:space="preserve"> </w:t>
      </w:r>
      <w:r w:rsidR="00D55347">
        <w:t xml:space="preserve">odstoupení </w:t>
      </w:r>
      <w:r>
        <w:t xml:space="preserve">Kupujícímu a/nebo na zaplacení smluvní pokuty ve </w:t>
      </w:r>
      <w:r w:rsidRPr="00246C07">
        <w:t>výši 50.000 Kč za každé</w:t>
      </w:r>
      <w:r>
        <w:t xml:space="preserve"> jednotlivé porušení. Toto ujednání o smluvní pokutě nemá vliv na nárok Prodávajícího na náhradu škody v plné výši.</w:t>
      </w:r>
      <w:bookmarkEnd w:id="15"/>
    </w:p>
    <w:p w14:paraId="1556E661" w14:textId="264E9F99" w:rsidR="009928D3" w:rsidRDefault="009928D3" w:rsidP="00D136DB">
      <w:pPr>
        <w:pStyle w:val="Nadpis2"/>
      </w:pPr>
      <w:r>
        <w:t>Žádná ze stran není odpovědná za porušení této smlouvy v případě, že takové porušení nastane v důsledku vyšší moci</w:t>
      </w:r>
      <w:r w:rsidR="00600530">
        <w:t xml:space="preserve"> či jiné podstatné změny okolností</w:t>
      </w:r>
      <w:r>
        <w:t xml:space="preserve">. Za vyšší moc se považují mimořádné a nepřekonatelné překážky vzniklé nezávisle na vůli stran a mimo jejich kontrolu, včetně </w:t>
      </w:r>
      <w:r w:rsidR="006B3B22">
        <w:t xml:space="preserve">nepředvídatelné, hrozící nebo probíhající </w:t>
      </w:r>
      <w:r>
        <w:t>války, mobilizace, povstání,</w:t>
      </w:r>
      <w:r w:rsidR="002B5A63">
        <w:t xml:space="preserve"> stávky,</w:t>
      </w:r>
      <w:r>
        <w:t xml:space="preserve"> živeln</w:t>
      </w:r>
      <w:r w:rsidR="00165A14">
        <w:t>ý</w:t>
      </w:r>
      <w:r>
        <w:t>ch pohrom, pandemie nebo epidemie a opatření orgánů veřejné moci přijatých v jejich důsledku nebo zmaření dodávek v důsledku těchto událostí.</w:t>
      </w:r>
      <w:r w:rsidR="00600530">
        <w:t xml:space="preserve"> </w:t>
      </w:r>
      <w:bookmarkStart w:id="16" w:name="_Hlk103610146"/>
      <w:r w:rsidR="00501E1A">
        <w:t>V případě, že porušení této smlouvy v důsledku vyšší moci nebo podstatné změny okolností trvá déle, než 90 dní, je každá ze stran oprávněna od této smlouvy odstoupit písemným odstoupením</w:t>
      </w:r>
      <w:r w:rsidR="00342562">
        <w:t xml:space="preserve"> s účinností</w:t>
      </w:r>
      <w:r w:rsidR="00501E1A">
        <w:t xml:space="preserve"> doručen</w:t>
      </w:r>
      <w:r w:rsidR="00342562">
        <w:t>ím</w:t>
      </w:r>
      <w:r w:rsidR="00501E1A">
        <w:t xml:space="preserve"> druhé straně.</w:t>
      </w:r>
      <w:bookmarkEnd w:id="16"/>
    </w:p>
    <w:p w14:paraId="5D415848" w14:textId="79764ABB" w:rsidR="00DB3945" w:rsidRPr="00C82632" w:rsidRDefault="00DB3945" w:rsidP="008945F4">
      <w:pPr>
        <w:pStyle w:val="Nadpis1"/>
        <w:rPr>
          <w:b w:val="0"/>
          <w:bCs/>
          <w:i/>
          <w:iCs/>
        </w:rPr>
      </w:pPr>
      <w:r>
        <w:br/>
      </w:r>
      <w:r w:rsidR="00C82632">
        <w:rPr>
          <w:b w:val="0"/>
          <w:bCs/>
          <w:i/>
          <w:iCs/>
        </w:rPr>
        <w:t>Informační povinnost</w:t>
      </w:r>
      <w:r w:rsidR="006B3B22">
        <w:rPr>
          <w:b w:val="0"/>
          <w:bCs/>
          <w:i/>
          <w:iCs/>
        </w:rPr>
        <w:t>i</w:t>
      </w:r>
    </w:p>
    <w:p w14:paraId="741E36AC" w14:textId="318DF5E5" w:rsidR="00FA7408" w:rsidRDefault="00647E25" w:rsidP="00647E25">
      <w:pPr>
        <w:pStyle w:val="Nadpis2"/>
      </w:pPr>
      <w:r>
        <w:t xml:space="preserve">Kupující se zavazuje zdokumentovat a nahlásit Prodávajícímu neprodleně, nejpozději do 24 hodin, </w:t>
      </w:r>
      <w:r w:rsidR="00B82C4B" w:rsidRPr="007D00FC">
        <w:t xml:space="preserve">elektronicky </w:t>
      </w:r>
      <w:r w:rsidRPr="007D00FC">
        <w:t>na e</w:t>
      </w:r>
      <w:r w:rsidR="00410DD1" w:rsidRPr="007D00FC">
        <w:t>-</w:t>
      </w:r>
      <w:r w:rsidRPr="007D00FC">
        <w:t>mailovou adresu</w:t>
      </w:r>
      <w:r w:rsidR="00B82C4B" w:rsidRPr="007D00FC">
        <w:t>:</w:t>
      </w:r>
      <w:r w:rsidRPr="007D00FC">
        <w:t xml:space="preserve"> </w:t>
      </w:r>
      <w:r w:rsidR="00B21A73" w:rsidRPr="00B21A73">
        <w:t>servis.cz@arjo.com</w:t>
      </w:r>
      <w:r w:rsidR="00FA7408">
        <w:t>:</w:t>
      </w:r>
    </w:p>
    <w:p w14:paraId="21902787" w14:textId="629D56CF" w:rsidR="00FA7408" w:rsidRDefault="00FA7408" w:rsidP="00FA7408">
      <w:pPr>
        <w:pStyle w:val="Nadpis3"/>
      </w:pPr>
      <w:r>
        <w:t>jakoukoliv nežádoucí příh</w:t>
      </w:r>
      <w:r w:rsidRPr="007D00FC">
        <w:t xml:space="preserve">odu týkající se </w:t>
      </w:r>
      <w:r>
        <w:t>Produktů;</w:t>
      </w:r>
      <w:r w:rsidR="000A1FA6">
        <w:t xml:space="preserve"> a</w:t>
      </w:r>
    </w:p>
    <w:p w14:paraId="02CADB6A" w14:textId="570F068F" w:rsidR="00647E25" w:rsidRDefault="00FA7408" w:rsidP="00FA7408">
      <w:pPr>
        <w:pStyle w:val="Nadpis3"/>
      </w:pPr>
      <w:r>
        <w:t>převedení (vč. prodeje, darování) nebo přemístění Produktů, případně jejich poskytnutí třetí osobě (vč. pronájmu, zapůjčení)</w:t>
      </w:r>
      <w:r w:rsidR="00647E25" w:rsidRPr="007D00FC">
        <w:t>.</w:t>
      </w:r>
    </w:p>
    <w:p w14:paraId="520E7DCD" w14:textId="4919D2B2" w:rsidR="006B3B22" w:rsidRDefault="006B3B22" w:rsidP="00647E25">
      <w:pPr>
        <w:pStyle w:val="Nadpis2"/>
      </w:pPr>
      <w:r>
        <w:t xml:space="preserve">Za nežádoucí příhodu se pro tyto účely rozumí jakákoliv porucha nebo zhoršení vlastností nebo účinnosti Produktů, včetně uživatelské chyby v důsledku ergonomických vlastností, jakož i </w:t>
      </w:r>
      <w:r>
        <w:lastRenderedPageBreak/>
        <w:t>jakýkoliv nedostatek informací poskytnutých výrobcem Produktů a jakýkoliv nežádoucí vedlejší účinek, které se týkají nebo by mohly ovlivnit Produkty.</w:t>
      </w:r>
    </w:p>
    <w:p w14:paraId="768E016E" w14:textId="6051BA87" w:rsidR="00B21A73" w:rsidRDefault="00B21A73" w:rsidP="00647E25">
      <w:pPr>
        <w:pStyle w:val="Nadpis2"/>
      </w:pPr>
      <w:bookmarkStart w:id="17" w:name="_Hlk102990983"/>
      <w:r>
        <w:t>Kupující se zároveň zavazuje, že Produkty nepřevede ani jinak neposkytne třetím osobám, kter</w:t>
      </w:r>
      <w:r w:rsidR="00AE472E">
        <w:t>é</w:t>
      </w:r>
      <w:r>
        <w:t xml:space="preserve"> by naplňovaly znaky Nežádoucí osoby.</w:t>
      </w:r>
    </w:p>
    <w:bookmarkEnd w:id="17"/>
    <w:p w14:paraId="6A8991A0" w14:textId="6BAF7C25" w:rsidR="00801B43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C82632">
        <w:rPr>
          <w:b w:val="0"/>
          <w:bCs/>
          <w:i/>
          <w:iCs/>
        </w:rPr>
        <w:t>Záruka</w:t>
      </w:r>
    </w:p>
    <w:p w14:paraId="3AA4A408" w14:textId="0C2EBEE9" w:rsidR="00171B4F" w:rsidRPr="00231FA7" w:rsidRDefault="00D136DB" w:rsidP="008945F4">
      <w:pPr>
        <w:pStyle w:val="Nadpis2"/>
      </w:pPr>
      <w:r>
        <w:t>Prodávající</w:t>
      </w:r>
      <w:r w:rsidR="00171B4F" w:rsidRPr="00231FA7">
        <w:t xml:space="preserve"> poskytuje záruku</w:t>
      </w:r>
      <w:r>
        <w:t xml:space="preserve"> na </w:t>
      </w:r>
      <w:r w:rsidR="000E3D93">
        <w:t>Produkty</w:t>
      </w:r>
      <w:r w:rsidR="000E3D93" w:rsidRPr="00231FA7">
        <w:t xml:space="preserve"> </w:t>
      </w:r>
      <w:r w:rsidR="00231FA7" w:rsidRPr="00231FA7">
        <w:t>v délce</w:t>
      </w:r>
      <w:r w:rsidR="00171B4F" w:rsidRPr="00231FA7">
        <w:t xml:space="preserve"> 24 měsíců</w:t>
      </w:r>
      <w:r w:rsidR="00935824">
        <w:t>, a v případě náhradních dílů v délce 6 měsíců</w:t>
      </w:r>
      <w:r w:rsidR="00FC14CD">
        <w:t xml:space="preserve"> (pokud si strany nesjednají v samostatném ujednání / smlouvě jinak)</w:t>
      </w:r>
      <w:r w:rsidR="000A61E6" w:rsidRPr="00231FA7">
        <w:t>. Záruční doba počíná běžet</w:t>
      </w:r>
      <w:r w:rsidR="00171B4F" w:rsidRPr="00231FA7">
        <w:t xml:space="preserve"> ode dne </w:t>
      </w:r>
      <w:r w:rsidR="000A61E6" w:rsidRPr="00231FA7">
        <w:t xml:space="preserve">předání </w:t>
      </w:r>
      <w:r w:rsidR="000E3D93">
        <w:t xml:space="preserve">Produktů </w:t>
      </w:r>
      <w:r w:rsidR="00935824">
        <w:t>/ dodání náhradních dílů</w:t>
      </w:r>
      <w:r w:rsidR="000A61E6" w:rsidRPr="00231FA7">
        <w:t xml:space="preserve"> </w:t>
      </w:r>
      <w:r>
        <w:t>Kupujícímu</w:t>
      </w:r>
      <w:r w:rsidR="00171B4F" w:rsidRPr="00231FA7">
        <w:t xml:space="preserve">. </w:t>
      </w:r>
    </w:p>
    <w:p w14:paraId="593598E0" w14:textId="2DDB70AD" w:rsidR="009E3A23" w:rsidRPr="00231FA7" w:rsidRDefault="00D136DB" w:rsidP="008945F4">
      <w:pPr>
        <w:pStyle w:val="Nadpis2"/>
      </w:pPr>
      <w:r>
        <w:t>Kupující</w:t>
      </w:r>
      <w:r w:rsidR="00DE216E" w:rsidRPr="00231FA7">
        <w:t xml:space="preserve"> je povinen vytknout vadu krytou zárukou bez zbytečného odkladu po jejím zjištění. </w:t>
      </w:r>
      <w:r>
        <w:t>Prodávající</w:t>
      </w:r>
      <w:r w:rsidR="00DE216E" w:rsidRPr="00231FA7">
        <w:t xml:space="preserve"> následně posoudí oprávn</w:t>
      </w:r>
      <w:r w:rsidR="00DE216E" w:rsidRPr="00342732">
        <w:t xml:space="preserve">ěnost nároku </w:t>
      </w:r>
      <w:r>
        <w:t>Kupujícího</w:t>
      </w:r>
      <w:r w:rsidR="00DE216E" w:rsidRPr="00342732">
        <w:t xml:space="preserve"> a pokud nárok uzná, zahájí práce na odstranění vytknuté vad</w:t>
      </w:r>
      <w:r w:rsidR="00231FA7" w:rsidRPr="00342732">
        <w:t>y</w:t>
      </w:r>
      <w:r w:rsidR="00DE216E" w:rsidRPr="00342732">
        <w:t xml:space="preserve"> </w:t>
      </w:r>
      <w:r w:rsidR="00DE216E" w:rsidRPr="00246C07">
        <w:t>do 5 pracovních dnů.</w:t>
      </w:r>
      <w:r w:rsidR="003E49B3" w:rsidRPr="00246C07">
        <w:t xml:space="preserve"> </w:t>
      </w:r>
      <w:r w:rsidRPr="00246C07">
        <w:t>Kupující</w:t>
      </w:r>
      <w:r w:rsidR="003E49B3" w:rsidRPr="00246C07">
        <w:t xml:space="preserve"> je povinen zajistit </w:t>
      </w:r>
      <w:r w:rsidRPr="00246C07">
        <w:t>Prodávajícímu</w:t>
      </w:r>
      <w:r w:rsidR="003E49B3" w:rsidRPr="00246C07">
        <w:t xml:space="preserve"> přístup do prostor, kde je </w:t>
      </w:r>
      <w:r w:rsidR="000E3D93" w:rsidRPr="00246C07">
        <w:t xml:space="preserve">Produkt </w:t>
      </w:r>
      <w:r w:rsidR="003E49B3" w:rsidRPr="00246C07">
        <w:t>umístěn</w:t>
      </w:r>
      <w:r w:rsidR="003E49B3" w:rsidRPr="00342732">
        <w:t>, za účelem posouzení</w:t>
      </w:r>
      <w:r w:rsidR="003E49B3" w:rsidRPr="00231FA7">
        <w:t xml:space="preserve"> oprávněnosti nároku ze záruky a případné odstranění vady vytknuté v záruční době.</w:t>
      </w:r>
    </w:p>
    <w:p w14:paraId="7836BEA2" w14:textId="53CD6979" w:rsidR="009E3A23" w:rsidRPr="00231FA7" w:rsidRDefault="00D136DB" w:rsidP="004A4FDE">
      <w:pPr>
        <w:pStyle w:val="Nadpis2"/>
        <w:keepNext/>
      </w:pPr>
      <w:r>
        <w:t xml:space="preserve">Kupující nemá </w:t>
      </w:r>
      <w:r w:rsidR="00DE216E" w:rsidRPr="00231FA7">
        <w:t>nároky</w:t>
      </w:r>
      <w:r w:rsidR="009E3A23" w:rsidRPr="00231FA7">
        <w:t xml:space="preserve"> ze záruky v případě, že</w:t>
      </w:r>
      <w:r w:rsidR="00DE216E" w:rsidRPr="00231FA7">
        <w:t>:</w:t>
      </w:r>
    </w:p>
    <w:p w14:paraId="673C5751" w14:textId="64A090A6" w:rsidR="009E3A23" w:rsidRPr="00231FA7" w:rsidRDefault="000E3D93" w:rsidP="008945F4">
      <w:pPr>
        <w:pStyle w:val="Nadpis3"/>
      </w:pPr>
      <w:r>
        <w:t>Produkt</w:t>
      </w:r>
      <w:r w:rsidRPr="00231FA7">
        <w:t xml:space="preserve"> </w:t>
      </w:r>
      <w:r w:rsidR="009E3A23" w:rsidRPr="00231FA7">
        <w:t xml:space="preserve">nebo jeho část </w:t>
      </w:r>
      <w:r w:rsidR="00DE216E" w:rsidRPr="00231FA7">
        <w:t>ne</w:t>
      </w:r>
      <w:r w:rsidR="009E3A23" w:rsidRPr="00231FA7">
        <w:t>budou používán</w:t>
      </w:r>
      <w:r w:rsidR="00DE216E" w:rsidRPr="00231FA7">
        <w:t>y</w:t>
      </w:r>
      <w:r w:rsidR="00FC14CD">
        <w:t xml:space="preserve"> a</w:t>
      </w:r>
      <w:r w:rsidR="00167425">
        <w:t xml:space="preserve"> </w:t>
      </w:r>
      <w:r w:rsidR="009E3A23" w:rsidRPr="00231FA7">
        <w:t>obsluhován</w:t>
      </w:r>
      <w:r w:rsidR="00DE216E" w:rsidRPr="00231FA7">
        <w:t>y</w:t>
      </w:r>
      <w:r w:rsidR="009E3A23" w:rsidRPr="00231FA7">
        <w:t xml:space="preserve"> </w:t>
      </w:r>
      <w:r w:rsidR="00167425">
        <w:t>dle návodu k</w:t>
      </w:r>
      <w:r w:rsidR="00FC14CD">
        <w:t> </w:t>
      </w:r>
      <w:r w:rsidR="00167425">
        <w:t>použití</w:t>
      </w:r>
      <w:r w:rsidR="00FC14CD">
        <w:t xml:space="preserve"> nebo pokud na Produktu budou použity neoriginální díly od jiného výrobce než od společnosti </w:t>
      </w:r>
      <w:proofErr w:type="spellStart"/>
      <w:r w:rsidR="00FC14CD">
        <w:t>Arjo</w:t>
      </w:r>
      <w:proofErr w:type="spellEnd"/>
      <w:r w:rsidR="00DE216E" w:rsidRPr="00231FA7">
        <w:t>;</w:t>
      </w:r>
    </w:p>
    <w:p w14:paraId="1C3C8333" w14:textId="5E3E8780" w:rsidR="00FC14CD" w:rsidRDefault="00DE216E" w:rsidP="008945F4">
      <w:pPr>
        <w:pStyle w:val="Nadpis3"/>
      </w:pPr>
      <w:r w:rsidRPr="00231FA7">
        <w:t xml:space="preserve">závady budou způsobeny mechanickým poškozením, nesprávným zacházením nebo </w:t>
      </w:r>
      <w:r w:rsidR="00294EBF">
        <w:t xml:space="preserve">(nedostatečnou) </w:t>
      </w:r>
      <w:r w:rsidRPr="00231FA7">
        <w:t>údržbou</w:t>
      </w:r>
      <w:r w:rsidR="00FC14CD">
        <w:t xml:space="preserve">, případně Produkty nebudou servisovány </w:t>
      </w:r>
      <w:r w:rsidR="00FC14CD" w:rsidRPr="00231FA7">
        <w:t>dle návodu k</w:t>
      </w:r>
      <w:r w:rsidR="00FC14CD">
        <w:t> použití autorizovanou osobou s příslušným proškolením a tomu odpovídajícím certifikát</w:t>
      </w:r>
      <w:r w:rsidR="00165A14">
        <w:t>em</w:t>
      </w:r>
      <w:r w:rsidR="00FC14CD">
        <w:t>;</w:t>
      </w:r>
    </w:p>
    <w:p w14:paraId="24F1F506" w14:textId="74B59CC7" w:rsidR="00D136DB" w:rsidRPr="00D136DB" w:rsidRDefault="00D136DB" w:rsidP="00D136DB">
      <w:pPr>
        <w:pStyle w:val="Nadpis3"/>
      </w:pPr>
      <w:r>
        <w:t xml:space="preserve">se jedná o běžné opotřebení nebo o ukončenou životnost </w:t>
      </w:r>
      <w:r w:rsidR="000E3D93">
        <w:t xml:space="preserve">Produktu </w:t>
      </w:r>
      <w:r>
        <w:t>nebo jeho části;</w:t>
      </w:r>
    </w:p>
    <w:p w14:paraId="30310DE3" w14:textId="6BF769FD" w:rsidR="00DE216E" w:rsidRDefault="00DE216E" w:rsidP="008945F4">
      <w:pPr>
        <w:pStyle w:val="Nadpis3"/>
      </w:pPr>
      <w:r w:rsidRPr="00231FA7">
        <w:t xml:space="preserve">na </w:t>
      </w:r>
      <w:r w:rsidR="000E3D93">
        <w:t>Produktu</w:t>
      </w:r>
      <w:r w:rsidR="000E3D93" w:rsidRPr="00231FA7">
        <w:t xml:space="preserve"> </w:t>
      </w:r>
      <w:r w:rsidRPr="00231FA7">
        <w:t>budou provedeny jakékoliv změny neoprávněnou osobou, svévolné změny</w:t>
      </w:r>
      <w:r w:rsidR="00342732">
        <w:t xml:space="preserve"> </w:t>
      </w:r>
      <w:r w:rsidRPr="00231FA7">
        <w:t>konstrukc</w:t>
      </w:r>
      <w:r w:rsidR="00342732">
        <w:t>e</w:t>
      </w:r>
      <w:r w:rsidRPr="00231FA7">
        <w:t xml:space="preserve"> nebo zásahy vyvolané </w:t>
      </w:r>
      <w:r w:rsidR="00D136DB">
        <w:t>Kupujícím</w:t>
      </w:r>
      <w:r w:rsidRPr="00231FA7">
        <w:t>, případně jinou neoprávněnou osobou.</w:t>
      </w:r>
    </w:p>
    <w:p w14:paraId="2D1718E0" w14:textId="64034A3B" w:rsidR="00167425" w:rsidRDefault="00167425" w:rsidP="00692B6B">
      <w:pPr>
        <w:pStyle w:val="Nadpis2"/>
      </w:pPr>
      <w:r>
        <w:t xml:space="preserve">Kupující bere na vědomí, že Produkty mohou být servisovány pouze osobami </w:t>
      </w:r>
      <w:r w:rsidR="00B832C1">
        <w:t xml:space="preserve">proškolenými Prodávajícím nebo oprávněným zástupcem Prodávajícího v souladu s § </w:t>
      </w:r>
      <w:r w:rsidR="00993FCE">
        <w:t xml:space="preserve">45 </w:t>
      </w:r>
      <w:r w:rsidR="00B832C1">
        <w:t xml:space="preserve">a § </w:t>
      </w:r>
      <w:r w:rsidR="00993FCE">
        <w:t xml:space="preserve">46 </w:t>
      </w:r>
      <w:r w:rsidR="00B832C1">
        <w:t xml:space="preserve">zákona č. </w:t>
      </w:r>
      <w:r w:rsidR="00993FCE">
        <w:t>375</w:t>
      </w:r>
      <w:r w:rsidR="00B832C1">
        <w:t>/</w:t>
      </w:r>
      <w:r w:rsidR="00993FCE">
        <w:t xml:space="preserve">2022 </w:t>
      </w:r>
      <w:r w:rsidR="00B832C1">
        <w:t>Sb., o zdravotnických prostředcích, ve znění pozdějších předpisů (autorizované osoby)</w:t>
      </w:r>
      <w:r w:rsidR="00C752E0">
        <w:t>, případně tomu odpovídající</w:t>
      </w:r>
      <w:r w:rsidR="00165A14">
        <w:t>mi</w:t>
      </w:r>
      <w:r w:rsidR="00C752E0">
        <w:t xml:space="preserve"> ustanovení</w:t>
      </w:r>
      <w:r w:rsidR="00165A14">
        <w:t>mi</w:t>
      </w:r>
      <w:r w:rsidR="00C752E0">
        <w:t xml:space="preserve"> předchozí právní úpravy</w:t>
      </w:r>
      <w:r w:rsidR="00B832C1">
        <w:t>.</w:t>
      </w:r>
      <w:r>
        <w:t xml:space="preserve"> </w:t>
      </w:r>
      <w:r w:rsidR="00B832C1">
        <w:t>Kupující se zavazuje tuto povinnost dodržovat.</w:t>
      </w:r>
    </w:p>
    <w:p w14:paraId="46F962AB" w14:textId="690EF76E" w:rsidR="00B832C1" w:rsidRDefault="00B832C1" w:rsidP="00692B6B">
      <w:pPr>
        <w:pStyle w:val="Nadpis2"/>
      </w:pPr>
      <w:r>
        <w:t xml:space="preserve">Strany se dohodly, že Prodávající bude Kupujícímu poskytovat servis Produktů (bezpečnostně technické </w:t>
      </w:r>
      <w:r w:rsidR="00D05151">
        <w:t>kontroly</w:t>
      </w:r>
      <w:r>
        <w:t xml:space="preserve"> a opravy), a to na základě samostatných objednávek</w:t>
      </w:r>
      <w:r w:rsidR="00F74C43">
        <w:t xml:space="preserve"> </w:t>
      </w:r>
      <w:r>
        <w:t>Kupujícího a dle časových možností Prodávajícího</w:t>
      </w:r>
      <w:r w:rsidR="00592379">
        <w:t xml:space="preserve"> a aktuálních cen účtovaných Prodávajícím</w:t>
      </w:r>
      <w:r w:rsidR="00D05151">
        <w:t xml:space="preserve"> v době provádění servisu</w:t>
      </w:r>
      <w:r>
        <w:t>. Strany si mohou za tímto účelem uzavřít rámcovou smlouvu o poskytování servis</w:t>
      </w:r>
      <w:r w:rsidR="00D05151">
        <w:t>u</w:t>
      </w:r>
      <w:r>
        <w:t xml:space="preserve">. </w:t>
      </w:r>
    </w:p>
    <w:p w14:paraId="64EE98A7" w14:textId="2997AD20" w:rsidR="00D3548C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C82632">
        <w:rPr>
          <w:b w:val="0"/>
          <w:bCs/>
          <w:i/>
          <w:iCs/>
        </w:rPr>
        <w:t>Závěrečná ustanovení</w:t>
      </w:r>
    </w:p>
    <w:p w14:paraId="5D65891C" w14:textId="4B73CBBF" w:rsidR="00DD1DFE" w:rsidRDefault="00380B0A" w:rsidP="004A4FDE">
      <w:pPr>
        <w:pStyle w:val="Nadpis2"/>
      </w:pPr>
      <w:r w:rsidRPr="00231FA7">
        <w:t xml:space="preserve">Tato smlouva se řídí českým právem, zejména </w:t>
      </w:r>
      <w:r w:rsidR="00840E0A">
        <w:t>O</w:t>
      </w:r>
      <w:r w:rsidRPr="00231FA7">
        <w:t>bčanským zákoníkem.</w:t>
      </w:r>
    </w:p>
    <w:p w14:paraId="345C4B7C" w14:textId="2D35D8DF" w:rsidR="00DD1DFE" w:rsidRPr="00DD1DFE" w:rsidRDefault="00DD1DFE" w:rsidP="004A4FDE">
      <w:pPr>
        <w:pStyle w:val="Nadpis2"/>
      </w:pPr>
      <w:r w:rsidRPr="00231FA7">
        <w:t>Tato smlouva nabývá platnosti</w:t>
      </w:r>
      <w:r>
        <w:t xml:space="preserve"> a účinnosti</w:t>
      </w:r>
      <w:r w:rsidRPr="00231FA7">
        <w:t xml:space="preserve"> dnem podpisu </w:t>
      </w:r>
      <w:r>
        <w:t xml:space="preserve">všech </w:t>
      </w:r>
      <w:r w:rsidRPr="00231FA7">
        <w:t xml:space="preserve">stran nebo osob jimi zmocněnými. </w:t>
      </w:r>
    </w:p>
    <w:p w14:paraId="65036125" w14:textId="6D43B1FE" w:rsidR="00380B0A" w:rsidRDefault="00CA6796" w:rsidP="004A4FDE">
      <w:pPr>
        <w:pStyle w:val="Nadpis2"/>
      </w:pPr>
      <w:r w:rsidRPr="00231FA7">
        <w:t xml:space="preserve">Nebezpečí škody na </w:t>
      </w:r>
      <w:r w:rsidR="000E3D93">
        <w:t>Produktech</w:t>
      </w:r>
      <w:r w:rsidR="000E3D93" w:rsidRPr="00231FA7">
        <w:t xml:space="preserve"> </w:t>
      </w:r>
      <w:r w:rsidRPr="00231FA7">
        <w:t xml:space="preserve">přechází na </w:t>
      </w:r>
      <w:r w:rsidR="00840E0A">
        <w:t>Kupujícího</w:t>
      </w:r>
      <w:r w:rsidRPr="00231FA7">
        <w:t xml:space="preserve"> dnem předání</w:t>
      </w:r>
      <w:r w:rsidR="005A63AE">
        <w:t>, není-li v této smlouvě výslovně sjednáno jinak</w:t>
      </w:r>
      <w:r w:rsidRPr="00231FA7">
        <w:t xml:space="preserve">. </w:t>
      </w:r>
      <w:r w:rsidR="00C9073E" w:rsidRPr="00231FA7">
        <w:t>Vlastnictví</w:t>
      </w:r>
      <w:r w:rsidR="00840E0A">
        <w:t xml:space="preserve"> k</w:t>
      </w:r>
      <w:r w:rsidR="00592379">
        <w:t> </w:t>
      </w:r>
      <w:r w:rsidR="000E3D93">
        <w:t>Produktům</w:t>
      </w:r>
      <w:r w:rsidR="000E3D93" w:rsidRPr="00231FA7">
        <w:t xml:space="preserve"> </w:t>
      </w:r>
      <w:r w:rsidR="00C9073E" w:rsidRPr="00231FA7">
        <w:t xml:space="preserve">přechází na </w:t>
      </w:r>
      <w:r w:rsidR="00840E0A">
        <w:t>Kupujícího</w:t>
      </w:r>
      <w:r w:rsidRPr="00231FA7">
        <w:t xml:space="preserve"> dnem </w:t>
      </w:r>
      <w:r w:rsidR="00342732">
        <w:t xml:space="preserve">úplného </w:t>
      </w:r>
      <w:r w:rsidR="00171B4F" w:rsidRPr="00231FA7">
        <w:t xml:space="preserve">zaplacení </w:t>
      </w:r>
      <w:r w:rsidR="008D49B3">
        <w:t>K</w:t>
      </w:r>
      <w:r w:rsidR="00840E0A">
        <w:t xml:space="preserve">upní </w:t>
      </w:r>
      <w:r w:rsidR="00171B4F" w:rsidRPr="00231FA7">
        <w:t>ceny.</w:t>
      </w:r>
    </w:p>
    <w:p w14:paraId="27B2DB15" w14:textId="74615BFF" w:rsidR="006F43A2" w:rsidRPr="00231FA7" w:rsidRDefault="00840E0A" w:rsidP="004A4FDE">
      <w:pPr>
        <w:pStyle w:val="Nadpis2"/>
      </w:pPr>
      <w:bookmarkStart w:id="18" w:name="_Hlk64391944"/>
      <w:r>
        <w:lastRenderedPageBreak/>
        <w:t>Kupující</w:t>
      </w:r>
      <w:r w:rsidR="006F43A2">
        <w:t xml:space="preserve"> </w:t>
      </w:r>
      <w:r w:rsidR="00EF1369">
        <w:t>je</w:t>
      </w:r>
      <w:r w:rsidR="006F43A2">
        <w:t xml:space="preserve"> oprávněn postoupit jakékoliv závazky z</w:t>
      </w:r>
      <w:r w:rsidR="00592379">
        <w:t> </w:t>
      </w:r>
      <w:r w:rsidR="006F43A2">
        <w:t>této smlouvy jen s</w:t>
      </w:r>
      <w:r w:rsidR="00592379">
        <w:t> </w:t>
      </w:r>
      <w:r w:rsidR="006F43A2">
        <w:t xml:space="preserve">předchozím písemným souhlasem </w:t>
      </w:r>
      <w:r>
        <w:t>Prodávajícího</w:t>
      </w:r>
      <w:bookmarkEnd w:id="18"/>
      <w:r w:rsidR="00F875A4">
        <w:t>.</w:t>
      </w:r>
    </w:p>
    <w:p w14:paraId="23514EAD" w14:textId="457B673D" w:rsidR="00484B05" w:rsidRDefault="00484B05" w:rsidP="004A4FDE">
      <w:pPr>
        <w:pStyle w:val="Nadpis2"/>
      </w:pPr>
      <w:r w:rsidRPr="00A316A5">
        <w:t xml:space="preserve">V rámci smluvního vztahu dle této </w:t>
      </w:r>
      <w:r>
        <w:t>s</w:t>
      </w:r>
      <w:r w:rsidRPr="00A316A5">
        <w:t xml:space="preserve">mlouvy zpracovává </w:t>
      </w:r>
      <w:r>
        <w:t xml:space="preserve">Prodávající </w:t>
      </w:r>
      <w:r w:rsidRPr="00A316A5">
        <w:t xml:space="preserve">osobní údaje </w:t>
      </w:r>
      <w:r>
        <w:t>Kupujícího</w:t>
      </w:r>
      <w:r w:rsidRPr="00A316A5">
        <w:t xml:space="preserve"> a</w:t>
      </w:r>
      <w:r>
        <w:t> </w:t>
      </w:r>
      <w:r w:rsidRPr="00A316A5">
        <w:t xml:space="preserve">případně jeho kontaktních osob (zejm. údaje o statutárních orgánech nebo zaměstnancích pověřených ve vztahu k této </w:t>
      </w:r>
      <w:r>
        <w:t>s</w:t>
      </w:r>
      <w:r w:rsidRPr="00A316A5">
        <w:t>mlouvě).</w:t>
      </w:r>
      <w:r>
        <w:t xml:space="preserve"> Kupující</w:t>
      </w:r>
      <w:r w:rsidRPr="00C90021">
        <w:t xml:space="preserve"> </w:t>
      </w:r>
      <w:r>
        <w:t xml:space="preserve">a jeho kontaktní osoby </w:t>
      </w:r>
      <w:r w:rsidRPr="00C90021">
        <w:t>se m</w:t>
      </w:r>
      <w:r>
        <w:t>ohou</w:t>
      </w:r>
      <w:r w:rsidRPr="00C90021">
        <w:t xml:space="preserve"> seznámit s</w:t>
      </w:r>
      <w:r>
        <w:t> </w:t>
      </w:r>
      <w:r w:rsidRPr="00C90021">
        <w:t xml:space="preserve">informacemi o zpracování osobních údajů u </w:t>
      </w:r>
      <w:r>
        <w:t>Prodávajícího</w:t>
      </w:r>
      <w:r w:rsidRPr="00C90021">
        <w:t xml:space="preserve"> v</w:t>
      </w:r>
      <w:r>
        <w:t> </w:t>
      </w:r>
      <w:r w:rsidRPr="00C90021">
        <w:t>Oznámení o</w:t>
      </w:r>
      <w:r>
        <w:t> </w:t>
      </w:r>
      <w:r w:rsidRPr="00C90021">
        <w:t xml:space="preserve">zpracování osobních údajů, které je dostupné na internetových stránkách </w:t>
      </w:r>
      <w:r>
        <w:t>Prodávajícího</w:t>
      </w:r>
      <w:r w:rsidR="00557E00">
        <w:t>.</w:t>
      </w:r>
    </w:p>
    <w:p w14:paraId="1423E80D" w14:textId="5BBE45C1" w:rsidR="00484B05" w:rsidRPr="00484B05" w:rsidRDefault="00DD1DFE" w:rsidP="00484B05">
      <w:pPr>
        <w:pStyle w:val="Nadpis2"/>
      </w:pPr>
      <w:r>
        <w:t>Kupující</w:t>
      </w:r>
      <w:r w:rsidR="005F48B1">
        <w:t xml:space="preserve"> prohlašuje a utvrzuje, že má souhlas všech osob </w:t>
      </w:r>
      <w:r>
        <w:t>Kupujícího</w:t>
      </w:r>
      <w:r w:rsidR="005F48B1">
        <w:t xml:space="preserve">, jejichž osobní údaje budou poskytnuty </w:t>
      </w:r>
      <w:r>
        <w:t>Prodávajícímu</w:t>
      </w:r>
      <w:r w:rsidR="005F48B1">
        <w:t xml:space="preserve"> v souvislosti s touto smlouvou, k takovému poskytnutí osobních údajů a jejich zpracování předpokládaném touto smlouvou. </w:t>
      </w:r>
    </w:p>
    <w:p w14:paraId="3EF8D709" w14:textId="78BE8C39" w:rsidR="0072447F" w:rsidRDefault="0072447F" w:rsidP="004A4FDE">
      <w:pPr>
        <w:pStyle w:val="Nadpis2"/>
      </w:pPr>
      <w:r>
        <w:t>Přijetí této smlouvy s dodatkem nebo odchylkou není považováno za přijetí a uzavření smlouvy, ale za učinění protinávrhu. Strany vylučují použití § 1740 odst. 3 Občanského zákoníku.</w:t>
      </w:r>
    </w:p>
    <w:p w14:paraId="41900488" w14:textId="42BADDBD" w:rsidR="00171B4F" w:rsidRPr="00231FA7" w:rsidRDefault="00171B4F" w:rsidP="004A4FDE">
      <w:pPr>
        <w:pStyle w:val="Nadpis2"/>
      </w:pPr>
      <w:r w:rsidRPr="00231FA7">
        <w:t>Tato smlouva může být měněna jen písemnou formou</w:t>
      </w:r>
      <w:r w:rsidR="003B224B">
        <w:t xml:space="preserve">, </w:t>
      </w:r>
      <w:r w:rsidR="0072447F">
        <w:t>nestanoví-li tato</w:t>
      </w:r>
      <w:r w:rsidR="003B224B">
        <w:t xml:space="preserve"> smlouv</w:t>
      </w:r>
      <w:r w:rsidR="0072447F">
        <w:t>a</w:t>
      </w:r>
      <w:r w:rsidR="003B224B">
        <w:t xml:space="preserve"> výslovně jinak</w:t>
      </w:r>
      <w:r w:rsidRPr="00231FA7">
        <w:t>.</w:t>
      </w:r>
    </w:p>
    <w:p w14:paraId="79B3191F" w14:textId="17D429A4" w:rsidR="0072447F" w:rsidRDefault="0072447F" w:rsidP="0072447F">
      <w:pPr>
        <w:pStyle w:val="Nadpis2"/>
      </w:pPr>
      <w:r>
        <w:t>Tato smlouva představuje úplnou dohodu mezi stranami ohledně předmětu této smlouvy a nahrazuje veškerá předchozí ujednání, smlouvy či jiné dohody stran v téže věci.</w:t>
      </w:r>
    </w:p>
    <w:p w14:paraId="4D0AB1A4" w14:textId="25E267C1" w:rsidR="00171B4F" w:rsidRPr="00231FA7" w:rsidRDefault="00171B4F" w:rsidP="004A4FDE">
      <w:pPr>
        <w:pStyle w:val="Nadpis2"/>
      </w:pPr>
      <w:r w:rsidRPr="00231FA7">
        <w:t xml:space="preserve">Tato smlouva je sepsána ve dvou vyhotoveních, z nichž každá strana obdrží po jednom. </w:t>
      </w:r>
    </w:p>
    <w:p w14:paraId="0D98C69C" w14:textId="1AD958EE" w:rsidR="00815A00" w:rsidRDefault="00DD1DFE" w:rsidP="004A4FDE">
      <w:pPr>
        <w:pStyle w:val="Nadpis2"/>
      </w:pPr>
      <w:r>
        <w:t>V případě, že tato smlouva podléhá povinnosti uveřejnění v registru smluv dle zákona č. 340/2015 Sb., o registru smluv, ve znění pozdějších předpisů</w:t>
      </w:r>
      <w:r w:rsidR="00815A00">
        <w:t>, nastává účinnost této smlouvy až jejím uveřejněním. Uveřejnění smlouvy zajistí Kupující na své náklady neprodleně po jejím uzavření.</w:t>
      </w:r>
    </w:p>
    <w:p w14:paraId="2E4DD16C" w14:textId="5A6143DD" w:rsidR="00C44D07" w:rsidRDefault="00815A00" w:rsidP="004A4FDE">
      <w:pPr>
        <w:pStyle w:val="Nadpis2"/>
      </w:pPr>
      <w:r>
        <w:t>Strany prohlašují, že obě vstupují do této smlouvy v pozici profesionálů a že žádná z nich nemá při uzavření smlouvy oproti druhé straně výhodnější postavení.</w:t>
      </w:r>
      <w:r w:rsidR="00DD1DFE">
        <w:t xml:space="preserve"> </w:t>
      </w:r>
    </w:p>
    <w:p w14:paraId="7A67E4D6" w14:textId="77777777" w:rsidR="00C44D07" w:rsidRPr="00C44D07" w:rsidRDefault="00C44D07" w:rsidP="00C44D07">
      <w:pPr>
        <w:spacing w:before="16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80B0A" w:rsidRPr="00231FA7" w14:paraId="318CD369" w14:textId="77777777" w:rsidTr="00ED39BC">
        <w:tc>
          <w:tcPr>
            <w:tcW w:w="4535" w:type="dxa"/>
            <w:shd w:val="clear" w:color="auto" w:fill="auto"/>
          </w:tcPr>
          <w:p w14:paraId="7EC2E651" w14:textId="1E43C513" w:rsidR="00380B0A" w:rsidRPr="00231FA7" w:rsidRDefault="00380B0A" w:rsidP="000429A6">
            <w:pPr>
              <w:keepNext/>
              <w:spacing w:before="120"/>
              <w:rPr>
                <w:b/>
                <w:bCs/>
                <w:iCs/>
                <w:sz w:val="22"/>
                <w:szCs w:val="22"/>
              </w:rPr>
            </w:pPr>
            <w:r w:rsidRPr="00231FA7">
              <w:rPr>
                <w:b/>
                <w:bCs/>
                <w:iCs/>
                <w:sz w:val="22"/>
                <w:szCs w:val="22"/>
              </w:rPr>
              <w:t xml:space="preserve">Za </w:t>
            </w:r>
            <w:r w:rsidR="001F42F0">
              <w:rPr>
                <w:b/>
                <w:bCs/>
                <w:iCs/>
                <w:sz w:val="22"/>
                <w:szCs w:val="22"/>
              </w:rPr>
              <w:t>Kupujícího</w:t>
            </w:r>
          </w:p>
        </w:tc>
        <w:tc>
          <w:tcPr>
            <w:tcW w:w="4535" w:type="dxa"/>
            <w:shd w:val="clear" w:color="auto" w:fill="auto"/>
          </w:tcPr>
          <w:p w14:paraId="160AA5F1" w14:textId="136F1595" w:rsidR="00380B0A" w:rsidRPr="00231FA7" w:rsidRDefault="00380B0A" w:rsidP="000429A6">
            <w:pPr>
              <w:keepNext/>
              <w:spacing w:before="120"/>
              <w:rPr>
                <w:b/>
                <w:bCs/>
                <w:iCs/>
                <w:sz w:val="22"/>
                <w:szCs w:val="22"/>
              </w:rPr>
            </w:pPr>
            <w:r w:rsidRPr="00231FA7">
              <w:rPr>
                <w:b/>
                <w:bCs/>
                <w:iCs/>
                <w:sz w:val="22"/>
                <w:szCs w:val="22"/>
              </w:rPr>
              <w:t xml:space="preserve">Za </w:t>
            </w:r>
            <w:r w:rsidR="001F42F0">
              <w:rPr>
                <w:b/>
                <w:bCs/>
                <w:iCs/>
                <w:sz w:val="22"/>
                <w:szCs w:val="22"/>
              </w:rPr>
              <w:t>Prodávajícího</w:t>
            </w:r>
          </w:p>
        </w:tc>
      </w:tr>
      <w:tr w:rsidR="00380B0A" w:rsidRPr="00231FA7" w14:paraId="02702CC9" w14:textId="77777777" w:rsidTr="00ED39BC">
        <w:tc>
          <w:tcPr>
            <w:tcW w:w="4535" w:type="dxa"/>
            <w:shd w:val="clear" w:color="auto" w:fill="auto"/>
          </w:tcPr>
          <w:p w14:paraId="02973A37" w14:textId="7FF6E137" w:rsidR="00380B0A" w:rsidRPr="00231FA7" w:rsidRDefault="00380B0A" w:rsidP="009579F9">
            <w:pPr>
              <w:keepNext/>
              <w:spacing w:before="240"/>
              <w:rPr>
                <w:iCs/>
                <w:sz w:val="22"/>
                <w:szCs w:val="22"/>
              </w:rPr>
            </w:pPr>
            <w:proofErr w:type="gramStart"/>
            <w:r w:rsidRPr="00231FA7">
              <w:rPr>
                <w:iCs/>
                <w:sz w:val="22"/>
                <w:szCs w:val="22"/>
              </w:rPr>
              <w:t>V </w:t>
            </w:r>
            <w:r w:rsidR="00557E00">
              <w:rPr>
                <w:iCs/>
                <w:sz w:val="22"/>
                <w:szCs w:val="22"/>
              </w:rPr>
              <w:t xml:space="preserve"> Rokytnici</w:t>
            </w:r>
            <w:proofErr w:type="gramEnd"/>
            <w:r w:rsidRPr="00231FA7">
              <w:rPr>
                <w:iCs/>
                <w:sz w:val="22"/>
                <w:szCs w:val="22"/>
              </w:rPr>
              <w:t xml:space="preserve"> dne </w:t>
            </w:r>
            <w:r w:rsidR="00557E00">
              <w:rPr>
                <w:iCs/>
                <w:sz w:val="22"/>
                <w:szCs w:val="22"/>
              </w:rPr>
              <w:t xml:space="preserve"> 1. 11. 2023</w:t>
            </w:r>
          </w:p>
        </w:tc>
        <w:tc>
          <w:tcPr>
            <w:tcW w:w="4535" w:type="dxa"/>
            <w:shd w:val="clear" w:color="auto" w:fill="auto"/>
          </w:tcPr>
          <w:p w14:paraId="7EA10600" w14:textId="2D6293B4" w:rsidR="00380B0A" w:rsidRPr="00231FA7" w:rsidRDefault="00380B0A" w:rsidP="009579F9">
            <w:pPr>
              <w:keepNext/>
              <w:spacing w:before="24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V </w:t>
            </w:r>
            <w:r w:rsidR="00557E00">
              <w:rPr>
                <w:iCs/>
                <w:sz w:val="22"/>
                <w:szCs w:val="22"/>
              </w:rPr>
              <w:t xml:space="preserve"> </w:t>
            </w:r>
            <w:r w:rsidR="005871F0">
              <w:rPr>
                <w:iCs/>
                <w:sz w:val="22"/>
                <w:szCs w:val="22"/>
              </w:rPr>
              <w:t xml:space="preserve">Brně </w:t>
            </w:r>
            <w:bookmarkStart w:id="19" w:name="_GoBack"/>
            <w:bookmarkEnd w:id="19"/>
            <w:r w:rsidRPr="00231FA7">
              <w:rPr>
                <w:iCs/>
                <w:sz w:val="22"/>
                <w:szCs w:val="22"/>
              </w:rPr>
              <w:t xml:space="preserve">dne </w:t>
            </w:r>
            <w:r w:rsidR="00557E00">
              <w:rPr>
                <w:iCs/>
                <w:sz w:val="22"/>
                <w:szCs w:val="22"/>
              </w:rPr>
              <w:t xml:space="preserve"> 2. 11. 2023</w:t>
            </w:r>
          </w:p>
        </w:tc>
      </w:tr>
      <w:tr w:rsidR="00380B0A" w:rsidRPr="00231FA7" w14:paraId="6C5B15C4" w14:textId="77777777" w:rsidTr="00ED39BC">
        <w:tc>
          <w:tcPr>
            <w:tcW w:w="4535" w:type="dxa"/>
            <w:shd w:val="clear" w:color="auto" w:fill="auto"/>
          </w:tcPr>
          <w:p w14:paraId="7E53EDE3" w14:textId="77777777" w:rsidR="00380B0A" w:rsidRPr="00231FA7" w:rsidRDefault="00380B0A" w:rsidP="009579F9">
            <w:pPr>
              <w:keepNext/>
              <w:spacing w:before="1080" w:after="6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__________________________</w:t>
            </w:r>
          </w:p>
        </w:tc>
        <w:tc>
          <w:tcPr>
            <w:tcW w:w="4535" w:type="dxa"/>
            <w:shd w:val="clear" w:color="auto" w:fill="auto"/>
          </w:tcPr>
          <w:p w14:paraId="74DA0E14" w14:textId="77777777" w:rsidR="00380B0A" w:rsidRPr="00231FA7" w:rsidRDefault="00380B0A" w:rsidP="009579F9">
            <w:pPr>
              <w:keepNext/>
              <w:spacing w:before="1080" w:after="6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__________________________</w:t>
            </w:r>
          </w:p>
        </w:tc>
      </w:tr>
      <w:tr w:rsidR="00380B0A" w:rsidRPr="00231FA7" w14:paraId="4366663E" w14:textId="77777777" w:rsidTr="00ED39BC">
        <w:trPr>
          <w:trHeight w:val="772"/>
        </w:trPr>
        <w:tc>
          <w:tcPr>
            <w:tcW w:w="4535" w:type="dxa"/>
            <w:shd w:val="clear" w:color="auto" w:fill="auto"/>
          </w:tcPr>
          <w:p w14:paraId="004B572A" w14:textId="3EB59293" w:rsidR="00450263" w:rsidRDefault="00325139" w:rsidP="00450263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Domov Na zámečku Rokytnice, </w:t>
            </w:r>
            <w:proofErr w:type="spellStart"/>
            <w:r>
              <w:rPr>
                <w:b/>
                <w:bCs/>
                <w:sz w:val="22"/>
                <w:szCs w:val="22"/>
              </w:rPr>
              <w:t>p.o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14:paraId="3DD6879A" w14:textId="240E9CCF" w:rsidR="00380B0A" w:rsidRPr="00E51D0C" w:rsidRDefault="00380B0A" w:rsidP="00450263">
            <w:pPr>
              <w:keepNext/>
              <w:spacing w:before="60" w:after="60"/>
              <w:rPr>
                <w:sz w:val="22"/>
                <w:szCs w:val="22"/>
              </w:rPr>
            </w:pPr>
            <w:r w:rsidRPr="00450263">
              <w:rPr>
                <w:sz w:val="22"/>
                <w:szCs w:val="22"/>
              </w:rPr>
              <w:t>Jméno:</w:t>
            </w:r>
            <w:r w:rsidRPr="00231FA7">
              <w:rPr>
                <w:sz w:val="22"/>
                <w:szCs w:val="22"/>
              </w:rPr>
              <w:t xml:space="preserve"> </w:t>
            </w:r>
            <w:r w:rsidR="00325139">
              <w:rPr>
                <w:sz w:val="22"/>
                <w:szCs w:val="22"/>
              </w:rPr>
              <w:t>JUDr. Eva Fabová</w:t>
            </w:r>
          </w:p>
          <w:p w14:paraId="6A1CF197" w14:textId="3551ED10" w:rsidR="00380B0A" w:rsidRPr="00231FA7" w:rsidRDefault="00380B0A" w:rsidP="00380B0A">
            <w:pPr>
              <w:keepNext/>
              <w:rPr>
                <w:b/>
                <w:bCs/>
                <w:sz w:val="22"/>
                <w:szCs w:val="22"/>
              </w:rPr>
            </w:pPr>
            <w:r w:rsidRPr="00231FA7">
              <w:rPr>
                <w:sz w:val="22"/>
                <w:szCs w:val="22"/>
              </w:rPr>
              <w:t>Funkce:</w:t>
            </w:r>
            <w:r w:rsidR="00450263">
              <w:rPr>
                <w:sz w:val="22"/>
                <w:szCs w:val="22"/>
              </w:rPr>
              <w:t xml:space="preserve"> </w:t>
            </w:r>
            <w:r w:rsidR="00441C36">
              <w:rPr>
                <w:sz w:val="22"/>
                <w:szCs w:val="22"/>
              </w:rPr>
              <w:t>ředitel</w:t>
            </w:r>
            <w:r w:rsidR="00325139">
              <w:rPr>
                <w:sz w:val="22"/>
                <w:szCs w:val="22"/>
              </w:rPr>
              <w:t>ka</w:t>
            </w:r>
          </w:p>
        </w:tc>
        <w:tc>
          <w:tcPr>
            <w:tcW w:w="4535" w:type="dxa"/>
            <w:shd w:val="clear" w:color="auto" w:fill="auto"/>
          </w:tcPr>
          <w:p w14:paraId="6C082EBF" w14:textId="77777777" w:rsidR="00F875A4" w:rsidRPr="0049702C" w:rsidRDefault="00F875A4" w:rsidP="00F875A4">
            <w:pPr>
              <w:keepNext/>
              <w:spacing w:before="60" w:after="60"/>
              <w:rPr>
                <w:rStyle w:val="Siln"/>
                <w:sz w:val="22"/>
                <w:szCs w:val="22"/>
              </w:rPr>
            </w:pPr>
            <w:proofErr w:type="spellStart"/>
            <w:r w:rsidRPr="0049702C">
              <w:rPr>
                <w:rStyle w:val="Siln"/>
                <w:sz w:val="22"/>
                <w:szCs w:val="22"/>
              </w:rPr>
              <w:t>Arjo</w:t>
            </w:r>
            <w:proofErr w:type="spellEnd"/>
            <w:r w:rsidRPr="0049702C">
              <w:rPr>
                <w:rStyle w:val="Siln"/>
                <w:sz w:val="22"/>
                <w:szCs w:val="22"/>
              </w:rPr>
              <w:t xml:space="preserve"> Czech Republic s.r.o.</w:t>
            </w:r>
          </w:p>
          <w:p w14:paraId="10F64EA0" w14:textId="77777777" w:rsidR="00F875A4" w:rsidRDefault="00F875A4" w:rsidP="00F875A4">
            <w:pPr>
              <w:keepNext/>
              <w:rPr>
                <w:sz w:val="22"/>
                <w:szCs w:val="22"/>
              </w:rPr>
            </w:pPr>
            <w:r w:rsidRPr="00231FA7">
              <w:rPr>
                <w:sz w:val="22"/>
                <w:szCs w:val="22"/>
              </w:rPr>
              <w:t xml:space="preserve">Jméno: </w:t>
            </w:r>
            <w:r w:rsidRPr="00281AFB">
              <w:rPr>
                <w:sz w:val="22"/>
                <w:szCs w:val="22"/>
              </w:rPr>
              <w:t>Ing. Jan Navrátil</w:t>
            </w:r>
            <w:r>
              <w:rPr>
                <w:sz w:val="22"/>
                <w:szCs w:val="22"/>
              </w:rPr>
              <w:t xml:space="preserve"> – </w:t>
            </w:r>
            <w:r w:rsidRPr="00281AFB">
              <w:rPr>
                <w:sz w:val="22"/>
                <w:szCs w:val="22"/>
              </w:rPr>
              <w:t>na základě plné moci</w:t>
            </w:r>
          </w:p>
          <w:p w14:paraId="48280C23" w14:textId="43888358" w:rsidR="00380B0A" w:rsidRPr="00231FA7" w:rsidRDefault="00F875A4" w:rsidP="00F875A4">
            <w:pPr>
              <w:keepNext/>
              <w:rPr>
                <w:iCs/>
                <w:sz w:val="22"/>
                <w:szCs w:val="22"/>
              </w:rPr>
            </w:pPr>
            <w:r w:rsidRPr="00107B8E">
              <w:rPr>
                <w:sz w:val="22"/>
                <w:szCs w:val="22"/>
              </w:rPr>
              <w:t xml:space="preserve">Funkce: </w:t>
            </w:r>
            <w:proofErr w:type="spellStart"/>
            <w:r w:rsidRPr="00281AFB">
              <w:rPr>
                <w:sz w:val="22"/>
                <w:szCs w:val="22"/>
              </w:rPr>
              <w:t>National</w:t>
            </w:r>
            <w:proofErr w:type="spellEnd"/>
            <w:r w:rsidRPr="00281AFB">
              <w:rPr>
                <w:sz w:val="22"/>
                <w:szCs w:val="22"/>
              </w:rPr>
              <w:t xml:space="preserve"> Sales </w:t>
            </w:r>
            <w:proofErr w:type="spellStart"/>
            <w:r w:rsidRPr="00281AFB">
              <w:rPr>
                <w:sz w:val="22"/>
                <w:szCs w:val="22"/>
              </w:rPr>
              <w:t>Manager</w:t>
            </w:r>
            <w:proofErr w:type="spellEnd"/>
            <w:r w:rsidRPr="00281AFB">
              <w:rPr>
                <w:sz w:val="22"/>
                <w:szCs w:val="22"/>
              </w:rPr>
              <w:t xml:space="preserve"> CZ&amp;SK</w:t>
            </w:r>
          </w:p>
        </w:tc>
      </w:tr>
    </w:tbl>
    <w:p w14:paraId="4A6D35F5" w14:textId="77777777" w:rsidR="000A7E66" w:rsidRPr="00231FA7" w:rsidRDefault="000A7E66" w:rsidP="00557AD5">
      <w:pPr>
        <w:rPr>
          <w:sz w:val="22"/>
          <w:szCs w:val="22"/>
        </w:rPr>
      </w:pPr>
    </w:p>
    <w:p w14:paraId="5ABBE540" w14:textId="77777777" w:rsidR="0095548D" w:rsidRPr="00231FA7" w:rsidRDefault="0095548D" w:rsidP="009E3A23">
      <w:pPr>
        <w:jc w:val="center"/>
        <w:rPr>
          <w:b/>
          <w:bCs/>
          <w:sz w:val="22"/>
          <w:szCs w:val="22"/>
          <w:u w:val="single"/>
        </w:rPr>
        <w:sectPr w:rsidR="0095548D" w:rsidRPr="00231FA7" w:rsidSect="0095548D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</w:sectPr>
      </w:pPr>
    </w:p>
    <w:p w14:paraId="604E6D37" w14:textId="40B9DE45" w:rsidR="00AD6359" w:rsidRDefault="00DE216E" w:rsidP="00020948">
      <w:pPr>
        <w:jc w:val="center"/>
        <w:rPr>
          <w:b/>
          <w:bCs/>
          <w:sz w:val="22"/>
          <w:szCs w:val="22"/>
          <w:u w:val="single"/>
        </w:rPr>
      </w:pPr>
      <w:r w:rsidRPr="00231FA7">
        <w:rPr>
          <w:b/>
          <w:bCs/>
          <w:sz w:val="22"/>
          <w:szCs w:val="22"/>
          <w:u w:val="single"/>
        </w:rPr>
        <w:br w:type="column"/>
      </w:r>
      <w:bookmarkStart w:id="22" w:name="_Hlk89953551"/>
      <w:r w:rsidR="00840E0A">
        <w:rPr>
          <w:b/>
          <w:bCs/>
          <w:sz w:val="22"/>
          <w:szCs w:val="22"/>
          <w:u w:val="single"/>
        </w:rPr>
        <w:lastRenderedPageBreak/>
        <w:t xml:space="preserve">Příloha č. </w:t>
      </w:r>
      <w:r w:rsidR="00874E77">
        <w:rPr>
          <w:b/>
          <w:bCs/>
          <w:sz w:val="22"/>
          <w:szCs w:val="22"/>
          <w:u w:val="single"/>
        </w:rPr>
        <w:t>1</w:t>
      </w:r>
    </w:p>
    <w:p w14:paraId="2F61E292" w14:textId="1C96052B" w:rsidR="00840E0A" w:rsidRDefault="00C82632" w:rsidP="0002094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Kopie plné moci</w:t>
      </w:r>
      <w:bookmarkEnd w:id="22"/>
    </w:p>
    <w:p w14:paraId="4250F6D9" w14:textId="77777777" w:rsidR="0003381E" w:rsidRDefault="0003381E" w:rsidP="00020948">
      <w:pPr>
        <w:jc w:val="center"/>
        <w:rPr>
          <w:b/>
          <w:bCs/>
          <w:sz w:val="22"/>
          <w:szCs w:val="22"/>
        </w:rPr>
      </w:pPr>
    </w:p>
    <w:p w14:paraId="3F41CD63" w14:textId="205B2C8D" w:rsidR="0007702C" w:rsidRDefault="0007702C" w:rsidP="00020948">
      <w:pPr>
        <w:jc w:val="center"/>
        <w:rPr>
          <w:b/>
          <w:bCs/>
          <w:sz w:val="22"/>
          <w:szCs w:val="22"/>
        </w:rPr>
      </w:pPr>
      <w:r w:rsidRPr="001361F8">
        <w:rPr>
          <w:noProof/>
        </w:rPr>
        <w:drawing>
          <wp:inline distT="0" distB="0" distL="0" distR="0" wp14:anchorId="3FB0759B" wp14:editId="6F9C9B37">
            <wp:extent cx="5581650" cy="7972425"/>
            <wp:effectExtent l="0" t="0" r="0" b="0"/>
            <wp:docPr id="4" name="Obrázek 3" descr="Obsah obrázku text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text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6EBA7" w14:textId="0F36009F" w:rsidR="0007702C" w:rsidRDefault="0007702C" w:rsidP="0002094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column"/>
      </w:r>
      <w:r w:rsidRPr="001361F8">
        <w:rPr>
          <w:noProof/>
        </w:rPr>
        <w:lastRenderedPageBreak/>
        <w:drawing>
          <wp:inline distT="0" distB="0" distL="0" distR="0" wp14:anchorId="2A783696" wp14:editId="60D2D329">
            <wp:extent cx="5391150" cy="8353425"/>
            <wp:effectExtent l="0" t="0" r="0" b="0"/>
            <wp:docPr id="1" name="Obrázek 4" descr="Obsah obrázku text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text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E5F97" w14:textId="297D3916" w:rsidR="00874E77" w:rsidRDefault="0007702C" w:rsidP="0002094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column"/>
      </w:r>
      <w:r w:rsidRPr="001361F8">
        <w:rPr>
          <w:noProof/>
        </w:rPr>
        <w:lastRenderedPageBreak/>
        <w:drawing>
          <wp:inline distT="0" distB="0" distL="0" distR="0" wp14:anchorId="206147FA" wp14:editId="126762AB">
            <wp:extent cx="5759450" cy="8552507"/>
            <wp:effectExtent l="0" t="0" r="0" b="1270"/>
            <wp:docPr id="5" name="Obrázek 5" descr="Obsah obrázku text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text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5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E77" w:rsidSect="0095548D"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6BF4B" w16cex:dateUtc="2021-02-16T21:01:00Z"/>
  <w16cex:commentExtensible w16cex:durableId="255A2A47" w16cex:dateUtc="2021-12-07T17:45:00Z"/>
  <w16cex:commentExtensible w16cex:durableId="27606B04" w16cex:dateUtc="2023-01-04T20:15:00Z"/>
  <w16cex:commentExtensible w16cex:durableId="27611B03" w16cex:dateUtc="2023-01-04T20:15:00Z"/>
  <w16cex:commentExtensible w16cex:durableId="255AEBBA" w16cex:dateUtc="2021-12-08T07:30:00Z"/>
  <w16cex:commentExtensible w16cex:durableId="255AF5A9" w16cex:dateUtc="2021-12-08T08:13:00Z"/>
  <w16cex:commentExtensible w16cex:durableId="2559F089" w16cex:dateUtc="2021-12-07T13:39:00Z"/>
  <w16cex:commentExtensible w16cex:durableId="23D6C7F1" w16cex:dateUtc="2021-02-16T21:38:00Z"/>
  <w16cex:commentExtensible w16cex:durableId="23D6C87C" w16cex:dateUtc="2021-02-16T21:41:00Z"/>
  <w16cex:commentExtensible w16cex:durableId="255A2412" w16cex:dateUtc="2021-12-07T17:18:00Z"/>
  <w16cex:commentExtensible w16cex:durableId="25A235CE" w16cex:dateUtc="2022-01-31T09:17:00Z"/>
  <w16cex:commentExtensible w16cex:durableId="25944FB3" w16cex:dateUtc="2022-01-20T20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9A769" w14:textId="77777777" w:rsidR="0051174A" w:rsidRDefault="0051174A" w:rsidP="00EA79DB">
      <w:r>
        <w:separator/>
      </w:r>
    </w:p>
  </w:endnote>
  <w:endnote w:type="continuationSeparator" w:id="0">
    <w:p w14:paraId="32E4C9E5" w14:textId="77777777" w:rsidR="0051174A" w:rsidRDefault="0051174A" w:rsidP="00EA79DB">
      <w:r>
        <w:continuationSeparator/>
      </w:r>
    </w:p>
  </w:endnote>
  <w:endnote w:type="continuationNotice" w:id="1">
    <w:p w14:paraId="509C5473" w14:textId="77777777" w:rsidR="0051174A" w:rsidRDefault="00511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B3E70" w14:textId="4392FD85" w:rsidR="000429A6" w:rsidRDefault="000429A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25139">
      <w:rPr>
        <w:noProof/>
      </w:rPr>
      <w:t>3</w:t>
    </w:r>
    <w:r>
      <w:fldChar w:fldCharType="end"/>
    </w:r>
  </w:p>
  <w:p w14:paraId="3456FE1E" w14:textId="7C1F2C0D" w:rsidR="000429A6" w:rsidRPr="005E5616" w:rsidRDefault="00F74C43">
    <w:pPr>
      <w:pStyle w:val="Zpat"/>
      <w:rPr>
        <w:sz w:val="14"/>
        <w:szCs w:val="14"/>
      </w:rPr>
    </w:pPr>
    <w:bookmarkStart w:id="20" w:name="_Hlk94520134"/>
    <w:bookmarkStart w:id="21" w:name="_Hlk94520135"/>
    <w:r w:rsidRPr="005E5616">
      <w:rPr>
        <w:sz w:val="14"/>
        <w:szCs w:val="14"/>
      </w:rPr>
      <w:t xml:space="preserve">Verze dokumentu </w:t>
    </w:r>
    <w:bookmarkEnd w:id="20"/>
    <w:bookmarkEnd w:id="21"/>
    <w:r w:rsidR="00821C28">
      <w:rPr>
        <w:sz w:val="14"/>
        <w:szCs w:val="14"/>
      </w:rPr>
      <w:t>2023010</w:t>
    </w:r>
    <w:r w:rsidR="00CD54A0">
      <w:rPr>
        <w:sz w:val="14"/>
        <w:szCs w:val="1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9EBC1" w14:textId="77777777" w:rsidR="000429A6" w:rsidRDefault="000429A6">
    <w:pPr>
      <w:pStyle w:val="Zpat"/>
      <w:jc w:val="center"/>
    </w:pPr>
  </w:p>
  <w:p w14:paraId="64162B78" w14:textId="77777777" w:rsidR="000429A6" w:rsidRDefault="000429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2DBDE" w14:textId="77777777" w:rsidR="0051174A" w:rsidRDefault="0051174A" w:rsidP="00EA79DB">
      <w:r>
        <w:separator/>
      </w:r>
    </w:p>
  </w:footnote>
  <w:footnote w:type="continuationSeparator" w:id="0">
    <w:p w14:paraId="2624AD87" w14:textId="77777777" w:rsidR="0051174A" w:rsidRDefault="0051174A" w:rsidP="00EA79DB">
      <w:r>
        <w:continuationSeparator/>
      </w:r>
    </w:p>
  </w:footnote>
  <w:footnote w:type="continuationNotice" w:id="1">
    <w:p w14:paraId="7742B932" w14:textId="77777777" w:rsidR="0051174A" w:rsidRDefault="00511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3CA9" w14:textId="2D78108F" w:rsidR="007272B7" w:rsidRDefault="007272B7" w:rsidP="007272B7">
    <w:pPr>
      <w:pStyle w:val="Zhlav"/>
      <w:jc w:val="right"/>
    </w:pPr>
    <w:r w:rsidRPr="001C2CAB">
      <w:rPr>
        <w:noProof/>
        <w:lang w:val="cs-CZ" w:eastAsia="cs-CZ"/>
      </w:rPr>
      <w:drawing>
        <wp:inline distT="0" distB="0" distL="0" distR="0" wp14:anchorId="72200521" wp14:editId="5171B242">
          <wp:extent cx="1028700" cy="2413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722"/>
    <w:multiLevelType w:val="hybridMultilevel"/>
    <w:tmpl w:val="AD30B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789B"/>
    <w:multiLevelType w:val="hybridMultilevel"/>
    <w:tmpl w:val="24345B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701E"/>
    <w:multiLevelType w:val="multilevel"/>
    <w:tmpl w:val="089495A6"/>
    <w:lvl w:ilvl="0">
      <w:start w:val="1"/>
      <w:numFmt w:val="upperRoman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3160C2A"/>
    <w:multiLevelType w:val="multilevel"/>
    <w:tmpl w:val="DE1C5988"/>
    <w:lvl w:ilvl="0">
      <w:start w:val="1"/>
      <w:numFmt w:val="upperRoman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2C87FD0"/>
    <w:multiLevelType w:val="multilevel"/>
    <w:tmpl w:val="8806BFD0"/>
    <w:lvl w:ilvl="0">
      <w:start w:val="1"/>
      <w:numFmt w:val="upperRoman"/>
      <w:pStyle w:val="Nadpis1"/>
      <w:suff w:val="nothing"/>
      <w:lvlText w:val="Článek %1"/>
      <w:lvlJc w:val="center"/>
      <w:pPr>
        <w:ind w:left="0" w:firstLine="0"/>
      </w:pPr>
      <w:rPr>
        <w:b/>
        <w:bCs w:val="0"/>
        <w:i w:val="0"/>
        <w:iCs w:val="0"/>
      </w:rPr>
    </w:lvl>
    <w:lvl w:ilvl="1">
      <w:start w:val="1"/>
      <w:numFmt w:val="decimal"/>
      <w:pStyle w:val="Nadpis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90A6F28"/>
    <w:multiLevelType w:val="hybridMultilevel"/>
    <w:tmpl w:val="A7504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1D"/>
    <w:rsid w:val="00000DC6"/>
    <w:rsid w:val="00011424"/>
    <w:rsid w:val="00013E4F"/>
    <w:rsid w:val="00013F77"/>
    <w:rsid w:val="00016C59"/>
    <w:rsid w:val="00017800"/>
    <w:rsid w:val="00020948"/>
    <w:rsid w:val="00032BF3"/>
    <w:rsid w:val="0003381E"/>
    <w:rsid w:val="000429A6"/>
    <w:rsid w:val="00043CF4"/>
    <w:rsid w:val="00045118"/>
    <w:rsid w:val="00052ABF"/>
    <w:rsid w:val="00055A9B"/>
    <w:rsid w:val="00066F52"/>
    <w:rsid w:val="0007233C"/>
    <w:rsid w:val="0007702C"/>
    <w:rsid w:val="00085DF1"/>
    <w:rsid w:val="00086DE2"/>
    <w:rsid w:val="00091544"/>
    <w:rsid w:val="0009295A"/>
    <w:rsid w:val="0009799E"/>
    <w:rsid w:val="000A1FA6"/>
    <w:rsid w:val="000A61E6"/>
    <w:rsid w:val="000A65C6"/>
    <w:rsid w:val="000A7E66"/>
    <w:rsid w:val="000B05D7"/>
    <w:rsid w:val="000C0118"/>
    <w:rsid w:val="000C25CE"/>
    <w:rsid w:val="000C7ACA"/>
    <w:rsid w:val="000D0150"/>
    <w:rsid w:val="000D1F22"/>
    <w:rsid w:val="000D243F"/>
    <w:rsid w:val="000E3D93"/>
    <w:rsid w:val="000F2339"/>
    <w:rsid w:val="001033A4"/>
    <w:rsid w:val="00104DDB"/>
    <w:rsid w:val="00114B4C"/>
    <w:rsid w:val="00116A31"/>
    <w:rsid w:val="00122EBD"/>
    <w:rsid w:val="00123FB5"/>
    <w:rsid w:val="00125633"/>
    <w:rsid w:val="001318AE"/>
    <w:rsid w:val="001429B7"/>
    <w:rsid w:val="00142DE5"/>
    <w:rsid w:val="001454AA"/>
    <w:rsid w:val="00150D0C"/>
    <w:rsid w:val="00152FC8"/>
    <w:rsid w:val="00155C15"/>
    <w:rsid w:val="00165A14"/>
    <w:rsid w:val="00166B22"/>
    <w:rsid w:val="00167333"/>
    <w:rsid w:val="00167425"/>
    <w:rsid w:val="00171B4F"/>
    <w:rsid w:val="00172477"/>
    <w:rsid w:val="00175635"/>
    <w:rsid w:val="00185EA4"/>
    <w:rsid w:val="001860F6"/>
    <w:rsid w:val="00192F3B"/>
    <w:rsid w:val="00193B9C"/>
    <w:rsid w:val="001A4664"/>
    <w:rsid w:val="001A55E1"/>
    <w:rsid w:val="001B664D"/>
    <w:rsid w:val="001C01DC"/>
    <w:rsid w:val="001C2EC1"/>
    <w:rsid w:val="001D3B68"/>
    <w:rsid w:val="001E3D8C"/>
    <w:rsid w:val="001F08BC"/>
    <w:rsid w:val="001F42F0"/>
    <w:rsid w:val="001F46C5"/>
    <w:rsid w:val="0020111B"/>
    <w:rsid w:val="00203245"/>
    <w:rsid w:val="0020350B"/>
    <w:rsid w:val="002040DE"/>
    <w:rsid w:val="002106EE"/>
    <w:rsid w:val="002153FF"/>
    <w:rsid w:val="002209FD"/>
    <w:rsid w:val="00231D76"/>
    <w:rsid w:val="00231FA7"/>
    <w:rsid w:val="00244A94"/>
    <w:rsid w:val="00246C07"/>
    <w:rsid w:val="00253F02"/>
    <w:rsid w:val="0025534D"/>
    <w:rsid w:val="00255392"/>
    <w:rsid w:val="0026082E"/>
    <w:rsid w:val="00260B46"/>
    <w:rsid w:val="00263E88"/>
    <w:rsid w:val="002713C8"/>
    <w:rsid w:val="00271DD2"/>
    <w:rsid w:val="00283809"/>
    <w:rsid w:val="00284536"/>
    <w:rsid w:val="00284779"/>
    <w:rsid w:val="002901A9"/>
    <w:rsid w:val="002948D6"/>
    <w:rsid w:val="00294EBF"/>
    <w:rsid w:val="00295E19"/>
    <w:rsid w:val="002A1413"/>
    <w:rsid w:val="002A3E15"/>
    <w:rsid w:val="002A630E"/>
    <w:rsid w:val="002B36D0"/>
    <w:rsid w:val="002B5115"/>
    <w:rsid w:val="002B547A"/>
    <w:rsid w:val="002B5A63"/>
    <w:rsid w:val="002C2F17"/>
    <w:rsid w:val="002C3A61"/>
    <w:rsid w:val="002C519F"/>
    <w:rsid w:val="002D09CC"/>
    <w:rsid w:val="002D2601"/>
    <w:rsid w:val="002D5B7B"/>
    <w:rsid w:val="002D6C10"/>
    <w:rsid w:val="002F3DE1"/>
    <w:rsid w:val="002F6047"/>
    <w:rsid w:val="0030151C"/>
    <w:rsid w:val="003061AA"/>
    <w:rsid w:val="003071F9"/>
    <w:rsid w:val="00307DCC"/>
    <w:rsid w:val="003114D9"/>
    <w:rsid w:val="00317F84"/>
    <w:rsid w:val="00320CE1"/>
    <w:rsid w:val="00324314"/>
    <w:rsid w:val="00325139"/>
    <w:rsid w:val="003333AF"/>
    <w:rsid w:val="00342562"/>
    <w:rsid w:val="00342732"/>
    <w:rsid w:val="0034310B"/>
    <w:rsid w:val="00360B97"/>
    <w:rsid w:val="00366601"/>
    <w:rsid w:val="00375CED"/>
    <w:rsid w:val="00380B0A"/>
    <w:rsid w:val="003816C7"/>
    <w:rsid w:val="00393D61"/>
    <w:rsid w:val="003A5A21"/>
    <w:rsid w:val="003B08DC"/>
    <w:rsid w:val="003B224B"/>
    <w:rsid w:val="003B56B9"/>
    <w:rsid w:val="003D1CC1"/>
    <w:rsid w:val="003D247C"/>
    <w:rsid w:val="003D326C"/>
    <w:rsid w:val="003D5EF3"/>
    <w:rsid w:val="003E49B3"/>
    <w:rsid w:val="003E5B39"/>
    <w:rsid w:val="003E5C1D"/>
    <w:rsid w:val="003F3DF6"/>
    <w:rsid w:val="0040258C"/>
    <w:rsid w:val="0040444E"/>
    <w:rsid w:val="00405727"/>
    <w:rsid w:val="00410841"/>
    <w:rsid w:val="00410DD1"/>
    <w:rsid w:val="0041392A"/>
    <w:rsid w:val="00417C53"/>
    <w:rsid w:val="00423513"/>
    <w:rsid w:val="00425E29"/>
    <w:rsid w:val="00441C36"/>
    <w:rsid w:val="004428D3"/>
    <w:rsid w:val="0044548E"/>
    <w:rsid w:val="00445AF7"/>
    <w:rsid w:val="00446612"/>
    <w:rsid w:val="00446F84"/>
    <w:rsid w:val="00450263"/>
    <w:rsid w:val="00450E1E"/>
    <w:rsid w:val="00462213"/>
    <w:rsid w:val="00466B3F"/>
    <w:rsid w:val="00470116"/>
    <w:rsid w:val="0047209D"/>
    <w:rsid w:val="00472C6F"/>
    <w:rsid w:val="00484B05"/>
    <w:rsid w:val="00487704"/>
    <w:rsid w:val="004A4FDE"/>
    <w:rsid w:val="004B378E"/>
    <w:rsid w:val="004B62CF"/>
    <w:rsid w:val="004B7A80"/>
    <w:rsid w:val="004B7C27"/>
    <w:rsid w:val="004B7C82"/>
    <w:rsid w:val="004C7F4B"/>
    <w:rsid w:val="004D6334"/>
    <w:rsid w:val="004E2DB7"/>
    <w:rsid w:val="004F4446"/>
    <w:rsid w:val="00501E1A"/>
    <w:rsid w:val="005034B8"/>
    <w:rsid w:val="00503A5E"/>
    <w:rsid w:val="00504E67"/>
    <w:rsid w:val="0051174A"/>
    <w:rsid w:val="00511D58"/>
    <w:rsid w:val="00513DB4"/>
    <w:rsid w:val="005140B3"/>
    <w:rsid w:val="00514B58"/>
    <w:rsid w:val="00521E09"/>
    <w:rsid w:val="00536C26"/>
    <w:rsid w:val="005408DA"/>
    <w:rsid w:val="00545393"/>
    <w:rsid w:val="00545E56"/>
    <w:rsid w:val="00552516"/>
    <w:rsid w:val="00556C7A"/>
    <w:rsid w:val="00557AD5"/>
    <w:rsid w:val="00557E00"/>
    <w:rsid w:val="00571724"/>
    <w:rsid w:val="005871F0"/>
    <w:rsid w:val="00592379"/>
    <w:rsid w:val="005948E8"/>
    <w:rsid w:val="00594C10"/>
    <w:rsid w:val="005A2A09"/>
    <w:rsid w:val="005A2E61"/>
    <w:rsid w:val="005A5C60"/>
    <w:rsid w:val="005A63AE"/>
    <w:rsid w:val="005B4FC8"/>
    <w:rsid w:val="005C6272"/>
    <w:rsid w:val="005D30F4"/>
    <w:rsid w:val="005D383D"/>
    <w:rsid w:val="005E5616"/>
    <w:rsid w:val="005F30EB"/>
    <w:rsid w:val="005F48B1"/>
    <w:rsid w:val="005F5864"/>
    <w:rsid w:val="005F679D"/>
    <w:rsid w:val="005F6B79"/>
    <w:rsid w:val="00600530"/>
    <w:rsid w:val="00601671"/>
    <w:rsid w:val="00601EE7"/>
    <w:rsid w:val="00602AA9"/>
    <w:rsid w:val="00604E7A"/>
    <w:rsid w:val="0060565A"/>
    <w:rsid w:val="00620407"/>
    <w:rsid w:val="00635107"/>
    <w:rsid w:val="00643018"/>
    <w:rsid w:val="006456EF"/>
    <w:rsid w:val="00646CE4"/>
    <w:rsid w:val="00647E25"/>
    <w:rsid w:val="0065115F"/>
    <w:rsid w:val="00654ECB"/>
    <w:rsid w:val="00656A66"/>
    <w:rsid w:val="00684D99"/>
    <w:rsid w:val="00692B6B"/>
    <w:rsid w:val="00697FF3"/>
    <w:rsid w:val="006A6B3C"/>
    <w:rsid w:val="006B1F8A"/>
    <w:rsid w:val="006B3B22"/>
    <w:rsid w:val="006B6BCC"/>
    <w:rsid w:val="006B78E1"/>
    <w:rsid w:val="006D6AC0"/>
    <w:rsid w:val="006E5785"/>
    <w:rsid w:val="006E5E22"/>
    <w:rsid w:val="006E6692"/>
    <w:rsid w:val="006E73CA"/>
    <w:rsid w:val="006F1E91"/>
    <w:rsid w:val="006F293D"/>
    <w:rsid w:val="006F43A2"/>
    <w:rsid w:val="0070325C"/>
    <w:rsid w:val="007051FB"/>
    <w:rsid w:val="007059D4"/>
    <w:rsid w:val="00707258"/>
    <w:rsid w:val="00711554"/>
    <w:rsid w:val="0071758B"/>
    <w:rsid w:val="00723237"/>
    <w:rsid w:val="0072447F"/>
    <w:rsid w:val="007272B7"/>
    <w:rsid w:val="0073497B"/>
    <w:rsid w:val="00740CFB"/>
    <w:rsid w:val="00741FBD"/>
    <w:rsid w:val="00745072"/>
    <w:rsid w:val="007505FB"/>
    <w:rsid w:val="00753413"/>
    <w:rsid w:val="00754917"/>
    <w:rsid w:val="00760265"/>
    <w:rsid w:val="00763BF1"/>
    <w:rsid w:val="00772A00"/>
    <w:rsid w:val="00785C42"/>
    <w:rsid w:val="00787FD1"/>
    <w:rsid w:val="00791C83"/>
    <w:rsid w:val="00793837"/>
    <w:rsid w:val="007961AA"/>
    <w:rsid w:val="00796E38"/>
    <w:rsid w:val="007A170C"/>
    <w:rsid w:val="007B4457"/>
    <w:rsid w:val="007B4A0E"/>
    <w:rsid w:val="007B58EC"/>
    <w:rsid w:val="007B7046"/>
    <w:rsid w:val="007C0D8C"/>
    <w:rsid w:val="007C37A6"/>
    <w:rsid w:val="007C4548"/>
    <w:rsid w:val="007D00FC"/>
    <w:rsid w:val="007D2FC3"/>
    <w:rsid w:val="007E2027"/>
    <w:rsid w:val="007E2F45"/>
    <w:rsid w:val="007E7B5B"/>
    <w:rsid w:val="007F3CAF"/>
    <w:rsid w:val="00801B43"/>
    <w:rsid w:val="00814561"/>
    <w:rsid w:val="00814D04"/>
    <w:rsid w:val="00815A00"/>
    <w:rsid w:val="00820087"/>
    <w:rsid w:val="00821C28"/>
    <w:rsid w:val="00831FFD"/>
    <w:rsid w:val="00833156"/>
    <w:rsid w:val="008345BC"/>
    <w:rsid w:val="00835351"/>
    <w:rsid w:val="00837A70"/>
    <w:rsid w:val="00840A58"/>
    <w:rsid w:val="00840E0A"/>
    <w:rsid w:val="00842150"/>
    <w:rsid w:val="008446BD"/>
    <w:rsid w:val="00846829"/>
    <w:rsid w:val="008476E9"/>
    <w:rsid w:val="0085177C"/>
    <w:rsid w:val="008546A4"/>
    <w:rsid w:val="00856E35"/>
    <w:rsid w:val="008619CC"/>
    <w:rsid w:val="00863B0F"/>
    <w:rsid w:val="0087348E"/>
    <w:rsid w:val="00874E77"/>
    <w:rsid w:val="00880D99"/>
    <w:rsid w:val="00891C00"/>
    <w:rsid w:val="008945F4"/>
    <w:rsid w:val="008948F3"/>
    <w:rsid w:val="00895647"/>
    <w:rsid w:val="008B34C7"/>
    <w:rsid w:val="008B55C8"/>
    <w:rsid w:val="008B6DAE"/>
    <w:rsid w:val="008C1033"/>
    <w:rsid w:val="008C2D8A"/>
    <w:rsid w:val="008C4C84"/>
    <w:rsid w:val="008D2087"/>
    <w:rsid w:val="008D49B3"/>
    <w:rsid w:val="008E3BEA"/>
    <w:rsid w:val="008E7550"/>
    <w:rsid w:val="008F3607"/>
    <w:rsid w:val="00907781"/>
    <w:rsid w:val="009141D1"/>
    <w:rsid w:val="009147C6"/>
    <w:rsid w:val="00921F38"/>
    <w:rsid w:val="00931E23"/>
    <w:rsid w:val="00932733"/>
    <w:rsid w:val="00935824"/>
    <w:rsid w:val="00944E92"/>
    <w:rsid w:val="0094579F"/>
    <w:rsid w:val="00947A14"/>
    <w:rsid w:val="0095548D"/>
    <w:rsid w:val="009579F9"/>
    <w:rsid w:val="009630AE"/>
    <w:rsid w:val="00964EF3"/>
    <w:rsid w:val="00965B3C"/>
    <w:rsid w:val="00974D00"/>
    <w:rsid w:val="00980F75"/>
    <w:rsid w:val="0098484B"/>
    <w:rsid w:val="00984F0A"/>
    <w:rsid w:val="00986CA1"/>
    <w:rsid w:val="009926A4"/>
    <w:rsid w:val="009928D3"/>
    <w:rsid w:val="00993FCE"/>
    <w:rsid w:val="009A4230"/>
    <w:rsid w:val="009A49C9"/>
    <w:rsid w:val="009B044F"/>
    <w:rsid w:val="009B146E"/>
    <w:rsid w:val="009B48E8"/>
    <w:rsid w:val="009B7E55"/>
    <w:rsid w:val="009C08F3"/>
    <w:rsid w:val="009C665A"/>
    <w:rsid w:val="009C6DBC"/>
    <w:rsid w:val="009D0FB6"/>
    <w:rsid w:val="009D6079"/>
    <w:rsid w:val="009D7466"/>
    <w:rsid w:val="009D7BCC"/>
    <w:rsid w:val="009E1688"/>
    <w:rsid w:val="009E3A23"/>
    <w:rsid w:val="009E3F3A"/>
    <w:rsid w:val="009F6B3F"/>
    <w:rsid w:val="00A02644"/>
    <w:rsid w:val="00A03AFB"/>
    <w:rsid w:val="00A12AE7"/>
    <w:rsid w:val="00A175E1"/>
    <w:rsid w:val="00A23526"/>
    <w:rsid w:val="00A3156E"/>
    <w:rsid w:val="00A342D0"/>
    <w:rsid w:val="00A34A19"/>
    <w:rsid w:val="00A34F44"/>
    <w:rsid w:val="00A3682C"/>
    <w:rsid w:val="00A62915"/>
    <w:rsid w:val="00A662BB"/>
    <w:rsid w:val="00A7484A"/>
    <w:rsid w:val="00A76935"/>
    <w:rsid w:val="00A8248C"/>
    <w:rsid w:val="00A83409"/>
    <w:rsid w:val="00A8777F"/>
    <w:rsid w:val="00AA19F9"/>
    <w:rsid w:val="00AA263A"/>
    <w:rsid w:val="00AB3383"/>
    <w:rsid w:val="00AC4811"/>
    <w:rsid w:val="00AC4B73"/>
    <w:rsid w:val="00AD20D6"/>
    <w:rsid w:val="00AD256F"/>
    <w:rsid w:val="00AD56E5"/>
    <w:rsid w:val="00AD6359"/>
    <w:rsid w:val="00AE0899"/>
    <w:rsid w:val="00AE18F5"/>
    <w:rsid w:val="00AE2711"/>
    <w:rsid w:val="00AE472E"/>
    <w:rsid w:val="00AE4A97"/>
    <w:rsid w:val="00AF5529"/>
    <w:rsid w:val="00B06933"/>
    <w:rsid w:val="00B10BB0"/>
    <w:rsid w:val="00B11905"/>
    <w:rsid w:val="00B21A73"/>
    <w:rsid w:val="00B43487"/>
    <w:rsid w:val="00B477B2"/>
    <w:rsid w:val="00B5068B"/>
    <w:rsid w:val="00B506A3"/>
    <w:rsid w:val="00B620FA"/>
    <w:rsid w:val="00B64E29"/>
    <w:rsid w:val="00B75488"/>
    <w:rsid w:val="00B82C4B"/>
    <w:rsid w:val="00B832C1"/>
    <w:rsid w:val="00B87A21"/>
    <w:rsid w:val="00B91622"/>
    <w:rsid w:val="00BA3F7F"/>
    <w:rsid w:val="00BB1A7D"/>
    <w:rsid w:val="00BC30E6"/>
    <w:rsid w:val="00BC655B"/>
    <w:rsid w:val="00BD0475"/>
    <w:rsid w:val="00BD7AB9"/>
    <w:rsid w:val="00BF1A12"/>
    <w:rsid w:val="00BF2F74"/>
    <w:rsid w:val="00BF5861"/>
    <w:rsid w:val="00C03A1F"/>
    <w:rsid w:val="00C04156"/>
    <w:rsid w:val="00C262CD"/>
    <w:rsid w:val="00C27C53"/>
    <w:rsid w:val="00C27D08"/>
    <w:rsid w:val="00C346E3"/>
    <w:rsid w:val="00C40870"/>
    <w:rsid w:val="00C40FA7"/>
    <w:rsid w:val="00C42A7D"/>
    <w:rsid w:val="00C4312C"/>
    <w:rsid w:val="00C44D07"/>
    <w:rsid w:val="00C6016A"/>
    <w:rsid w:val="00C64DE1"/>
    <w:rsid w:val="00C656E4"/>
    <w:rsid w:val="00C74EF6"/>
    <w:rsid w:val="00C752E0"/>
    <w:rsid w:val="00C82632"/>
    <w:rsid w:val="00C9073E"/>
    <w:rsid w:val="00C9307F"/>
    <w:rsid w:val="00CA02F7"/>
    <w:rsid w:val="00CA2BE4"/>
    <w:rsid w:val="00CA6796"/>
    <w:rsid w:val="00CA6A90"/>
    <w:rsid w:val="00CB4E13"/>
    <w:rsid w:val="00CC4F64"/>
    <w:rsid w:val="00CD08ED"/>
    <w:rsid w:val="00CD38FB"/>
    <w:rsid w:val="00CD54A0"/>
    <w:rsid w:val="00CE369B"/>
    <w:rsid w:val="00CE3C41"/>
    <w:rsid w:val="00CE7FC6"/>
    <w:rsid w:val="00D05151"/>
    <w:rsid w:val="00D136DB"/>
    <w:rsid w:val="00D21B99"/>
    <w:rsid w:val="00D32D4D"/>
    <w:rsid w:val="00D3548C"/>
    <w:rsid w:val="00D4183A"/>
    <w:rsid w:val="00D52A90"/>
    <w:rsid w:val="00D53B02"/>
    <w:rsid w:val="00D55347"/>
    <w:rsid w:val="00D5770D"/>
    <w:rsid w:val="00D672D1"/>
    <w:rsid w:val="00D67FD7"/>
    <w:rsid w:val="00D924C0"/>
    <w:rsid w:val="00D939E4"/>
    <w:rsid w:val="00D949DD"/>
    <w:rsid w:val="00D9626A"/>
    <w:rsid w:val="00DA1483"/>
    <w:rsid w:val="00DA1725"/>
    <w:rsid w:val="00DB05C8"/>
    <w:rsid w:val="00DB3945"/>
    <w:rsid w:val="00DB7B94"/>
    <w:rsid w:val="00DC6CAF"/>
    <w:rsid w:val="00DD0148"/>
    <w:rsid w:val="00DD1DFE"/>
    <w:rsid w:val="00DD3EB2"/>
    <w:rsid w:val="00DD50E3"/>
    <w:rsid w:val="00DE216E"/>
    <w:rsid w:val="00DE3A2E"/>
    <w:rsid w:val="00DF7CE5"/>
    <w:rsid w:val="00E00041"/>
    <w:rsid w:val="00E0214B"/>
    <w:rsid w:val="00E139E2"/>
    <w:rsid w:val="00E13AA0"/>
    <w:rsid w:val="00E15AF8"/>
    <w:rsid w:val="00E253A0"/>
    <w:rsid w:val="00E25E27"/>
    <w:rsid w:val="00E31287"/>
    <w:rsid w:val="00E320D0"/>
    <w:rsid w:val="00E33E4E"/>
    <w:rsid w:val="00E3731D"/>
    <w:rsid w:val="00E40FC4"/>
    <w:rsid w:val="00E43664"/>
    <w:rsid w:val="00E51D0C"/>
    <w:rsid w:val="00E63CDE"/>
    <w:rsid w:val="00E67D33"/>
    <w:rsid w:val="00E72AB2"/>
    <w:rsid w:val="00E84665"/>
    <w:rsid w:val="00E87883"/>
    <w:rsid w:val="00E9194C"/>
    <w:rsid w:val="00E96B0D"/>
    <w:rsid w:val="00EA79DB"/>
    <w:rsid w:val="00ED39BC"/>
    <w:rsid w:val="00ED4244"/>
    <w:rsid w:val="00EE2C84"/>
    <w:rsid w:val="00EE3989"/>
    <w:rsid w:val="00EE459C"/>
    <w:rsid w:val="00EE4984"/>
    <w:rsid w:val="00EE6D37"/>
    <w:rsid w:val="00EE72E0"/>
    <w:rsid w:val="00EF1369"/>
    <w:rsid w:val="00EF3BAB"/>
    <w:rsid w:val="00EF5A33"/>
    <w:rsid w:val="00F055B3"/>
    <w:rsid w:val="00F148E2"/>
    <w:rsid w:val="00F177A6"/>
    <w:rsid w:val="00F210EF"/>
    <w:rsid w:val="00F24A88"/>
    <w:rsid w:val="00F2682A"/>
    <w:rsid w:val="00F30E1A"/>
    <w:rsid w:val="00F31493"/>
    <w:rsid w:val="00F413E1"/>
    <w:rsid w:val="00F429F5"/>
    <w:rsid w:val="00F52FEF"/>
    <w:rsid w:val="00F55A76"/>
    <w:rsid w:val="00F5625B"/>
    <w:rsid w:val="00F5752F"/>
    <w:rsid w:val="00F57E87"/>
    <w:rsid w:val="00F63B9E"/>
    <w:rsid w:val="00F74C43"/>
    <w:rsid w:val="00F83062"/>
    <w:rsid w:val="00F834B8"/>
    <w:rsid w:val="00F855C8"/>
    <w:rsid w:val="00F875A4"/>
    <w:rsid w:val="00F906FD"/>
    <w:rsid w:val="00F946E4"/>
    <w:rsid w:val="00FA07A5"/>
    <w:rsid w:val="00FA0D13"/>
    <w:rsid w:val="00FA218E"/>
    <w:rsid w:val="00FA2383"/>
    <w:rsid w:val="00FA4DB8"/>
    <w:rsid w:val="00FA572F"/>
    <w:rsid w:val="00FA7408"/>
    <w:rsid w:val="00FB3A78"/>
    <w:rsid w:val="00FB43E7"/>
    <w:rsid w:val="00FB50B3"/>
    <w:rsid w:val="00FB5F3E"/>
    <w:rsid w:val="00FC14CD"/>
    <w:rsid w:val="00FC2EC0"/>
    <w:rsid w:val="00FC42CC"/>
    <w:rsid w:val="00FD243F"/>
    <w:rsid w:val="00FD31B5"/>
    <w:rsid w:val="00FD4695"/>
    <w:rsid w:val="00FD51B0"/>
    <w:rsid w:val="00FE1527"/>
    <w:rsid w:val="00FE248D"/>
    <w:rsid w:val="00FE2FE8"/>
    <w:rsid w:val="00FF17CA"/>
    <w:rsid w:val="00FF32DE"/>
    <w:rsid w:val="00FF6A01"/>
    <w:rsid w:val="222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F25AD"/>
  <w15:chartTrackingRefBased/>
  <w15:docId w15:val="{6DF89535-BC77-4F8A-96CE-D8415CFE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80B0A"/>
    <w:rPr>
      <w:lang w:eastAsia="cs-CZ"/>
    </w:rPr>
  </w:style>
  <w:style w:type="paragraph" w:styleId="Nadpis1">
    <w:name w:val="heading 1"/>
    <w:basedOn w:val="Normln"/>
    <w:next w:val="Normln"/>
    <w:qFormat/>
    <w:rsid w:val="008945F4"/>
    <w:pPr>
      <w:keepNext/>
      <w:numPr>
        <w:numId w:val="3"/>
      </w:numPr>
      <w:spacing w:before="360"/>
      <w:ind w:firstLine="510"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adpis1"/>
    <w:next w:val="Normln"/>
    <w:link w:val="Nadpis2Char"/>
    <w:qFormat/>
    <w:rsid w:val="008945F4"/>
    <w:pPr>
      <w:keepNext w:val="0"/>
      <w:numPr>
        <w:ilvl w:val="1"/>
      </w:numPr>
      <w:spacing w:before="120" w:line="276" w:lineRule="auto"/>
      <w:ind w:left="567" w:hanging="567"/>
      <w:jc w:val="both"/>
      <w:outlineLvl w:val="1"/>
    </w:pPr>
    <w:rPr>
      <w:b w:val="0"/>
      <w:bCs/>
    </w:rPr>
  </w:style>
  <w:style w:type="paragraph" w:styleId="Nadpis3">
    <w:name w:val="heading 3"/>
    <w:basedOn w:val="Nadpis2"/>
    <w:next w:val="Normln"/>
    <w:qFormat/>
    <w:rsid w:val="008945F4"/>
    <w:pPr>
      <w:numPr>
        <w:ilvl w:val="2"/>
      </w:numPr>
      <w:ind w:left="1134" w:hanging="567"/>
      <w:outlineLvl w:val="2"/>
    </w:pPr>
  </w:style>
  <w:style w:type="paragraph" w:styleId="Nadpis4">
    <w:name w:val="heading 4"/>
    <w:basedOn w:val="Normln"/>
    <w:next w:val="Normln"/>
    <w:link w:val="Nadpis4Char"/>
    <w:unhideWhenUsed/>
    <w:qFormat/>
    <w:rsid w:val="00CA2B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widowControl w:val="0"/>
      <w:tabs>
        <w:tab w:val="center" w:pos="4536"/>
        <w:tab w:val="right" w:pos="9072"/>
      </w:tabs>
    </w:pPr>
    <w:rPr>
      <w:sz w:val="24"/>
      <w:lang w:val="x-none" w:eastAsia="x-none"/>
    </w:rPr>
  </w:style>
  <w:style w:type="paragraph" w:styleId="Zkladntext">
    <w:name w:val="Body Text"/>
    <w:basedOn w:val="Normln"/>
    <w:link w:val="ZkladntextChar"/>
    <w:rPr>
      <w:sz w:val="24"/>
      <w:lang w:val="x-none" w:eastAsia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Char">
    <w:name w:val="Základní text odsazený Char"/>
    <w:rPr>
      <w:noProof w:val="0"/>
      <w:lang w:val="cs-CZ" w:eastAsia="cs-CZ" w:bidi="ar-SA"/>
    </w:rPr>
  </w:style>
  <w:style w:type="paragraph" w:styleId="Rozloendokumentu">
    <w:name w:val="Document Map"/>
    <w:basedOn w:val="Normln"/>
    <w:semiHidden/>
    <w:rsid w:val="003B08DC"/>
    <w:pPr>
      <w:shd w:val="clear" w:color="auto" w:fill="000080"/>
    </w:pPr>
    <w:rPr>
      <w:rFonts w:ascii="Tahoma" w:hAnsi="Tahoma" w:cs="Tahoma"/>
    </w:rPr>
  </w:style>
  <w:style w:type="character" w:customStyle="1" w:styleId="Nadpis4Char">
    <w:name w:val="Nadpis 4 Char"/>
    <w:link w:val="Nadpis4"/>
    <w:rsid w:val="00CA2BE4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CA2BE4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34A1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34A1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8945F4"/>
    <w:rPr>
      <w:bCs/>
      <w:sz w:val="22"/>
      <w:szCs w:val="22"/>
      <w:lang w:eastAsia="cs-CZ"/>
    </w:rPr>
  </w:style>
  <w:style w:type="character" w:customStyle="1" w:styleId="ZhlavChar">
    <w:name w:val="Záhlaví Char"/>
    <w:link w:val="Zhlav"/>
    <w:rsid w:val="00DA1725"/>
    <w:rPr>
      <w:sz w:val="24"/>
    </w:rPr>
  </w:style>
  <w:style w:type="paragraph" w:styleId="Zpat">
    <w:name w:val="footer"/>
    <w:basedOn w:val="Normln"/>
    <w:link w:val="ZpatChar"/>
    <w:uiPriority w:val="99"/>
    <w:rsid w:val="00EA7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9DB"/>
  </w:style>
  <w:style w:type="character" w:customStyle="1" w:styleId="ZkladntextChar">
    <w:name w:val="Základní text Char"/>
    <w:link w:val="Zkladntext"/>
    <w:rsid w:val="008C4C84"/>
    <w:rPr>
      <w:sz w:val="24"/>
    </w:rPr>
  </w:style>
  <w:style w:type="character" w:styleId="Hypertextovodkaz">
    <w:name w:val="Hyperlink"/>
    <w:rsid w:val="003D1C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42D0"/>
    <w:pPr>
      <w:ind w:left="708"/>
    </w:pPr>
  </w:style>
  <w:style w:type="character" w:styleId="Siln">
    <w:name w:val="Strong"/>
    <w:uiPriority w:val="22"/>
    <w:qFormat/>
    <w:rsid w:val="00123FB5"/>
    <w:rPr>
      <w:b/>
      <w:bCs/>
    </w:rPr>
  </w:style>
  <w:style w:type="paragraph" w:styleId="Normlnweb">
    <w:name w:val="Normal (Web)"/>
    <w:basedOn w:val="Normln"/>
    <w:uiPriority w:val="99"/>
    <w:unhideWhenUsed/>
    <w:rsid w:val="00123F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94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557AD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Seznam">
    <w:name w:val="List"/>
    <w:basedOn w:val="Normln"/>
    <w:rsid w:val="00152FC8"/>
    <w:pPr>
      <w:ind w:left="283" w:hanging="283"/>
    </w:pPr>
    <w:rPr>
      <w:sz w:val="22"/>
    </w:rPr>
  </w:style>
  <w:style w:type="character" w:customStyle="1" w:styleId="nowrap">
    <w:name w:val="nowrap"/>
    <w:rsid w:val="00A7484A"/>
  </w:style>
  <w:style w:type="character" w:styleId="Odkaznakoment">
    <w:name w:val="annotation reference"/>
    <w:rsid w:val="00C44D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4D07"/>
  </w:style>
  <w:style w:type="character" w:customStyle="1" w:styleId="TextkomenteChar">
    <w:name w:val="Text komentáře Char"/>
    <w:basedOn w:val="Standardnpsmoodstavce"/>
    <w:link w:val="Textkomente"/>
    <w:rsid w:val="00C44D07"/>
  </w:style>
  <w:style w:type="paragraph" w:styleId="Pedmtkomente">
    <w:name w:val="annotation subject"/>
    <w:basedOn w:val="Textkomente"/>
    <w:next w:val="Textkomente"/>
    <w:link w:val="PedmtkomenteChar"/>
    <w:rsid w:val="00C44D07"/>
    <w:rPr>
      <w:b/>
      <w:bCs/>
    </w:rPr>
  </w:style>
  <w:style w:type="character" w:customStyle="1" w:styleId="PedmtkomenteChar">
    <w:name w:val="Předmět komentáře Char"/>
    <w:link w:val="Pedmtkomente"/>
    <w:rsid w:val="00C44D07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5F48B1"/>
    <w:rPr>
      <w:color w:val="605E5C"/>
      <w:shd w:val="clear" w:color="auto" w:fill="E1DFDD"/>
    </w:rPr>
  </w:style>
  <w:style w:type="character" w:customStyle="1" w:styleId="preformatted">
    <w:name w:val="preformatted"/>
    <w:rsid w:val="008D2087"/>
  </w:style>
  <w:style w:type="paragraph" w:styleId="Revize">
    <w:name w:val="Revision"/>
    <w:hidden/>
    <w:uiPriority w:val="99"/>
    <w:semiHidden/>
    <w:rsid w:val="00D949DD"/>
    <w:rPr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47E2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BC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903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c977-cd33-4241-b791-57f62902668d" xsi:nil="true"/>
    <lcf76f155ced4ddcb4097134ff3c332f xmlns="226567d4-90ba-453a-8fe5-1f024aed39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E4AD65F8734EBD148F52282DA223" ma:contentTypeVersion="17" ma:contentTypeDescription="Create a new document." ma:contentTypeScope="" ma:versionID="e9c2113cc4a308fdf648befa70677ecf">
  <xsd:schema xmlns:xsd="http://www.w3.org/2001/XMLSchema" xmlns:xs="http://www.w3.org/2001/XMLSchema" xmlns:p="http://schemas.microsoft.com/office/2006/metadata/properties" xmlns:ns2="dcdfc977-cd33-4241-b791-57f62902668d" xmlns:ns3="226567d4-90ba-453a-8fe5-1f024aed39d8" targetNamespace="http://schemas.microsoft.com/office/2006/metadata/properties" ma:root="true" ma:fieldsID="0659f1723925ecec07421c994668741c" ns2:_="" ns3:_="">
    <xsd:import namespace="dcdfc977-cd33-4241-b791-57f62902668d"/>
    <xsd:import namespace="226567d4-90ba-453a-8fe5-1f024aed39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c977-cd33-4241-b791-57f6290266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8bedab-eef5-45c4-8d70-7d6ec2b549c7}" ma:internalName="TaxCatchAll" ma:showField="CatchAllData" ma:web="dcdfc977-cd33-4241-b791-57f629026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567d4-90ba-453a-8fe5-1f024aed3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26b5b7-1881-4f85-85d7-b10cecb0a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02C2-E588-4BE4-9175-40444AE44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4F209-F439-4496-A010-3E3A4049122C}">
  <ds:schemaRefs>
    <ds:schemaRef ds:uri="http://schemas.microsoft.com/office/2006/metadata/properties"/>
    <ds:schemaRef ds:uri="http://schemas.microsoft.com/office/infopath/2007/PartnerControls"/>
    <ds:schemaRef ds:uri="dcdfc977-cd33-4241-b791-57f62902668d"/>
    <ds:schemaRef ds:uri="226567d4-90ba-453a-8fe5-1f024aed39d8"/>
  </ds:schemaRefs>
</ds:datastoreItem>
</file>

<file path=customXml/itemProps3.xml><?xml version="1.0" encoding="utf-8"?>
<ds:datastoreItem xmlns:ds="http://schemas.openxmlformats.org/officeDocument/2006/customXml" ds:itemID="{592F91FC-D085-408D-AC55-4ACF75371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fc977-cd33-4241-b791-57f62902668d"/>
    <ds:schemaRef ds:uri="226567d4-90ba-453a-8fe5-1f024aed3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527CC-5C86-41A3-81E0-221B9EA8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1751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 SMLOUVA číslo 2005/60</vt:lpstr>
      <vt:lpstr>KUPNÍ  SMLOUVA číslo 2005/60</vt:lpstr>
    </vt:vector>
  </TitlesOfParts>
  <Company>ARJO Hospital Equipment, s.r.o.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číslo 2005/60</dc:title>
  <dc:subject/>
  <dc:creator>Jana Marková</dc:creator>
  <cp:keywords/>
  <cp:lastModifiedBy>Uživatel systému Windows</cp:lastModifiedBy>
  <cp:revision>10</cp:revision>
  <cp:lastPrinted>2023-11-01T12:24:00Z</cp:lastPrinted>
  <dcterms:created xsi:type="dcterms:W3CDTF">2023-11-01T12:19:00Z</dcterms:created>
  <dcterms:modified xsi:type="dcterms:W3CDTF">2023-11-06T09:30:00Z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0x0101000488E4AD65F8734EBD148F52282DA223</vt:lpwstr>
  </property>
  <property fmtid="{D5CDD505-2E9C-101B-9397-08002B2CF9AE}" pid="3" name="MediaServiceImageTags">
    <vt:lpwstr/>
  </property>
</Properties>
</file>