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5211000034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Morávka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078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Morávka,</w:t>
      </w:r>
      <w:r>
        <w:rPr>
          <w:spacing w:val="-6"/>
        </w:rPr>
        <w:t> </w:t>
      </w:r>
      <w:r>
        <w:rPr/>
        <w:t>Morávka</w:t>
      </w:r>
      <w:r>
        <w:rPr>
          <w:spacing w:val="-6"/>
        </w:rPr>
        <w:t> </w:t>
      </w:r>
      <w:r>
        <w:rPr/>
        <w:t>599,</w:t>
      </w:r>
      <w:r>
        <w:rPr>
          <w:spacing w:val="-6"/>
        </w:rPr>
        <w:t> </w:t>
      </w:r>
      <w:r>
        <w:rPr/>
        <w:t>739</w:t>
      </w:r>
      <w:r>
        <w:rPr>
          <w:spacing w:val="-4"/>
        </w:rPr>
        <w:t> </w:t>
      </w:r>
      <w:r>
        <w:rPr/>
        <w:t>04</w:t>
      </w:r>
      <w:r>
        <w:rPr>
          <w:spacing w:val="-5"/>
        </w:rPr>
        <w:t> </w:t>
      </w:r>
      <w:r>
        <w:rPr/>
        <w:t>Pražmo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00296945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14"/>
        </w:rPr>
        <w:t> </w:t>
      </w:r>
      <w:r>
        <w:rPr/>
        <w:t>Gabrielou</w:t>
      </w:r>
      <w:r>
        <w:rPr>
          <w:spacing w:val="-4"/>
        </w:rPr>
        <w:t> </w:t>
      </w:r>
      <w:r>
        <w:rPr/>
        <w:t>D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ň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>
          <w:spacing w:val="20"/>
        </w:rPr>
        <w:t>ou</w:t>
      </w:r>
      <w:r>
        <w:rPr>
          <w:spacing w:val="-14"/>
        </w:rPr>
        <w:t> </w:t>
      </w:r>
      <w:r>
        <w:rPr/>
        <w:t>,</w:t>
      </w:r>
      <w:r>
        <w:rPr>
          <w:spacing w:val="-4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3416781/0710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5211000034 o poskytnutí finančních prostředků ze Státního fondu životního prostředí ČR ze dne 16.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586"/>
        <w:jc w:val="left"/>
      </w:pPr>
      <w:r>
        <w:rPr/>
        <w:t>„Vybudování</w:t>
      </w:r>
      <w:r>
        <w:rPr>
          <w:spacing w:val="-6"/>
        </w:rPr>
        <w:t> </w:t>
      </w:r>
      <w:r>
        <w:rPr/>
        <w:t>dílen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dalšího</w:t>
      </w:r>
      <w:r>
        <w:rPr>
          <w:spacing w:val="-6"/>
        </w:rPr>
        <w:t> </w:t>
      </w:r>
      <w:r>
        <w:rPr/>
        <w:t>zázemí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objektu</w:t>
      </w:r>
      <w:r>
        <w:rPr>
          <w:spacing w:val="-7"/>
        </w:rPr>
        <w:t> </w:t>
      </w:r>
      <w:r>
        <w:rPr/>
        <w:t>ZŠ</w:t>
      </w:r>
      <w:r>
        <w:rPr>
          <w:spacing w:val="-3"/>
        </w:rPr>
        <w:t> </w:t>
      </w:r>
      <w:r>
        <w:rPr/>
        <w:t>Morávka -</w:t>
      </w:r>
      <w:r>
        <w:rPr>
          <w:spacing w:val="-5"/>
        </w:rPr>
        <w:t> </w:t>
      </w:r>
      <w:r>
        <w:rPr/>
        <w:t>nádvoří,</w:t>
      </w:r>
      <w:r>
        <w:rPr>
          <w:spacing w:val="-5"/>
        </w:rPr>
        <w:t> </w:t>
      </w:r>
      <w:r>
        <w:rPr/>
        <w:t>vstupy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zpevněné</w:t>
      </w:r>
      <w:r>
        <w:rPr>
          <w:spacing w:val="-6"/>
        </w:rPr>
        <w:t> </w:t>
      </w:r>
      <w:r>
        <w:rPr>
          <w:spacing w:val="-2"/>
        </w:rPr>
        <w:t>plochy“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122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316,00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čtyři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sto</w:t>
      </w:r>
      <w:r>
        <w:rPr>
          <w:spacing w:val="-5"/>
        </w:rPr>
        <w:t> </w:t>
      </w:r>
      <w:r>
        <w:rPr/>
        <w:t>dvacet</w:t>
      </w:r>
      <w:r>
        <w:rPr>
          <w:spacing w:val="-6"/>
        </w:rPr>
        <w:t> </w:t>
      </w:r>
      <w:r>
        <w:rPr/>
        <w:t>dva</w:t>
      </w:r>
      <w:r>
        <w:rPr>
          <w:spacing w:val="-4"/>
        </w:rPr>
        <w:t> </w:t>
      </w:r>
      <w:r>
        <w:rPr/>
        <w:t>tisíc</w:t>
      </w:r>
      <w:r>
        <w:rPr>
          <w:spacing w:val="-6"/>
        </w:rPr>
        <w:t> </w:t>
      </w:r>
      <w:r>
        <w:rPr/>
        <w:t>tři</w:t>
      </w:r>
      <w:r>
        <w:rPr>
          <w:spacing w:val="-6"/>
        </w:rPr>
        <w:t> </w:t>
      </w:r>
      <w:r>
        <w:rPr/>
        <w:t>sta</w:t>
      </w:r>
      <w:r>
        <w:rPr>
          <w:spacing w:val="-4"/>
        </w:rPr>
        <w:t> </w:t>
      </w:r>
      <w:r>
        <w:rPr/>
        <w:t>šestnáct</w:t>
      </w:r>
      <w:r>
        <w:rPr>
          <w:spacing w:val="-6"/>
        </w:rPr>
        <w:t> </w:t>
      </w:r>
      <w:r>
        <w:rPr/>
        <w:t>korun</w:t>
      </w:r>
      <w:r>
        <w:rPr>
          <w:spacing w:val="-3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4 122 316,00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4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5005"/>
      </w:tblGrid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61" w:right="1556"/>
              <w:jc w:val="center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5" w:type="dxa"/>
          </w:tcPr>
          <w:p>
            <w:pPr>
              <w:pStyle w:val="TableParagraph"/>
              <w:spacing w:before="120"/>
              <w:ind w:left="1923" w:right="1919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61" w:right="15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005" w:type="dxa"/>
          </w:tcPr>
          <w:p>
            <w:pPr>
              <w:pStyle w:val="TableParagraph"/>
              <w:spacing w:before="120"/>
              <w:ind w:left="1926" w:right="19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316,00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3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58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0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pozemcích,</w:t>
      </w:r>
      <w:r>
        <w:rPr>
          <w:spacing w:val="-14"/>
          <w:sz w:val="20"/>
        </w:rPr>
        <w:t> </w:t>
      </w:r>
      <w:r>
        <w:rPr>
          <w:sz w:val="20"/>
        </w:rPr>
        <w:t>jejichž</w:t>
      </w:r>
      <w:r>
        <w:rPr>
          <w:spacing w:val="-14"/>
          <w:sz w:val="20"/>
        </w:rPr>
        <w:t> </w:t>
      </w:r>
      <w:r>
        <w:rPr>
          <w:sz w:val="20"/>
        </w:rPr>
        <w:t>seznam</w:t>
      </w:r>
      <w:r>
        <w:rPr>
          <w:spacing w:val="-13"/>
          <w:sz w:val="20"/>
        </w:rPr>
        <w:t> </w:t>
      </w:r>
      <w:r>
        <w:rPr>
          <w:sz w:val="20"/>
        </w:rPr>
        <w:t>předložil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není-li</w:t>
      </w:r>
      <w:r>
        <w:rPr>
          <w:spacing w:val="-14"/>
          <w:sz w:val="20"/>
        </w:rPr>
        <w:t> </w:t>
      </w:r>
      <w:r>
        <w:rPr>
          <w:sz w:val="20"/>
        </w:rPr>
        <w:t>jejich vlastníkem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nájemcem,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disponuje</w:t>
      </w:r>
      <w:r>
        <w:rPr>
          <w:spacing w:val="-7"/>
          <w:sz w:val="20"/>
        </w:rPr>
        <w:t> </w:t>
      </w:r>
      <w:r>
        <w:rPr>
          <w:sz w:val="20"/>
        </w:rPr>
        <w:t>písemným</w:t>
      </w:r>
      <w:r>
        <w:rPr>
          <w:spacing w:val="-6"/>
          <w:sz w:val="20"/>
        </w:rPr>
        <w:t> </w:t>
      </w:r>
      <w:r>
        <w:rPr>
          <w:sz w:val="20"/>
        </w:rPr>
        <w:t>dokumentem,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vlastníci dotčených</w:t>
      </w:r>
      <w:r>
        <w:rPr>
          <w:spacing w:val="-1"/>
          <w:sz w:val="20"/>
        </w:rPr>
        <w:t> </w:t>
      </w:r>
      <w:r>
        <w:rPr>
          <w:sz w:val="20"/>
        </w:rPr>
        <w:t>pozemků vyslovili</w:t>
      </w:r>
      <w:r>
        <w:rPr>
          <w:spacing w:val="-2"/>
          <w:sz w:val="20"/>
        </w:rPr>
        <w:t> </w:t>
      </w:r>
      <w:r>
        <w:rPr>
          <w:sz w:val="20"/>
        </w:rPr>
        <w:t>souhlas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 zajištěním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 5</w:t>
      </w:r>
      <w:r>
        <w:rPr>
          <w:spacing w:val="-3"/>
          <w:sz w:val="20"/>
        </w:rPr>
        <w:t> </w:t>
      </w:r>
      <w:r>
        <w:rPr>
          <w:sz w:val="20"/>
        </w:rPr>
        <w:t>let od ukončení realizace projektu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</w:t>
      </w:r>
      <w:r>
        <w:rPr>
          <w:spacing w:val="-14"/>
          <w:sz w:val="20"/>
        </w:rPr>
        <w:t> </w:t>
      </w:r>
      <w:r>
        <w:rPr>
          <w:sz w:val="20"/>
        </w:rPr>
        <w:t>projektové</w:t>
      </w:r>
      <w:r>
        <w:rPr>
          <w:spacing w:val="-13"/>
          <w:sz w:val="20"/>
        </w:rPr>
        <w:t> </w:t>
      </w:r>
      <w:r>
        <w:rPr>
          <w:sz w:val="20"/>
        </w:rPr>
        <w:t>dokumentace,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5" w:hanging="286"/>
        <w:jc w:val="both"/>
        <w:rPr>
          <w:sz w:val="20"/>
        </w:rPr>
      </w:pPr>
      <w:r>
        <w:rPr>
          <w:sz w:val="20"/>
        </w:rPr>
        <w:t>akce bude provedena v předpokládaném rozsahu, tj. dojde k výměně povrchu za povrch se vsakovací</w:t>
      </w:r>
      <w:r>
        <w:rPr>
          <w:spacing w:val="-14"/>
          <w:sz w:val="20"/>
        </w:rPr>
        <w:t> </w:t>
      </w:r>
      <w:r>
        <w:rPr>
          <w:sz w:val="20"/>
        </w:rPr>
        <w:t>dlažbou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k.</w:t>
      </w:r>
      <w:r>
        <w:rPr>
          <w:spacing w:val="-13"/>
          <w:sz w:val="20"/>
        </w:rPr>
        <w:t> </w:t>
      </w:r>
      <w:r>
        <w:rPr>
          <w:sz w:val="20"/>
        </w:rPr>
        <w:t>ú.</w:t>
      </w:r>
      <w:r>
        <w:rPr>
          <w:spacing w:val="-14"/>
          <w:sz w:val="20"/>
        </w:rPr>
        <w:t> </w:t>
      </w:r>
      <w:r>
        <w:rPr>
          <w:sz w:val="20"/>
        </w:rPr>
        <w:t>Morávka.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rámci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vybudován</w:t>
      </w:r>
      <w:r>
        <w:rPr>
          <w:spacing w:val="-14"/>
          <w:sz w:val="20"/>
        </w:rPr>
        <w:t> </w:t>
      </w:r>
      <w:r>
        <w:rPr>
          <w:sz w:val="20"/>
        </w:rPr>
        <w:t>propustný</w:t>
      </w:r>
      <w:r>
        <w:rPr>
          <w:spacing w:val="-14"/>
          <w:sz w:val="20"/>
        </w:rPr>
        <w:t> </w:t>
      </w:r>
      <w:r>
        <w:rPr>
          <w:sz w:val="20"/>
        </w:rPr>
        <w:t>povrch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výměny konstrukčních vrstev na nádvoří ZŠ Morávka,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7"/>
          <w:sz w:val="20"/>
        </w:rPr>
        <w:t> </w:t>
      </w:r>
      <w:r>
        <w:rPr>
          <w:sz w:val="20"/>
        </w:rPr>
        <w:t>vody“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17,9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0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pozemcích,</w:t>
      </w:r>
      <w:r>
        <w:rPr>
          <w:spacing w:val="-14"/>
          <w:sz w:val="20"/>
        </w:rPr>
        <w:t> </w:t>
      </w:r>
      <w:r>
        <w:rPr>
          <w:sz w:val="20"/>
        </w:rPr>
        <w:t>jejichž</w:t>
      </w:r>
      <w:r>
        <w:rPr>
          <w:spacing w:val="-14"/>
          <w:sz w:val="20"/>
        </w:rPr>
        <w:t> </w:t>
      </w:r>
      <w:r>
        <w:rPr>
          <w:sz w:val="20"/>
        </w:rPr>
        <w:t>seznam</w:t>
      </w:r>
      <w:r>
        <w:rPr>
          <w:spacing w:val="-13"/>
          <w:sz w:val="20"/>
        </w:rPr>
        <w:t> </w:t>
      </w:r>
      <w:r>
        <w:rPr>
          <w:sz w:val="20"/>
        </w:rPr>
        <w:t>předložil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není-li</w:t>
      </w:r>
      <w:r>
        <w:rPr>
          <w:spacing w:val="-14"/>
          <w:sz w:val="20"/>
        </w:rPr>
        <w:t> </w:t>
      </w:r>
      <w:r>
        <w:rPr>
          <w:sz w:val="20"/>
        </w:rPr>
        <w:t>jejich vlastníkem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nájemcem,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disponuje</w:t>
      </w:r>
      <w:r>
        <w:rPr>
          <w:spacing w:val="-7"/>
          <w:sz w:val="20"/>
        </w:rPr>
        <w:t> </w:t>
      </w:r>
      <w:r>
        <w:rPr>
          <w:sz w:val="20"/>
        </w:rPr>
        <w:t>písemným</w:t>
      </w:r>
      <w:r>
        <w:rPr>
          <w:spacing w:val="-6"/>
          <w:sz w:val="20"/>
        </w:rPr>
        <w:t> </w:t>
      </w:r>
      <w:r>
        <w:rPr>
          <w:sz w:val="20"/>
        </w:rPr>
        <w:t>dokumentem,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vlastníci dotčených</w:t>
      </w:r>
      <w:r>
        <w:rPr>
          <w:spacing w:val="-1"/>
          <w:sz w:val="20"/>
        </w:rPr>
        <w:t> </w:t>
      </w:r>
      <w:r>
        <w:rPr>
          <w:sz w:val="20"/>
        </w:rPr>
        <w:t>pozemků vyslovili</w:t>
      </w:r>
      <w:r>
        <w:rPr>
          <w:spacing w:val="-2"/>
          <w:sz w:val="20"/>
        </w:rPr>
        <w:t> </w:t>
      </w:r>
      <w:r>
        <w:rPr>
          <w:sz w:val="20"/>
        </w:rPr>
        <w:t>souhlas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 zajištěním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 5</w:t>
      </w:r>
      <w:r>
        <w:rPr>
          <w:spacing w:val="-3"/>
          <w:sz w:val="20"/>
        </w:rPr>
        <w:t> </w:t>
      </w:r>
      <w:r>
        <w:rPr>
          <w:sz w:val="20"/>
        </w:rPr>
        <w:t>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předmět</w:t>
      </w:r>
      <w:r>
        <w:rPr>
          <w:spacing w:val="34"/>
          <w:sz w:val="20"/>
        </w:rPr>
        <w:t> </w:t>
      </w:r>
      <w:r>
        <w:rPr>
          <w:sz w:val="20"/>
        </w:rPr>
        <w:t>podpory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plnit</w:t>
      </w:r>
      <w:r>
        <w:rPr>
          <w:spacing w:val="35"/>
          <w:sz w:val="20"/>
        </w:rPr>
        <w:t> </w:t>
      </w:r>
      <w:r>
        <w:rPr>
          <w:sz w:val="20"/>
        </w:rPr>
        <w:t>svoji</w:t>
      </w:r>
      <w:r>
        <w:rPr>
          <w:spacing w:val="35"/>
          <w:sz w:val="20"/>
        </w:rPr>
        <w:t> </w:t>
      </w:r>
      <w:r>
        <w:rPr>
          <w:sz w:val="20"/>
        </w:rPr>
        <w:t>funkci</w:t>
      </w:r>
      <w:r>
        <w:rPr>
          <w:spacing w:val="34"/>
          <w:sz w:val="20"/>
        </w:rPr>
        <w:t> </w:t>
      </w:r>
      <w:r>
        <w:rPr>
          <w:sz w:val="20"/>
        </w:rPr>
        <w:t>po</w:t>
      </w:r>
      <w:r>
        <w:rPr>
          <w:spacing w:val="37"/>
          <w:sz w:val="20"/>
        </w:rPr>
        <w:t> </w:t>
      </w:r>
      <w:r>
        <w:rPr>
          <w:sz w:val="20"/>
        </w:rPr>
        <w:t>dobu</w:t>
      </w:r>
      <w:r>
        <w:rPr>
          <w:spacing w:val="41"/>
          <w:sz w:val="20"/>
        </w:rPr>
        <w:t> </w:t>
      </w:r>
      <w:r>
        <w:rPr>
          <w:sz w:val="20"/>
        </w:rPr>
        <w:t>5</w:t>
      </w:r>
      <w:r>
        <w:rPr>
          <w:spacing w:val="36"/>
          <w:sz w:val="20"/>
        </w:rPr>
        <w:t> </w:t>
      </w:r>
      <w:r>
        <w:rPr>
          <w:sz w:val="20"/>
        </w:rPr>
        <w:t>let</w:t>
      </w:r>
      <w:r>
        <w:rPr>
          <w:spacing w:val="35"/>
          <w:sz w:val="20"/>
        </w:rPr>
        <w:t> </w:t>
      </w:r>
      <w:r>
        <w:rPr>
          <w:sz w:val="20"/>
        </w:rPr>
        <w:t>od</w:t>
      </w:r>
      <w:r>
        <w:rPr>
          <w:spacing w:val="35"/>
          <w:sz w:val="20"/>
        </w:rPr>
        <w:t> </w:t>
      </w:r>
      <w:r>
        <w:rPr>
          <w:sz w:val="20"/>
        </w:rPr>
        <w:t>ukončení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realizace</w:t>
      </w:r>
    </w:p>
    <w:p>
      <w:pPr>
        <w:pStyle w:val="BodyText"/>
        <w:spacing w:before="1"/>
        <w:ind w:left="1234"/>
      </w:pPr>
      <w:r>
        <w:rPr/>
        <w:t>projektu,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případě,</w:t>
      </w:r>
      <w:r>
        <w:rPr>
          <w:spacing w:val="-5"/>
        </w:rPr>
        <w:t> </w:t>
      </w:r>
      <w:r>
        <w:rPr/>
        <w:t>že</w:t>
      </w:r>
      <w:r>
        <w:rPr>
          <w:spacing w:val="-6"/>
        </w:rPr>
        <w:t> </w:t>
      </w:r>
      <w:r>
        <w:rPr/>
        <w:t>dojde</w:t>
      </w:r>
      <w:r>
        <w:rPr>
          <w:spacing w:val="-5"/>
        </w:rPr>
        <w:t> </w:t>
      </w:r>
      <w:r>
        <w:rPr/>
        <w:t>ke</w:t>
      </w:r>
      <w:r>
        <w:rPr>
          <w:spacing w:val="-6"/>
        </w:rPr>
        <w:t> </w:t>
      </w:r>
      <w:r>
        <w:rPr/>
        <w:t>změně</w:t>
      </w:r>
      <w:r>
        <w:rPr>
          <w:spacing w:val="-6"/>
        </w:rPr>
        <w:t> </w:t>
      </w:r>
      <w:r>
        <w:rPr/>
        <w:t>vlastníka</w:t>
      </w:r>
      <w:r>
        <w:rPr>
          <w:spacing w:val="-2"/>
        </w:rPr>
        <w:t> </w:t>
      </w:r>
      <w:r>
        <w:rPr/>
        <w:t>akcí</w:t>
      </w:r>
      <w:r>
        <w:rPr>
          <w:spacing w:val="-6"/>
        </w:rPr>
        <w:t> </w:t>
      </w:r>
      <w:r>
        <w:rPr/>
        <w:t>dotčených </w:t>
      </w:r>
      <w:r>
        <w:rPr>
          <w:spacing w:val="-2"/>
        </w:rPr>
        <w:t>pozemků,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0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1" w:hanging="286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33"/>
          <w:sz w:val="20"/>
        </w:rPr>
        <w:t> </w:t>
      </w:r>
      <w:r>
        <w:rPr>
          <w:sz w:val="20"/>
        </w:rPr>
        <w:t>evidenci</w:t>
      </w:r>
      <w:r>
        <w:rPr>
          <w:spacing w:val="32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2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 příjmů,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08" w:hanging="286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 1 Smlouvy o fungování Evropské unie, podporu z prostředků Unie, které centrálně 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  <w:r>
        <w:rPr>
          <w:spacing w:val="-12"/>
          <w:sz w:val="20"/>
        </w:rPr>
        <w:t> </w:t>
      </w:r>
      <w:r>
        <w:rPr>
          <w:sz w:val="20"/>
        </w:rPr>
        <w:t>agentury,</w:t>
      </w:r>
      <w:r>
        <w:rPr>
          <w:spacing w:val="-12"/>
          <w:sz w:val="20"/>
        </w:rPr>
        <w:t> </w:t>
      </w:r>
      <w:r>
        <w:rPr>
          <w:sz w:val="20"/>
        </w:rPr>
        <w:t>společné</w:t>
      </w:r>
      <w:r>
        <w:rPr>
          <w:spacing w:val="-12"/>
          <w:sz w:val="20"/>
        </w:rPr>
        <w:t> </w:t>
      </w:r>
      <w:r>
        <w:rPr>
          <w:sz w:val="20"/>
        </w:rPr>
        <w:t>podniky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jiné</w:t>
      </w:r>
      <w:r>
        <w:rPr>
          <w:spacing w:val="-12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přímo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1"/>
          <w:sz w:val="20"/>
        </w:rPr>
        <w:t> </w:t>
      </w:r>
      <w:r>
        <w:rPr>
          <w:sz w:val="20"/>
        </w:rPr>
        <w:t>pod kontrolou</w:t>
      </w:r>
      <w:r>
        <w:rPr>
          <w:spacing w:val="-8"/>
          <w:sz w:val="20"/>
        </w:rPr>
        <w:t> </w:t>
      </w:r>
      <w:r>
        <w:rPr>
          <w:sz w:val="20"/>
        </w:rPr>
        <w:t>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 v režimu de 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1" w:hanging="286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113" w:hanging="286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234"/>
      </w:pPr>
      <w:r>
        <w:rPr/>
        <w:t>nařízení</w:t>
      </w:r>
      <w:r>
        <w:rPr>
          <w:spacing w:val="-6"/>
        </w:rPr>
        <w:t> </w:t>
      </w:r>
      <w:r>
        <w:rPr/>
        <w:t>(EU)</w:t>
      </w:r>
      <w:r>
        <w:rPr>
          <w:spacing w:val="-6"/>
        </w:rPr>
        <w:t> </w:t>
      </w:r>
      <w:r>
        <w:rPr>
          <w:spacing w:val="-2"/>
        </w:rPr>
        <w:t>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4" w:hanging="286"/>
        <w:jc w:val="both"/>
        <w:rPr>
          <w:sz w:val="20"/>
        </w:rPr>
      </w:pPr>
      <w:r>
        <w:rPr>
          <w:sz w:val="20"/>
        </w:rPr>
        <w:t>bude dodržen čl. 10 písm. n) Výzvy, t. j. nejméně 70 % (hmotnostních) stavebního a demoličního odpadu neklasifikovaného jako nebezpečný (s výjimkou v přírodě se vyskytujících materiálů </w:t>
      </w:r>
      <w:r>
        <w:rPr>
          <w:spacing w:val="-2"/>
          <w:sz w:val="20"/>
        </w:rPr>
        <w:t>uvedených</w:t>
      </w:r>
    </w:p>
    <w:p>
      <w:pPr>
        <w:pStyle w:val="BodyText"/>
        <w:spacing w:before="2"/>
        <w:ind w:left="1234" w:right="112"/>
      </w:pPr>
      <w:r>
        <w:rPr/>
        <w:t>v kategorii 17 05 04 v Evropském seznamu odpadů stanoveném rozhodnutím 2000/532/ES) vzniklého na staveništi, je připraveno k opětovnému použití, recyklaci a k jiným druhům materiálového využití,</w:t>
      </w:r>
      <w:r>
        <w:rPr>
          <w:spacing w:val="-1"/>
        </w:rPr>
        <w:t> </w:t>
      </w:r>
      <w:r>
        <w:rPr/>
        <w:t>včetně</w:t>
      </w:r>
      <w:r>
        <w:rPr>
          <w:spacing w:val="-2"/>
        </w:rPr>
        <w:t> </w:t>
      </w:r>
      <w:r>
        <w:rPr/>
        <w:t>zásypů,</w:t>
      </w:r>
      <w:r>
        <w:rPr>
          <w:spacing w:val="-1"/>
        </w:rPr>
        <w:t> </w:t>
      </w:r>
      <w:r>
        <w:rPr/>
        <w:t>při</w:t>
      </w:r>
      <w:r>
        <w:rPr>
          <w:spacing w:val="-1"/>
        </w:rPr>
        <w:t> </w:t>
      </w:r>
      <w:r>
        <w:rPr/>
        <w:t>nichž jsou</w:t>
      </w:r>
      <w:r>
        <w:rPr>
          <w:spacing w:val="-1"/>
        </w:rPr>
        <w:t> </w:t>
      </w:r>
      <w:r>
        <w:rPr/>
        <w:t>jiné materiály</w:t>
      </w:r>
      <w:r>
        <w:rPr>
          <w:spacing w:val="-1"/>
        </w:rPr>
        <w:t> </w:t>
      </w:r>
      <w:r>
        <w:rPr/>
        <w:t>nahrazeny</w:t>
      </w:r>
      <w:r>
        <w:rPr>
          <w:spacing w:val="-1"/>
        </w:rPr>
        <w:t> </w:t>
      </w:r>
      <w:r>
        <w:rPr/>
        <w:t>odpadem,</w:t>
      </w:r>
      <w:r>
        <w:rPr>
          <w:spacing w:val="-1"/>
        </w:rPr>
        <w:t> </w:t>
      </w:r>
      <w:r>
        <w:rPr/>
        <w:t>v souladu s hierarchií způsobů nakládání s odpady a protokolem EU pro nakládání se stavebním a demoličním odpadem,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3" w:hanging="286"/>
        <w:jc w:val="both"/>
        <w:rPr>
          <w:sz w:val="20"/>
        </w:rPr>
      </w:pPr>
      <w:r>
        <w:rPr>
          <w:sz w:val="20"/>
        </w:rPr>
        <w:t>termín dokončení akce do konce 12/2023 a o dodržení tohoto termínu Fond bez zbytečného odkladu informovat (za termín ukončení projektu se považuje datum protokolu o předání a převzetí díla u relevantních aktivit). Přitom se konstatuje, že akce byla zahájena v 6/2021,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</w:t>
      </w:r>
      <w:r>
        <w:rPr>
          <w:spacing w:val="21"/>
          <w:sz w:val="20"/>
        </w:rPr>
        <w:t> </w:t>
      </w:r>
      <w:r>
        <w:rPr>
          <w:sz w:val="20"/>
        </w:rPr>
        <w:t>nejpozději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konce</w:t>
      </w:r>
      <w:r>
        <w:rPr>
          <w:spacing w:val="20"/>
          <w:sz w:val="20"/>
        </w:rPr>
        <w:t> </w:t>
      </w:r>
      <w:r>
        <w:rPr>
          <w:sz w:val="20"/>
        </w:rPr>
        <w:t>03/2024</w:t>
      </w:r>
      <w:r>
        <w:rPr>
          <w:spacing w:val="23"/>
          <w:sz w:val="20"/>
        </w:rPr>
        <w:t> </w:t>
      </w:r>
      <w:r>
        <w:rPr>
          <w:sz w:val="20"/>
        </w:rPr>
        <w:t>předložit</w:t>
      </w:r>
      <w:r>
        <w:rPr>
          <w:spacing w:val="21"/>
          <w:sz w:val="20"/>
        </w:rPr>
        <w:t> </w:t>
      </w:r>
      <w:r>
        <w:rPr>
          <w:sz w:val="20"/>
        </w:rPr>
        <w:t>prostřednictvím</w:t>
      </w:r>
      <w:r>
        <w:rPr>
          <w:spacing w:val="22"/>
          <w:sz w:val="20"/>
        </w:rPr>
        <w:t> </w:t>
      </w:r>
      <w:r>
        <w:rPr>
          <w:sz w:val="20"/>
        </w:rPr>
        <w:t>AIS</w:t>
      </w:r>
      <w:r>
        <w:rPr>
          <w:spacing w:val="21"/>
          <w:sz w:val="20"/>
        </w:rPr>
        <w:t> </w:t>
      </w:r>
      <w:r>
        <w:rPr>
          <w:sz w:val="20"/>
        </w:rPr>
        <w:t>SFŽP</w:t>
      </w:r>
      <w:r>
        <w:rPr>
          <w:spacing w:val="23"/>
          <w:sz w:val="20"/>
        </w:rPr>
        <w:t> </w:t>
      </w:r>
      <w:r>
        <w:rPr>
          <w:sz w:val="20"/>
        </w:rPr>
        <w:t>ČR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1"/>
        </w:rPr>
        <w:t> </w:t>
      </w:r>
      <w:r>
        <w:rPr/>
        <w:t>podle</w:t>
      </w:r>
      <w:r>
        <w:rPr>
          <w:spacing w:val="-5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0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0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 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21"/>
          <w:sz w:val="20"/>
        </w:rPr>
        <w:t> </w:t>
      </w:r>
      <w:r>
        <w:rPr>
          <w:sz w:val="20"/>
        </w:rPr>
        <w:t>dojde</w:t>
      </w:r>
      <w:r>
        <w:rPr>
          <w:spacing w:val="21"/>
          <w:sz w:val="20"/>
        </w:rPr>
        <w:t> </w:t>
      </w:r>
      <w:r>
        <w:rPr>
          <w:sz w:val="20"/>
        </w:rPr>
        <w:t>ke</w:t>
      </w:r>
      <w:r>
        <w:rPr>
          <w:spacing w:val="20"/>
          <w:sz w:val="20"/>
        </w:rPr>
        <w:t> </w:t>
      </w:r>
      <w:r>
        <w:rPr>
          <w:sz w:val="20"/>
        </w:rPr>
        <w:t>změně</w:t>
      </w:r>
      <w:r>
        <w:rPr>
          <w:spacing w:val="20"/>
          <w:sz w:val="20"/>
        </w:rPr>
        <w:t> </w:t>
      </w:r>
      <w:r>
        <w:rPr>
          <w:sz w:val="20"/>
        </w:rPr>
        <w:t>obecně</w:t>
      </w:r>
      <w:r>
        <w:rPr>
          <w:spacing w:val="20"/>
          <w:sz w:val="20"/>
        </w:rPr>
        <w:t> </w:t>
      </w:r>
      <w:r>
        <w:rPr>
          <w:sz w:val="20"/>
        </w:rPr>
        <w:t>závazných</w:t>
      </w:r>
      <w:r>
        <w:rPr>
          <w:spacing w:val="21"/>
          <w:sz w:val="20"/>
        </w:rPr>
        <w:t> </w:t>
      </w:r>
      <w:r>
        <w:rPr>
          <w:sz w:val="20"/>
        </w:rPr>
        <w:t>právních</w:t>
      </w:r>
      <w:r>
        <w:rPr>
          <w:spacing w:val="21"/>
          <w:sz w:val="20"/>
        </w:rPr>
        <w:t> </w:t>
      </w:r>
      <w:r>
        <w:rPr>
          <w:sz w:val="20"/>
        </w:rPr>
        <w:t>předpisů</w:t>
      </w:r>
      <w:r>
        <w:rPr>
          <w:spacing w:val="21"/>
          <w:sz w:val="20"/>
        </w:rPr>
        <w:t> </w:t>
      </w:r>
      <w:r>
        <w:rPr>
          <w:sz w:val="20"/>
        </w:rPr>
        <w:t>týkajících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vztahů</w:t>
      </w:r>
      <w:r>
        <w:rPr>
          <w:spacing w:val="21"/>
          <w:sz w:val="20"/>
        </w:rPr>
        <w:t> </w:t>
      </w:r>
      <w:r>
        <w:rPr>
          <w:sz w:val="20"/>
        </w:rPr>
        <w:t>vyplývajících</w:t>
      </w:r>
      <w:r>
        <w:rPr>
          <w:spacing w:val="21"/>
          <w:sz w:val="20"/>
        </w:rPr>
        <w:t> </w:t>
      </w:r>
      <w:r>
        <w:rPr>
          <w:sz w:val="20"/>
        </w:rPr>
        <w:t>z</w:t>
      </w:r>
      <w:r>
        <w:rPr>
          <w:spacing w:val="22"/>
          <w:sz w:val="20"/>
        </w:rPr>
        <w:t> </w:t>
      </w:r>
      <w:r>
        <w:rPr>
          <w:spacing w:val="-4"/>
          <w:sz w:val="20"/>
        </w:rPr>
        <w:t>této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9"/>
      </w:pPr>
      <w:r>
        <w:rPr/>
        <w:t>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24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68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9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2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5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80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9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2023-11-01T14:46:21Z</dcterms:created>
  <dcterms:modified xsi:type="dcterms:W3CDTF">2023-11-01T14:46:21Z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2023-11-01T00:00:00Z</vt:filetime>
  </property>
</Properties>
</file>