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0"/>
        <w:ind w:left="3423" w:right="3147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1211300012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2"/>
        <w:spacing w:before="0"/>
        <w:jc w:val="left"/>
      </w:pPr>
      <w:r>
        <w:rPr/>
        <w:t>město</w:t>
      </w:r>
      <w:r>
        <w:rPr>
          <w:spacing w:val="-7"/>
        </w:rPr>
        <w:t> </w:t>
      </w:r>
      <w:r>
        <w:rPr/>
        <w:t>Česká</w:t>
      </w:r>
      <w:r>
        <w:rPr>
          <w:spacing w:val="-6"/>
        </w:rPr>
        <w:t> </w:t>
      </w:r>
      <w:r>
        <w:rPr>
          <w:spacing w:val="-2"/>
        </w:rPr>
        <w:t>Kamenice</w:t>
      </w:r>
    </w:p>
    <w:p>
      <w:pPr>
        <w:pStyle w:val="BodyText"/>
        <w:tabs>
          <w:tab w:pos="3262" w:val="left" w:leader="none"/>
        </w:tabs>
        <w:ind w:left="382" w:right="145"/>
      </w:pPr>
      <w:r>
        <w:rPr/>
        <w:t>kontaktní adresa:</w:t>
        <w:tab/>
        <w:t>Městský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Česká</w:t>
      </w:r>
      <w:r>
        <w:rPr>
          <w:spacing w:val="-5"/>
        </w:rPr>
        <w:t> </w:t>
      </w:r>
      <w:r>
        <w:rPr/>
        <w:t>Kamenice,</w:t>
      </w:r>
      <w:r>
        <w:rPr>
          <w:spacing w:val="-4"/>
        </w:rPr>
        <w:t> </w:t>
      </w:r>
      <w:r>
        <w:rPr/>
        <w:t>Náměstí</w:t>
      </w:r>
      <w:r>
        <w:rPr>
          <w:spacing w:val="-5"/>
        </w:rPr>
        <w:t> </w:t>
      </w:r>
      <w:r>
        <w:rPr/>
        <w:t>Míru</w:t>
      </w:r>
      <w:r>
        <w:rPr>
          <w:spacing w:val="-4"/>
        </w:rPr>
        <w:t> </w:t>
      </w:r>
      <w:r>
        <w:rPr/>
        <w:t>219,</w:t>
      </w:r>
      <w:r>
        <w:rPr>
          <w:spacing w:val="-5"/>
        </w:rPr>
        <w:t> </w:t>
      </w:r>
      <w:r>
        <w:rPr/>
        <w:t>407</w:t>
      </w:r>
      <w:r>
        <w:rPr>
          <w:spacing w:val="-1"/>
        </w:rPr>
        <w:t> </w:t>
      </w:r>
      <w:r>
        <w:rPr/>
        <w:t>21</w:t>
      </w:r>
      <w:r>
        <w:rPr>
          <w:spacing w:val="-4"/>
        </w:rPr>
        <w:t> </w:t>
      </w:r>
      <w:r>
        <w:rPr/>
        <w:t>Česká</w:t>
      </w:r>
      <w:r>
        <w:rPr>
          <w:spacing w:val="-5"/>
        </w:rPr>
        <w:t> </w:t>
      </w:r>
      <w:r>
        <w:rPr/>
        <w:t>Kamenice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00261220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2"/>
        </w:rPr>
        <w:t> </w:t>
      </w:r>
      <w:r>
        <w:rPr/>
        <w:t>Janem</w:t>
      </w:r>
      <w:r>
        <w:rPr>
          <w:spacing w:val="-1"/>
        </w:rPr>
        <w:t> </w:t>
      </w:r>
      <w:r>
        <w:rPr/>
        <w:t>P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s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>
          <w:rFonts w:ascii="Times New Roman" w:hAnsi="Times New Roman"/>
        </w:rPr>
        <w:tab/>
      </w:r>
      <w:r>
        <w:rPr>
          <w:w w:val="95"/>
        </w:rPr>
        <w:t>94-</w:t>
      </w:r>
      <w:r>
        <w:rPr>
          <w:spacing w:val="-2"/>
        </w:rPr>
        <w:t>418431</w:t>
      </w:r>
    </w:p>
    <w:p>
      <w:pPr>
        <w:pStyle w:val="BodyText"/>
        <w:spacing w:line="720" w:lineRule="auto"/>
        <w:ind w:left="382" w:right="6804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„příjemce</w:t>
      </w:r>
      <w:r>
        <w:rPr>
          <w:spacing w:val="-14"/>
        </w:rPr>
        <w:t> </w:t>
      </w:r>
      <w:r>
        <w:rPr/>
        <w:t>podpory“) se dohodly takto:</w:t>
      </w:r>
    </w:p>
    <w:p>
      <w:pPr>
        <w:pStyle w:val="Heading1"/>
        <w:spacing w:line="213" w:lineRule="exact"/>
      </w:pPr>
      <w:r>
        <w:rPr>
          <w:spacing w:val="-5"/>
        </w:rPr>
        <w:t>I.</w:t>
      </w:r>
    </w:p>
    <w:p>
      <w:pPr>
        <w:pStyle w:val="Heading2"/>
        <w:ind w:left="3411" w:right="3147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</w:t>
      </w:r>
      <w:r>
        <w:rPr>
          <w:rFonts w:ascii="Calibri" w:hAnsi="Calibri"/>
          <w:sz w:val="22"/>
        </w:rPr>
        <w:t>1211300012 </w:t>
      </w:r>
      <w:r>
        <w:rPr/>
        <w:t>o poskytnutí finančních prostředků ze Státního fondu životního prostředí ČR ze dne 16</w:t>
      </w:r>
      <w:r>
        <w:rPr>
          <w:rFonts w:ascii="Calibri" w:hAnsi="Calibri"/>
          <w:sz w:val="22"/>
        </w:rPr>
        <w:t>. 9. 2022 </w:t>
      </w:r>
      <w:r>
        <w:rPr/>
        <w:t>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13/2021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48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spacing w:before="120"/>
        <w:ind w:left="3420" w:right="3147" w:firstLine="0"/>
        <w:jc w:val="center"/>
        <w:rPr>
          <w:b/>
          <w:sz w:val="20"/>
        </w:rPr>
      </w:pPr>
      <w:r>
        <w:rPr>
          <w:b/>
          <w:sz w:val="20"/>
        </w:rPr>
        <w:t>„</w:t>
      </w:r>
      <w:r>
        <w:rPr>
          <w:b/>
          <w:spacing w:val="-2"/>
          <w:sz w:val="20"/>
        </w:rPr>
        <w:t> </w:t>
      </w:r>
      <w:r>
        <w:rPr>
          <w:rFonts w:ascii="Calibri" w:hAnsi="Calibri"/>
          <w:b/>
          <w:sz w:val="22"/>
        </w:rPr>
        <w:t>Pakt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pro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Českou</w:t>
      </w:r>
      <w:r>
        <w:rPr>
          <w:rFonts w:ascii="Calibri" w:hAnsi="Calibri"/>
          <w:b/>
          <w:spacing w:val="-2"/>
          <w:sz w:val="22"/>
        </w:rPr>
        <w:t> Kamenici</w:t>
      </w:r>
      <w:r>
        <w:rPr>
          <w:b/>
          <w:spacing w:val="-2"/>
          <w:sz w:val="20"/>
        </w:rPr>
        <w:t>“</w:t>
      </w:r>
    </w:p>
    <w:p>
      <w:pPr>
        <w:pStyle w:val="BodyText"/>
        <w:spacing w:before="122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2" w:right="3147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316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520,00 Kč </w:t>
      </w:r>
      <w:r>
        <w:rPr>
          <w:sz w:val="20"/>
        </w:rPr>
        <w:t>(slovy: jeden milion tři sta šestnáct tisíc pět set dvacet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2 241 000,00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Míra podpory na jeden projekt v rámci podporované aktivity a) a b) činí 80 % z celkových způsobilých výdajů.</w:t>
      </w:r>
      <w:r>
        <w:rPr>
          <w:spacing w:val="-8"/>
          <w:sz w:val="20"/>
        </w:rPr>
        <w:t> </w:t>
      </w:r>
      <w:r>
        <w:rPr>
          <w:sz w:val="20"/>
        </w:rPr>
        <w:t>Míra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jeden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podporované</w:t>
      </w:r>
      <w:r>
        <w:rPr>
          <w:spacing w:val="-9"/>
          <w:sz w:val="20"/>
        </w:rPr>
        <w:t> </w:t>
      </w:r>
      <w:r>
        <w:rPr>
          <w:sz w:val="20"/>
        </w:rPr>
        <w:t>aktivity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činí</w:t>
      </w:r>
      <w:r>
        <w:rPr>
          <w:spacing w:val="-8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celkových</w:t>
      </w:r>
      <w:r>
        <w:rPr>
          <w:spacing w:val="-8"/>
          <w:sz w:val="20"/>
        </w:rPr>
        <w:t> </w:t>
      </w:r>
      <w:r>
        <w:rPr>
          <w:sz w:val="20"/>
        </w:rPr>
        <w:t>způsobilých </w:t>
      </w:r>
      <w:r>
        <w:rPr>
          <w:spacing w:val="-2"/>
          <w:sz w:val="20"/>
        </w:rPr>
        <w:t>výdajů.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7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6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výjimkou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8"/>
          <w:sz w:val="20"/>
        </w:rPr>
        <w:t> </w:t>
      </w:r>
      <w:r>
        <w:rPr>
          <w:sz w:val="20"/>
        </w:rPr>
        <w:t>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4"/>
        </w:rPr>
        <w:t>III.</w:t>
      </w:r>
    </w:p>
    <w:p>
      <w:pPr>
        <w:pStyle w:val="Heading2"/>
        <w:ind w:left="3411" w:right="31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0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Fond bude</w:t>
      </w:r>
      <w:r>
        <w:rPr>
          <w:spacing w:val="-2"/>
          <w:sz w:val="20"/>
        </w:rPr>
        <w:t> </w:t>
      </w:r>
      <w:r>
        <w:rPr>
          <w:sz w:val="20"/>
        </w:rPr>
        <w:t>poskytovat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průběžně postupem stanoveným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 9–14 tak, aby</w:t>
      </w:r>
      <w:r>
        <w:rPr>
          <w:spacing w:val="-1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1" w:after="1"/>
        <w:ind w:left="0"/>
        <w:rPr>
          <w:sz w:val="8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2"/>
              <w:ind w:left="1787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0" w:right="194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3"/>
              <w:ind w:left="184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3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658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260,00</w:t>
            </w:r>
          </w:p>
        </w:tc>
      </w:tr>
      <w:tr>
        <w:trPr>
          <w:trHeight w:val="508" w:hRule="atLeast"/>
        </w:trPr>
        <w:tc>
          <w:tcPr>
            <w:tcW w:w="4112" w:type="dxa"/>
          </w:tcPr>
          <w:p>
            <w:pPr>
              <w:pStyle w:val="TableParagraph"/>
              <w:spacing w:before="122"/>
              <w:ind w:left="184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658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260,00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</w:t>
      </w:r>
      <w:r>
        <w:rPr>
          <w:spacing w:val="21"/>
          <w:sz w:val="20"/>
        </w:rPr>
        <w:t> </w:t>
      </w:r>
      <w:r>
        <w:rPr>
          <w:sz w:val="20"/>
        </w:rPr>
        <w:t>prostředí České republiky (dále jen „AIS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right="113"/>
        <w:jc w:val="both"/>
      </w:pPr>
      <w:r>
        <w:rPr/>
        <w:t>SFŽP ČR“) s</w:t>
      </w:r>
      <w:r>
        <w:rPr>
          <w:spacing w:val="-2"/>
        </w:rPr>
        <w:t> </w:t>
      </w:r>
      <w:r>
        <w:rPr/>
        <w:t>každou žádostí o uvolnění finančních prostředků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1004" w:val="left" w:leader="none"/>
        </w:tabs>
        <w:spacing w:line="240" w:lineRule="auto" w:before="121" w:after="0"/>
        <w:ind w:left="1003" w:right="0" w:hanging="339"/>
        <w:jc w:val="left"/>
        <w:rPr>
          <w:sz w:val="20"/>
        </w:rPr>
      </w:pPr>
      <w:r>
        <w:rPr>
          <w:sz w:val="20"/>
        </w:rPr>
        <w:t>zprávu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  <w:tab w:pos="1059" w:val="left" w:leader="none"/>
        </w:tabs>
        <w:spacing w:line="240" w:lineRule="auto" w:before="120" w:after="0"/>
        <w:ind w:left="1058" w:right="0" w:hanging="394"/>
        <w:jc w:val="left"/>
        <w:rPr>
          <w:sz w:val="20"/>
        </w:rPr>
      </w:pPr>
      <w:r>
        <w:rPr>
          <w:sz w:val="20"/>
        </w:rPr>
        <w:t>faktury,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7"/>
          <w:sz w:val="20"/>
        </w:rPr>
        <w:t> </w:t>
      </w:r>
      <w:r>
        <w:rPr>
          <w:sz w:val="20"/>
        </w:rPr>
        <w:t>doklady,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rovněž</w:t>
      </w:r>
      <w:r>
        <w:rPr>
          <w:spacing w:val="-5"/>
          <w:sz w:val="20"/>
        </w:rPr>
        <w:t> </w:t>
      </w:r>
      <w:r>
        <w:rPr>
          <w:sz w:val="20"/>
        </w:rPr>
        <w:t>výkazy</w:t>
      </w:r>
      <w:r>
        <w:rPr>
          <w:spacing w:val="-6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mzdové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listy,</w:t>
      </w:r>
    </w:p>
    <w:p>
      <w:pPr>
        <w:pStyle w:val="ListParagraph"/>
        <w:numPr>
          <w:ilvl w:val="1"/>
          <w:numId w:val="3"/>
        </w:numPr>
        <w:tabs>
          <w:tab w:pos="1022" w:val="left" w:leader="none"/>
          <w:tab w:pos="1023" w:val="left" w:leader="none"/>
        </w:tabs>
        <w:spacing w:line="240" w:lineRule="auto" w:before="120" w:after="0"/>
        <w:ind w:left="1022" w:right="114" w:hanging="358"/>
        <w:jc w:val="left"/>
        <w:rPr>
          <w:sz w:val="20"/>
        </w:rPr>
      </w:pPr>
      <w:r>
        <w:rPr>
          <w:sz w:val="20"/>
        </w:rPr>
        <w:t>bankovní výpisy prokazující uhrazení faktur, případně jiné účetní doklady, že došlo ke skutečnému uhrazení výdajů, včetně souvisejících odvodů,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  <w:tab w:pos="1090" w:val="left" w:leader="none"/>
          <w:tab w:pos="2498" w:val="left" w:leader="none"/>
        </w:tabs>
        <w:spacing w:line="240" w:lineRule="auto" w:before="119" w:after="0"/>
        <w:ind w:left="1090" w:right="119" w:hanging="425"/>
        <w:jc w:val="left"/>
        <w:rPr>
          <w:sz w:val="20"/>
        </w:rPr>
      </w:pPr>
      <w:r>
        <w:rPr>
          <w:sz w:val="20"/>
        </w:rPr>
        <w:t>kopii</w:t>
      </w:r>
      <w:r>
        <w:rPr>
          <w:spacing w:val="80"/>
          <w:sz w:val="20"/>
        </w:rPr>
        <w:t> </w:t>
      </w:r>
      <w:r>
        <w:rPr>
          <w:sz w:val="20"/>
        </w:rPr>
        <w:t>usnesení</w:t>
      </w:r>
      <w:r>
        <w:rPr>
          <w:spacing w:val="80"/>
          <w:sz w:val="20"/>
        </w:rPr>
        <w:t> </w:t>
      </w:r>
      <w:r>
        <w:rPr>
          <w:sz w:val="20"/>
        </w:rPr>
        <w:t>obecní</w:t>
      </w:r>
      <w:r>
        <w:rPr>
          <w:spacing w:val="80"/>
          <w:sz w:val="20"/>
        </w:rPr>
        <w:t> </w:t>
      </w:r>
      <w:r>
        <w:rPr>
          <w:sz w:val="20"/>
        </w:rPr>
        <w:t>rady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zastupitelstva</w:t>
      </w:r>
      <w:r>
        <w:rPr>
          <w:spacing w:val="80"/>
          <w:sz w:val="20"/>
        </w:rPr>
        <w:t> </w:t>
      </w:r>
      <w:r>
        <w:rPr>
          <w:sz w:val="20"/>
        </w:rPr>
        <w:t>ohledně</w:t>
      </w:r>
      <w:r>
        <w:rPr>
          <w:spacing w:val="80"/>
          <w:sz w:val="20"/>
        </w:rPr>
        <w:t> </w:t>
      </w:r>
      <w:r>
        <w:rPr>
          <w:sz w:val="20"/>
        </w:rPr>
        <w:t>schválení</w:t>
      </w:r>
      <w:r>
        <w:rPr>
          <w:spacing w:val="80"/>
          <w:sz w:val="20"/>
        </w:rPr>
        <w:t> </w:t>
      </w:r>
      <w:r>
        <w:rPr>
          <w:sz w:val="20"/>
        </w:rPr>
        <w:t>SECAP</w:t>
      </w:r>
      <w:r>
        <w:rPr>
          <w:spacing w:val="80"/>
          <w:sz w:val="20"/>
        </w:rPr>
        <w:t> </w:t>
      </w:r>
      <w:r>
        <w:rPr>
          <w:sz w:val="20"/>
        </w:rPr>
        <w:t>jakožto</w:t>
      </w:r>
      <w:r>
        <w:rPr>
          <w:spacing w:val="80"/>
          <w:sz w:val="20"/>
        </w:rPr>
        <w:t> </w:t>
      </w:r>
      <w:r>
        <w:rPr>
          <w:sz w:val="20"/>
        </w:rPr>
        <w:t>závazného </w:t>
      </w:r>
      <w:r>
        <w:rPr>
          <w:spacing w:val="-2"/>
          <w:sz w:val="20"/>
        </w:rPr>
        <w:t>strategického</w:t>
      </w:r>
      <w:r>
        <w:rPr>
          <w:sz w:val="20"/>
        </w:rPr>
        <w:tab/>
      </w:r>
      <w:r>
        <w:rPr>
          <w:spacing w:val="-2"/>
          <w:sz w:val="20"/>
        </w:rPr>
        <w:t>dokumentu.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jim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roveň</w:t>
      </w:r>
      <w:r>
        <w:rPr>
          <w:spacing w:val="-3"/>
          <w:sz w:val="20"/>
        </w:rPr>
        <w:t> </w:t>
      </w:r>
      <w:r>
        <w:rPr>
          <w:sz w:val="20"/>
        </w:rPr>
        <w:t>postavené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pouze uhrazené, tedy v</w:t>
      </w:r>
      <w:r>
        <w:rPr>
          <w:spacing w:val="-1"/>
          <w:sz w:val="20"/>
        </w:rPr>
        <w:t> </w:t>
      </w:r>
      <w:r>
        <w:rPr>
          <w:sz w:val="20"/>
        </w:rPr>
        <w:t>režimu ex-post financování ze zdrojů Fondu.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36" w:top="13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z w:val="20"/>
        </w:rPr>
        <w:t>provedena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předpokládaném</w:t>
      </w:r>
      <w:r>
        <w:rPr>
          <w:spacing w:val="28"/>
          <w:sz w:val="20"/>
        </w:rPr>
        <w:t> </w:t>
      </w:r>
      <w:r>
        <w:rPr>
          <w:sz w:val="20"/>
        </w:rPr>
        <w:t>rozsahu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předložené</w:t>
      </w:r>
      <w:r>
        <w:rPr>
          <w:spacing w:val="29"/>
          <w:sz w:val="20"/>
        </w:rPr>
        <w:t> </w:t>
      </w:r>
      <w:r>
        <w:rPr>
          <w:sz w:val="20"/>
        </w:rPr>
        <w:t>žádosti</w:t>
      </w:r>
      <w:r>
        <w:rPr>
          <w:spacing w:val="29"/>
          <w:sz w:val="20"/>
        </w:rPr>
        <w:t> </w:t>
      </w:r>
      <w:r>
        <w:rPr>
          <w:sz w:val="20"/>
        </w:rPr>
        <w:t>ze</w:t>
      </w:r>
      <w:r>
        <w:rPr>
          <w:spacing w:val="31"/>
          <w:sz w:val="20"/>
        </w:rPr>
        <w:t> </w:t>
      </w:r>
      <w:r>
        <w:rPr>
          <w:sz w:val="20"/>
        </w:rPr>
        <w:t>dne</w:t>
      </w:r>
      <w:r>
        <w:rPr>
          <w:spacing w:val="36"/>
          <w:sz w:val="20"/>
        </w:rPr>
        <w:t> </w:t>
      </w:r>
      <w:r>
        <w:rPr>
          <w:sz w:val="20"/>
        </w:rPr>
        <w:t>29.</w:t>
      </w:r>
      <w:r>
        <w:rPr>
          <w:spacing w:val="30"/>
          <w:sz w:val="20"/>
        </w:rPr>
        <w:t> </w:t>
      </w:r>
      <w:r>
        <w:rPr>
          <w:sz w:val="20"/>
        </w:rPr>
        <w:t>6.</w:t>
      </w:r>
      <w:r>
        <w:rPr>
          <w:spacing w:val="30"/>
          <w:sz w:val="20"/>
        </w:rPr>
        <w:t> </w:t>
      </w:r>
      <w:r>
        <w:rPr>
          <w:sz w:val="20"/>
        </w:rPr>
        <w:t>2022 a jejích příloh, podle odborného posudku zpracovaného ing. Lucií Lískovou (MŽP, 7/2022), podle smlouvy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dodavatelem</w:t>
      </w:r>
      <w:r>
        <w:rPr>
          <w:spacing w:val="-14"/>
          <w:sz w:val="20"/>
        </w:rPr>
        <w:t> </w:t>
      </w:r>
      <w:r>
        <w:rPr>
          <w:sz w:val="20"/>
        </w:rPr>
        <w:t>vč.</w:t>
      </w:r>
      <w:r>
        <w:rPr>
          <w:spacing w:val="-13"/>
          <w:sz w:val="20"/>
        </w:rPr>
        <w:t> </w:t>
      </w:r>
      <w:r>
        <w:rPr>
          <w:sz w:val="20"/>
        </w:rPr>
        <w:t>výběrového</w:t>
      </w:r>
      <w:r>
        <w:rPr>
          <w:spacing w:val="-14"/>
          <w:sz w:val="20"/>
        </w:rPr>
        <w:t> </w:t>
      </w:r>
      <w:r>
        <w:rPr>
          <w:sz w:val="20"/>
        </w:rPr>
        <w:t>řízení,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4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doplňků</w:t>
      </w:r>
      <w:r>
        <w:rPr>
          <w:spacing w:val="-14"/>
          <w:sz w:val="20"/>
        </w:rPr>
        <w:t> </w:t>
      </w:r>
      <w:r>
        <w:rPr>
          <w:sz w:val="20"/>
        </w:rPr>
        <w:t>těchto</w:t>
      </w:r>
      <w:r>
        <w:rPr>
          <w:spacing w:val="-14"/>
          <w:sz w:val="20"/>
        </w:rPr>
        <w:t> </w:t>
      </w:r>
      <w:r>
        <w:rPr>
          <w:sz w:val="20"/>
        </w:rPr>
        <w:t>dokumentů odsouhlasených</w:t>
      </w:r>
      <w:r>
        <w:rPr>
          <w:spacing w:val="55"/>
          <w:sz w:val="20"/>
        </w:rPr>
        <w:t>  </w:t>
      </w:r>
      <w:r>
        <w:rPr>
          <w:sz w:val="20"/>
        </w:rPr>
        <w:t>Fondem,</w:t>
      </w:r>
      <w:r>
        <w:rPr>
          <w:spacing w:val="56"/>
          <w:sz w:val="20"/>
        </w:rPr>
        <w:t>  </w:t>
      </w:r>
      <w:r>
        <w:rPr>
          <w:sz w:val="20"/>
        </w:rPr>
        <w:t>tj.</w:t>
      </w:r>
      <w:r>
        <w:rPr>
          <w:spacing w:val="55"/>
          <w:sz w:val="20"/>
        </w:rPr>
        <w:t>  </w:t>
      </w:r>
      <w:r>
        <w:rPr>
          <w:sz w:val="20"/>
        </w:rPr>
        <w:t>podpora</w:t>
      </w:r>
      <w:r>
        <w:rPr>
          <w:spacing w:val="55"/>
          <w:sz w:val="20"/>
        </w:rPr>
        <w:t>  </w:t>
      </w:r>
      <w:r>
        <w:rPr>
          <w:sz w:val="20"/>
        </w:rPr>
        <w:t>bude</w:t>
      </w:r>
      <w:r>
        <w:rPr>
          <w:spacing w:val="54"/>
          <w:sz w:val="20"/>
        </w:rPr>
        <w:t>  </w:t>
      </w:r>
      <w:r>
        <w:rPr>
          <w:sz w:val="20"/>
        </w:rPr>
        <w:t>použita</w:t>
      </w:r>
      <w:r>
        <w:rPr>
          <w:spacing w:val="54"/>
          <w:sz w:val="20"/>
        </w:rPr>
        <w:t>  </w:t>
      </w:r>
      <w:r>
        <w:rPr>
          <w:sz w:val="20"/>
        </w:rPr>
        <w:t>k</w:t>
      </w:r>
      <w:r>
        <w:rPr>
          <w:spacing w:val="54"/>
          <w:sz w:val="20"/>
        </w:rPr>
        <w:t>  </w:t>
      </w:r>
      <w:r>
        <w:rPr>
          <w:sz w:val="20"/>
        </w:rPr>
        <w:t>implementaci</w:t>
      </w:r>
      <w:r>
        <w:rPr>
          <w:spacing w:val="56"/>
          <w:sz w:val="20"/>
        </w:rPr>
        <w:t>  </w:t>
      </w:r>
      <w:r>
        <w:rPr>
          <w:sz w:val="20"/>
        </w:rPr>
        <w:t>Paktu</w:t>
      </w:r>
      <w:r>
        <w:rPr>
          <w:spacing w:val="55"/>
          <w:sz w:val="20"/>
        </w:rPr>
        <w:t>  </w:t>
      </w:r>
      <w:r>
        <w:rPr>
          <w:sz w:val="20"/>
        </w:rPr>
        <w:t>starostů a primátorů v souladu s Výzvou,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9" w:after="0"/>
        <w:ind w:left="1063" w:right="0" w:hanging="286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7"/>
          <w:sz w:val="20"/>
        </w:rPr>
        <w:t> </w:t>
      </w:r>
      <w:r>
        <w:rPr>
          <w:sz w:val="20"/>
        </w:rPr>
        <w:t>Akční</w:t>
      </w:r>
      <w:r>
        <w:rPr>
          <w:spacing w:val="-6"/>
          <w:sz w:val="20"/>
        </w:rPr>
        <w:t> </w:t>
      </w:r>
      <w:r>
        <w:rPr>
          <w:sz w:val="20"/>
        </w:rPr>
        <w:t>plán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udržitelnou</w:t>
      </w:r>
      <w:r>
        <w:rPr>
          <w:spacing w:val="-5"/>
          <w:sz w:val="20"/>
        </w:rPr>
        <w:t> </w:t>
      </w:r>
      <w:r>
        <w:rPr>
          <w:sz w:val="20"/>
        </w:rPr>
        <w:t>energii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klima</w:t>
      </w:r>
      <w:r>
        <w:rPr>
          <w:spacing w:val="-6"/>
          <w:sz w:val="20"/>
        </w:rPr>
        <w:t> </w:t>
      </w:r>
      <w:r>
        <w:rPr>
          <w:sz w:val="20"/>
        </w:rPr>
        <w:t>(BEI,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SECAP),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Místní</w:t>
      </w:r>
      <w:r>
        <w:rPr>
          <w:spacing w:val="-5"/>
          <w:sz w:val="20"/>
        </w:rPr>
        <w:t> </w:t>
      </w:r>
      <w:r>
        <w:rPr>
          <w:sz w:val="20"/>
        </w:rPr>
        <w:t>dny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klima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energii,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Místních</w:t>
      </w:r>
      <w:r>
        <w:rPr>
          <w:spacing w:val="-5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klima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energii</w:t>
      </w:r>
      <w:r>
        <w:rPr>
          <w:spacing w:val="-5"/>
          <w:sz w:val="20"/>
        </w:rPr>
        <w:t> </w:t>
      </w:r>
      <w:r>
        <w:rPr>
          <w:sz w:val="20"/>
        </w:rPr>
        <w:t>osloví</w:t>
      </w:r>
      <w:r>
        <w:rPr>
          <w:spacing w:val="-3"/>
          <w:sz w:val="20"/>
        </w:rPr>
        <w:t> </w:t>
      </w:r>
      <w:r>
        <w:rPr>
          <w:sz w:val="20"/>
        </w:rPr>
        <w:t>minimálně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osob,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</w:t>
      </w:r>
      <w:r>
        <w:rPr>
          <w:spacing w:val="-1"/>
          <w:sz w:val="20"/>
        </w:rPr>
        <w:t> </w:t>
      </w:r>
      <w:r>
        <w:rPr>
          <w:sz w:val="20"/>
        </w:rPr>
        <w:t>pravidla stanovená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g)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t.</w:t>
      </w:r>
      <w:r>
        <w:rPr>
          <w:spacing w:val="-1"/>
          <w:sz w:val="20"/>
        </w:rPr>
        <w:t> </w:t>
      </w:r>
      <w:r>
        <w:rPr>
          <w:sz w:val="20"/>
        </w:rPr>
        <w:t>j. veškeré</w:t>
      </w:r>
      <w:r>
        <w:rPr>
          <w:spacing w:val="-2"/>
          <w:sz w:val="20"/>
        </w:rPr>
        <w:t> </w:t>
      </w:r>
      <w:r>
        <w:rPr>
          <w:sz w:val="20"/>
        </w:rPr>
        <w:t>výdaje akce vést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 (zákon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563/1991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 účetnictví,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5"/>
          <w:sz w:val="20"/>
        </w:rPr>
        <w:t> </w:t>
      </w:r>
      <w:r>
        <w:rPr>
          <w:sz w:val="20"/>
        </w:rPr>
        <w:t>znění)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5"/>
          <w:sz w:val="20"/>
        </w:rPr>
        <w:t> </w:t>
      </w:r>
      <w:r>
        <w:rPr>
          <w:sz w:val="20"/>
        </w:rPr>
        <w:t>(zákon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586/1992</w:t>
      </w:r>
      <w:r>
        <w:rPr>
          <w:spacing w:val="-4"/>
          <w:sz w:val="20"/>
        </w:rPr>
        <w:t> </w:t>
      </w:r>
      <w:r>
        <w:rPr>
          <w:sz w:val="20"/>
        </w:rPr>
        <w:t>Sb., o daních z příjmů, v platném znění),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> </w:t>
      </w:r>
      <w:r>
        <w:rPr>
          <w:sz w:val="20"/>
        </w:rPr>
        <w:t>provádět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8"/>
          <w:sz w:val="20"/>
        </w:rPr>
        <w:t> </w:t>
      </w:r>
      <w:r>
        <w:rPr>
          <w:sz w:val="20"/>
        </w:rPr>
        <w:t>provedení</w:t>
      </w:r>
      <w:r>
        <w:rPr>
          <w:spacing w:val="-9"/>
          <w:sz w:val="20"/>
        </w:rPr>
        <w:t> </w:t>
      </w:r>
      <w:r>
        <w:rPr>
          <w:sz w:val="20"/>
        </w:rPr>
        <w:t>opatření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místě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době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projektu;</w:t>
      </w:r>
      <w:r>
        <w:rPr>
          <w:spacing w:val="-6"/>
          <w:sz w:val="20"/>
        </w:rPr>
        <w:t> </w:t>
      </w:r>
      <w:r>
        <w:rPr>
          <w:sz w:val="20"/>
        </w:rPr>
        <w:t>kontrolu souvisejících dokumentů osobám pověřeným Fondem případně jiným oprávněným kontrolním orgánům umožní do uplynutí doby dvou let od data ukončení realizace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po 2 letech od schválení SECAP předloží monitorovací zprávu o plnění SECAP kanceláři Paktu starostů a primátorů, MŽP a Fondu,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do 15.</w:t>
      </w:r>
      <w:r>
        <w:rPr>
          <w:spacing w:val="-1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2024 a</w:t>
      </w:r>
      <w:r>
        <w:rPr>
          <w:spacing w:val="-1"/>
          <w:sz w:val="20"/>
        </w:rPr>
        <w:t> </w:t>
      </w:r>
      <w:r>
        <w:rPr>
          <w:sz w:val="20"/>
        </w:rPr>
        <w:t>o dodržení</w:t>
      </w:r>
      <w:r>
        <w:rPr>
          <w:spacing w:val="-1"/>
          <w:sz w:val="20"/>
        </w:rPr>
        <w:t> </w:t>
      </w:r>
      <w:r>
        <w:rPr>
          <w:sz w:val="20"/>
        </w:rPr>
        <w:t>tohoto termínu</w:t>
      </w:r>
      <w:r>
        <w:rPr>
          <w:spacing w:val="-1"/>
          <w:sz w:val="20"/>
        </w:rPr>
        <w:t> </w:t>
      </w:r>
      <w:r>
        <w:rPr>
          <w:sz w:val="20"/>
        </w:rPr>
        <w:t>Fond bez zbytečného odkladu informovat</w:t>
      </w:r>
      <w:r>
        <w:rPr>
          <w:spacing w:val="24"/>
          <w:sz w:val="20"/>
        </w:rPr>
        <w:t> </w:t>
      </w:r>
      <w:r>
        <w:rPr>
          <w:sz w:val="20"/>
        </w:rPr>
        <w:t>(za</w:t>
      </w:r>
      <w:r>
        <w:rPr>
          <w:spacing w:val="23"/>
          <w:sz w:val="20"/>
        </w:rPr>
        <w:t> </w:t>
      </w:r>
      <w:r>
        <w:rPr>
          <w:sz w:val="20"/>
        </w:rPr>
        <w:t>termín</w:t>
      </w:r>
      <w:r>
        <w:rPr>
          <w:spacing w:val="23"/>
          <w:sz w:val="20"/>
        </w:rPr>
        <w:t> </w:t>
      </w:r>
      <w:r>
        <w:rPr>
          <w:sz w:val="20"/>
        </w:rPr>
        <w:t>ukončení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považuje</w:t>
      </w:r>
      <w:r>
        <w:rPr>
          <w:spacing w:val="23"/>
          <w:sz w:val="20"/>
        </w:rPr>
        <w:t> </w:t>
      </w:r>
      <w:r>
        <w:rPr>
          <w:sz w:val="20"/>
        </w:rPr>
        <w:t>datum</w:t>
      </w:r>
      <w:r>
        <w:rPr>
          <w:spacing w:val="22"/>
          <w:sz w:val="20"/>
        </w:rPr>
        <w:t> </w:t>
      </w:r>
      <w:r>
        <w:rPr>
          <w:sz w:val="20"/>
        </w:rPr>
        <w:t>protokolu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předání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převzetí</w:t>
      </w:r>
      <w:r>
        <w:rPr>
          <w:spacing w:val="23"/>
          <w:sz w:val="20"/>
        </w:rPr>
        <w:t> </w:t>
      </w:r>
      <w:r>
        <w:rPr>
          <w:sz w:val="20"/>
        </w:rPr>
        <w:t>díla u relevantních aktivit). Přitom se konstatuje, že akce byla zahájena v 9/2022,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zavazuje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15.</w:t>
      </w:r>
      <w:r>
        <w:rPr>
          <w:spacing w:val="40"/>
          <w:sz w:val="20"/>
        </w:rPr>
        <w:t> </w:t>
      </w:r>
      <w:r>
        <w:rPr>
          <w:sz w:val="20"/>
        </w:rPr>
        <w:t>3.</w:t>
      </w:r>
      <w:r>
        <w:rPr>
          <w:spacing w:val="40"/>
          <w:sz w:val="20"/>
        </w:rPr>
        <w:t> </w:t>
      </w:r>
      <w:r>
        <w:rPr>
          <w:sz w:val="20"/>
        </w:rPr>
        <w:t>2025</w:t>
      </w:r>
      <w:r>
        <w:rPr>
          <w:spacing w:val="52"/>
          <w:sz w:val="20"/>
        </w:rPr>
        <w:t> </w:t>
      </w:r>
      <w:r>
        <w:rPr>
          <w:sz w:val="20"/>
        </w:rPr>
        <w:t>předložit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AIS</w:t>
      </w:r>
      <w:r>
        <w:rPr>
          <w:spacing w:val="40"/>
          <w:sz w:val="20"/>
        </w:rPr>
        <w:t> </w:t>
      </w:r>
      <w:r>
        <w:rPr>
          <w:sz w:val="20"/>
        </w:rPr>
        <w:t>SFŽP</w:t>
      </w:r>
      <w:r>
        <w:rPr>
          <w:spacing w:val="52"/>
          <w:sz w:val="20"/>
        </w:rPr>
        <w:t> </w:t>
      </w:r>
      <w:r>
        <w:rPr>
          <w:sz w:val="20"/>
        </w:rPr>
        <w:t>ČR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podklady</w:t>
      </w:r>
      <w:r>
        <w:rPr>
          <w:spacing w:val="40"/>
          <w:sz w:val="20"/>
        </w:rPr>
        <w:t> </w:t>
      </w:r>
      <w:r>
        <w:rPr>
          <w:sz w:val="20"/>
        </w:rPr>
        <w:t>k závěrečnému vyhodnocení akce (dále jen „ZVA")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doložení</w:t>
      </w:r>
      <w:r>
        <w:rPr>
          <w:spacing w:val="-6"/>
          <w:sz w:val="20"/>
        </w:rPr>
        <w:t> </w:t>
      </w:r>
      <w:r>
        <w:rPr>
          <w:sz w:val="20"/>
        </w:rPr>
        <w:t>splnění</w:t>
      </w:r>
      <w:r>
        <w:rPr>
          <w:spacing w:val="-6"/>
          <w:sz w:val="20"/>
        </w:rPr>
        <w:t> </w:t>
      </w:r>
      <w:r>
        <w:rPr>
          <w:sz w:val="20"/>
        </w:rPr>
        <w:t>pravidel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</w:t>
      </w:r>
      <w:r>
        <w:rPr>
          <w:spacing w:val="-3"/>
        </w:rPr>
        <w:t> </w:t>
      </w:r>
      <w:r>
        <w:rPr/>
        <w:t>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spacing w:after="0"/>
        <w:jc w:val="both"/>
        <w:sectPr>
          <w:type w:val="continuous"/>
          <w:pgSz w:w="12240" w:h="15840"/>
          <w:pgMar w:header="0" w:footer="1436" w:top="1480" w:bottom="162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40"/>
          <w:sz w:val="20"/>
        </w:rPr>
        <w:t> </w:t>
      </w:r>
      <w:r>
        <w:rPr>
          <w:sz w:val="20"/>
        </w:rPr>
        <w:t>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413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 nebo podle článku IV bodu 2 písm. a), c), d) nebo e)</w:t>
      </w:r>
      <w:r>
        <w:rPr>
          <w:spacing w:val="9"/>
          <w:sz w:val="20"/>
        </w:rPr>
        <w:t> </w:t>
      </w:r>
      <w:r>
        <w:rPr>
          <w:sz w:val="20"/>
        </w:rPr>
        <w:t>bude postiženo odvodem ve výši 100 %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druhou odrážkou, bude toto porušení postiženo odvodem ve výši 100 % z poskytnuté podpory. Byl-li naplněn účel akce podle článku IV bodu 1 písm. a) za třetí nebo čtvrtou, odrážkou na méně než 50 % stanovených indikátorů,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plnění účelu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50-99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0,1-49 % z poskytnuté podpory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8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6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j),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VI.</w:t>
      </w:r>
    </w:p>
    <w:p>
      <w:pPr>
        <w:pStyle w:val="Heading2"/>
        <w:ind w:left="3413" w:right="3147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22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853" w:val="left" w:leader="none"/>
        </w:tabs>
        <w:spacing w:before="189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36" w:top="144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3"/>
          <w:sz w:val="20"/>
        </w:rPr>
        <w:t> </w:t>
      </w:r>
      <w:r>
        <w:rPr>
          <w:sz w:val="20"/>
        </w:rPr>
        <w:t>řízení,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4"/>
          <w:sz w:val="20"/>
        </w:rPr>
        <w:t> </w:t>
      </w:r>
      <w:r>
        <w:rPr>
          <w:sz w:val="20"/>
        </w:rPr>
        <w:t>hlediska</w:t>
      </w:r>
      <w:r>
        <w:rPr>
          <w:spacing w:val="22"/>
          <w:sz w:val="20"/>
        </w:rPr>
        <w:t> </w:t>
      </w:r>
      <w:r>
        <w:rPr>
          <w:sz w:val="20"/>
        </w:rPr>
        <w:t>míry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3"/>
          <w:sz w:val="20"/>
        </w:rPr>
        <w:t> </w:t>
      </w:r>
      <w:r>
        <w:rPr>
          <w:sz w:val="20"/>
        </w:rPr>
        <w:t>základních</w:t>
      </w:r>
      <w:r>
        <w:rPr>
          <w:spacing w:val="23"/>
          <w:sz w:val="20"/>
        </w:rPr>
        <w:t> </w:t>
      </w:r>
      <w:r>
        <w:rPr>
          <w:sz w:val="20"/>
        </w:rPr>
        <w:t>zásad</w:t>
      </w:r>
      <w:r>
        <w:rPr>
          <w:spacing w:val="22"/>
          <w:sz w:val="20"/>
        </w:rPr>
        <w:t> </w:t>
      </w:r>
      <w:r>
        <w:rPr>
          <w:sz w:val="20"/>
        </w:rPr>
        <w:t>zadávání</w:t>
      </w:r>
      <w:r>
        <w:rPr>
          <w:spacing w:val="23"/>
          <w:sz w:val="20"/>
        </w:rPr>
        <w:t> </w:t>
      </w:r>
      <w:r>
        <w:rPr>
          <w:sz w:val="20"/>
        </w:rPr>
        <w:t>veřejných</w:t>
      </w:r>
      <w:r>
        <w:rPr>
          <w:spacing w:val="29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1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j),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03" w:hanging="33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8" w:hanging="33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7" w:hanging="33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3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5" w:hanging="33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4" w:hanging="33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33" w:hanging="33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2" w:hanging="339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5" w:right="31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2023-10-27T11:40:18Z</dcterms:created>
  <dcterms:modified xsi:type="dcterms:W3CDTF">2023-10-27T11:40:18Z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