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14D0" w14:textId="5605A7B9" w:rsidR="00130D4D" w:rsidRDefault="00794208" w:rsidP="00C56250">
      <w:pPr>
        <w:rPr>
          <w:rStyle w:val="Siln"/>
          <w:rFonts w:asciiTheme="minorHAnsi" w:hAnsiTheme="minorHAnsi" w:cstheme="minorHAnsi"/>
          <w:color w:val="000000" w:themeColor="text1"/>
          <w:sz w:val="22"/>
          <w:szCs w:val="22"/>
        </w:rPr>
      </w:pPr>
      <w:proofErr w:type="spellStart"/>
      <w:r>
        <w:rPr>
          <w:rStyle w:val="Siln"/>
          <w:rFonts w:asciiTheme="minorHAnsi" w:hAnsiTheme="minorHAnsi" w:cstheme="minorHAnsi"/>
          <w:color w:val="000000" w:themeColor="text1"/>
          <w:sz w:val="22"/>
          <w:szCs w:val="22"/>
        </w:rPr>
        <w:t>Čábelka</w:t>
      </w:r>
      <w:proofErr w:type="spellEnd"/>
    </w:p>
    <w:p w14:paraId="088010D0" w14:textId="77777777" w:rsidR="00130D4D" w:rsidRDefault="00130D4D" w:rsidP="00C56250">
      <w:pPr>
        <w:rPr>
          <w:rStyle w:val="Siln"/>
          <w:rFonts w:asciiTheme="minorHAnsi" w:hAnsiTheme="minorHAnsi" w:cstheme="minorHAnsi"/>
          <w:color w:val="000000" w:themeColor="text1"/>
          <w:sz w:val="22"/>
          <w:szCs w:val="22"/>
        </w:rPr>
      </w:pPr>
    </w:p>
    <w:p w14:paraId="606BDD55" w14:textId="77777777" w:rsidR="005014BF" w:rsidRPr="005014BF" w:rsidRDefault="005014BF" w:rsidP="005014BF">
      <w:pPr>
        <w:rPr>
          <w:rFonts w:ascii="Calibri" w:hAnsi="Calibri"/>
          <w:sz w:val="22"/>
          <w:szCs w:val="22"/>
        </w:rPr>
      </w:pPr>
      <w:r w:rsidRPr="005014BF">
        <w:rPr>
          <w:rStyle w:val="Siln"/>
          <w:rFonts w:ascii="Calibri" w:hAnsi="Calibri"/>
          <w:sz w:val="22"/>
          <w:szCs w:val="22"/>
        </w:rPr>
        <w:t>Národní památkový ústav,</w:t>
      </w:r>
      <w:r w:rsidRPr="005014BF">
        <w:rPr>
          <w:rFonts w:ascii="Calibri" w:hAnsi="Calibri"/>
          <w:sz w:val="22"/>
          <w:szCs w:val="22"/>
        </w:rPr>
        <w:t xml:space="preserve"> státní příspěvková organizace</w:t>
      </w:r>
    </w:p>
    <w:p w14:paraId="2516FEAA" w14:textId="77777777" w:rsidR="005014BF" w:rsidRPr="005014BF" w:rsidRDefault="005014BF" w:rsidP="005014BF">
      <w:pPr>
        <w:rPr>
          <w:rFonts w:ascii="Calibri" w:hAnsi="Calibri"/>
          <w:sz w:val="22"/>
          <w:szCs w:val="22"/>
        </w:rPr>
      </w:pPr>
      <w:r w:rsidRPr="005014BF">
        <w:rPr>
          <w:rFonts w:ascii="Calibri" w:hAnsi="Calibri"/>
          <w:sz w:val="22"/>
          <w:szCs w:val="22"/>
        </w:rPr>
        <w:t>IČO: 75032333, DIČ: CZ75032333,</w:t>
      </w:r>
    </w:p>
    <w:p w14:paraId="7E34921A" w14:textId="77777777" w:rsidR="005014BF" w:rsidRPr="005014BF" w:rsidRDefault="005014BF" w:rsidP="005014BF">
      <w:pPr>
        <w:rPr>
          <w:rFonts w:ascii="Calibri" w:hAnsi="Calibri"/>
          <w:sz w:val="22"/>
          <w:szCs w:val="22"/>
        </w:rPr>
      </w:pPr>
      <w:r w:rsidRPr="005014BF">
        <w:rPr>
          <w:rFonts w:ascii="Calibri" w:hAnsi="Calibri"/>
          <w:sz w:val="22"/>
          <w:szCs w:val="22"/>
        </w:rPr>
        <w:t>se sídlem: Valdštejnské nám. 162/3, PSČ 118 01 Praha 1 – Malá Strana,</w:t>
      </w:r>
    </w:p>
    <w:p w14:paraId="41D5E130" w14:textId="77777777" w:rsidR="005014BF" w:rsidRPr="005014BF" w:rsidRDefault="005014BF" w:rsidP="005014BF">
      <w:pPr>
        <w:rPr>
          <w:rFonts w:ascii="Calibri" w:hAnsi="Calibri"/>
          <w:sz w:val="22"/>
          <w:szCs w:val="22"/>
        </w:rPr>
      </w:pPr>
      <w:r w:rsidRPr="005014BF">
        <w:rPr>
          <w:rFonts w:ascii="Calibri" w:hAnsi="Calibri"/>
          <w:sz w:val="22"/>
          <w:szCs w:val="22"/>
        </w:rPr>
        <w:t>zastoupen: Ing. Robertem Bartákem, vedoucím správy zámku Březnice</w:t>
      </w:r>
      <w:r w:rsidRPr="005014BF">
        <w:rPr>
          <w:rFonts w:ascii="Calibri" w:hAnsi="Calibri"/>
          <w:sz w:val="22"/>
          <w:szCs w:val="22"/>
        </w:rPr>
        <w:fldChar w:fldCharType="begin"/>
      </w:r>
      <w:r w:rsidRPr="005014BF">
        <w:rPr>
          <w:rFonts w:ascii="Calibri" w:hAnsi="Calibri"/>
          <w:sz w:val="22"/>
          <w:szCs w:val="22"/>
        </w:rPr>
        <w:instrText xml:space="preserve"> AUTOTEXTLIST  \s 1  \* MERGEFORMAT </w:instrText>
      </w:r>
      <w:r w:rsidRPr="005014BF">
        <w:rPr>
          <w:rFonts w:ascii="Calibri" w:hAnsi="Calibri"/>
          <w:sz w:val="22"/>
          <w:szCs w:val="22"/>
        </w:rPr>
        <w:fldChar w:fldCharType="end"/>
      </w:r>
      <w:r w:rsidRPr="005014BF">
        <w:rPr>
          <w:rFonts w:ascii="Calibri" w:hAnsi="Calibri"/>
          <w:sz w:val="22"/>
          <w:szCs w:val="22"/>
        </w:rPr>
        <w:fldChar w:fldCharType="begin"/>
      </w:r>
      <w:r w:rsidRPr="005014BF">
        <w:rPr>
          <w:rFonts w:ascii="Calibri" w:hAnsi="Calibri"/>
          <w:sz w:val="22"/>
          <w:szCs w:val="22"/>
        </w:rPr>
        <w:instrText xml:space="preserve"> AUTOTEXTLIST   \* MERGEFORMAT </w:instrText>
      </w:r>
      <w:r w:rsidRPr="005014BF">
        <w:rPr>
          <w:rFonts w:ascii="Calibri" w:hAnsi="Calibri"/>
          <w:sz w:val="22"/>
          <w:szCs w:val="22"/>
        </w:rPr>
        <w:fldChar w:fldCharType="end"/>
      </w:r>
      <w:r w:rsidRPr="005014BF">
        <w:rPr>
          <w:rFonts w:ascii="Calibri" w:hAnsi="Calibri"/>
          <w:sz w:val="22"/>
          <w:szCs w:val="22"/>
        </w:rPr>
        <w:t>,</w:t>
      </w:r>
    </w:p>
    <w:p w14:paraId="452CBE16" w14:textId="1AE6CBCE" w:rsidR="005014BF" w:rsidRPr="005014BF" w:rsidRDefault="005014BF" w:rsidP="005014BF">
      <w:pPr>
        <w:rPr>
          <w:rFonts w:ascii="Calibri" w:hAnsi="Calibri"/>
          <w:sz w:val="22"/>
          <w:szCs w:val="22"/>
        </w:rPr>
      </w:pPr>
      <w:r w:rsidRPr="005014BF">
        <w:rPr>
          <w:rFonts w:ascii="Calibri" w:hAnsi="Calibri"/>
          <w:sz w:val="22"/>
          <w:szCs w:val="22"/>
        </w:rPr>
        <w:t xml:space="preserve">bankovní spojení: </w:t>
      </w:r>
      <w:r w:rsidR="00794208">
        <w:rPr>
          <w:rFonts w:ascii="Calibri" w:hAnsi="Calibri"/>
          <w:sz w:val="22"/>
          <w:szCs w:val="22"/>
        </w:rPr>
        <w:t>XXXX</w:t>
      </w:r>
    </w:p>
    <w:p w14:paraId="60852F0D" w14:textId="77777777" w:rsidR="005014BF" w:rsidRPr="005014BF" w:rsidRDefault="005014BF" w:rsidP="005014BF">
      <w:pPr>
        <w:rPr>
          <w:rFonts w:ascii="Calibri" w:hAnsi="Calibri"/>
          <w:sz w:val="22"/>
          <w:szCs w:val="22"/>
        </w:rPr>
      </w:pPr>
    </w:p>
    <w:p w14:paraId="706AF67D" w14:textId="77777777" w:rsidR="005014BF" w:rsidRPr="005014BF" w:rsidRDefault="005014BF" w:rsidP="005014BF">
      <w:pPr>
        <w:rPr>
          <w:rFonts w:ascii="Calibri" w:hAnsi="Calibri"/>
          <w:sz w:val="22"/>
          <w:szCs w:val="22"/>
        </w:rPr>
      </w:pPr>
      <w:r w:rsidRPr="005014BF">
        <w:rPr>
          <w:rFonts w:ascii="Calibri" w:hAnsi="Calibri"/>
          <w:b/>
          <w:bCs/>
          <w:sz w:val="22"/>
          <w:szCs w:val="22"/>
        </w:rPr>
        <w:t>Doručovací adresa:</w:t>
      </w:r>
    </w:p>
    <w:p w14:paraId="527F0169" w14:textId="77777777" w:rsidR="005014BF" w:rsidRPr="005014BF" w:rsidRDefault="005014BF" w:rsidP="005014BF">
      <w:pPr>
        <w:rPr>
          <w:rFonts w:ascii="Calibri" w:hAnsi="Calibri"/>
          <w:sz w:val="22"/>
          <w:szCs w:val="22"/>
        </w:rPr>
      </w:pPr>
      <w:r w:rsidRPr="005014BF">
        <w:rPr>
          <w:rFonts w:ascii="Calibri" w:hAnsi="Calibri"/>
          <w:sz w:val="22"/>
          <w:szCs w:val="22"/>
        </w:rPr>
        <w:t>Národní památkový ústav, správa zámku Březnice</w:t>
      </w:r>
    </w:p>
    <w:p w14:paraId="6D65F77A" w14:textId="77777777" w:rsidR="005014BF" w:rsidRPr="005014BF" w:rsidRDefault="005014BF" w:rsidP="005014BF">
      <w:pPr>
        <w:rPr>
          <w:rFonts w:ascii="Calibri" w:hAnsi="Calibri"/>
          <w:sz w:val="22"/>
          <w:szCs w:val="22"/>
        </w:rPr>
      </w:pPr>
      <w:r w:rsidRPr="005014BF">
        <w:rPr>
          <w:rFonts w:ascii="Calibri" w:hAnsi="Calibri"/>
          <w:sz w:val="22"/>
          <w:szCs w:val="22"/>
        </w:rPr>
        <w:t>adresa: Zámecký obvod 24, 262 72 Březnice,</w:t>
      </w:r>
    </w:p>
    <w:p w14:paraId="7BD3F775" w14:textId="04729D33" w:rsidR="005014BF" w:rsidRPr="005014BF" w:rsidRDefault="005014BF" w:rsidP="005014BF">
      <w:pPr>
        <w:rPr>
          <w:rFonts w:ascii="Calibri" w:hAnsi="Calibri"/>
          <w:sz w:val="22"/>
          <w:szCs w:val="22"/>
        </w:rPr>
      </w:pPr>
      <w:r w:rsidRPr="005014BF">
        <w:rPr>
          <w:rFonts w:ascii="Calibri" w:hAnsi="Calibri"/>
          <w:sz w:val="22"/>
          <w:szCs w:val="22"/>
        </w:rPr>
        <w:t xml:space="preserve">tel.: </w:t>
      </w:r>
      <w:r w:rsidR="00794208">
        <w:rPr>
          <w:rFonts w:ascii="Calibri" w:hAnsi="Calibri"/>
          <w:sz w:val="22"/>
          <w:szCs w:val="22"/>
        </w:rPr>
        <w:t>XXXX</w:t>
      </w:r>
    </w:p>
    <w:p w14:paraId="0DC93254" w14:textId="77777777" w:rsidR="005014BF" w:rsidRPr="005014BF" w:rsidRDefault="005014BF" w:rsidP="005014BF">
      <w:pPr>
        <w:rPr>
          <w:rFonts w:ascii="Calibri" w:hAnsi="Calibri"/>
          <w:sz w:val="22"/>
          <w:szCs w:val="22"/>
        </w:rPr>
      </w:pPr>
      <w:r w:rsidRPr="005014BF">
        <w:rPr>
          <w:rStyle w:val="Siln"/>
          <w:rFonts w:ascii="Calibri" w:hAnsi="Calibri"/>
          <w:sz w:val="22"/>
          <w:szCs w:val="22"/>
        </w:rPr>
        <w:t xml:space="preserve"> </w:t>
      </w:r>
      <w:r w:rsidRPr="005014BF">
        <w:rPr>
          <w:rFonts w:ascii="Calibri" w:hAnsi="Calibri"/>
          <w:sz w:val="22"/>
          <w:szCs w:val="22"/>
        </w:rPr>
        <w:t>(dále jen „</w:t>
      </w:r>
      <w:r w:rsidRPr="005014BF">
        <w:rPr>
          <w:rFonts w:ascii="Calibri" w:hAnsi="Calibri"/>
          <w:b/>
          <w:sz w:val="22"/>
          <w:szCs w:val="22"/>
        </w:rPr>
        <w:t>kupující</w:t>
      </w:r>
      <w:r w:rsidRPr="005014BF">
        <w:rPr>
          <w:rFonts w:ascii="Calibri" w:hAnsi="Calibri"/>
          <w:sz w:val="22"/>
          <w:szCs w:val="22"/>
        </w:rPr>
        <w:t>“)</w:t>
      </w:r>
    </w:p>
    <w:p w14:paraId="7A9C6680" w14:textId="77777777" w:rsidR="005014BF" w:rsidRPr="005014BF" w:rsidRDefault="005014BF" w:rsidP="005014BF">
      <w:pPr>
        <w:rPr>
          <w:rFonts w:ascii="Calibri" w:hAnsi="Calibri"/>
          <w:sz w:val="22"/>
          <w:szCs w:val="22"/>
        </w:rPr>
      </w:pPr>
    </w:p>
    <w:p w14:paraId="5D154039" w14:textId="77777777" w:rsidR="005014BF" w:rsidRPr="005014BF" w:rsidRDefault="005014BF" w:rsidP="005014BF">
      <w:pPr>
        <w:rPr>
          <w:rFonts w:ascii="Calibri" w:hAnsi="Calibri"/>
          <w:sz w:val="22"/>
          <w:szCs w:val="22"/>
        </w:rPr>
      </w:pPr>
      <w:r w:rsidRPr="005014BF">
        <w:rPr>
          <w:rFonts w:ascii="Calibri" w:hAnsi="Calibri"/>
          <w:sz w:val="22"/>
          <w:szCs w:val="22"/>
        </w:rPr>
        <w:t>a</w:t>
      </w:r>
    </w:p>
    <w:p w14:paraId="134DB123" w14:textId="77777777" w:rsidR="005014BF" w:rsidRPr="005014BF" w:rsidRDefault="005014BF" w:rsidP="005014BF">
      <w:pPr>
        <w:rPr>
          <w:rFonts w:ascii="Calibri" w:hAnsi="Calibri"/>
          <w:sz w:val="22"/>
          <w:szCs w:val="22"/>
        </w:rPr>
      </w:pPr>
    </w:p>
    <w:p w14:paraId="26914ACE" w14:textId="77777777" w:rsidR="005014BF" w:rsidRPr="005014BF" w:rsidRDefault="005014BF" w:rsidP="005014BF">
      <w:pPr>
        <w:ind w:hanging="1"/>
        <w:rPr>
          <w:rFonts w:ascii="Calibri" w:hAnsi="Calibri"/>
          <w:b/>
          <w:sz w:val="22"/>
          <w:szCs w:val="22"/>
        </w:rPr>
      </w:pPr>
      <w:r w:rsidRPr="005014BF">
        <w:rPr>
          <w:rFonts w:ascii="Calibri" w:hAnsi="Calibri"/>
          <w:b/>
          <w:sz w:val="22"/>
          <w:szCs w:val="22"/>
        </w:rPr>
        <w:t xml:space="preserve">Josef </w:t>
      </w:r>
      <w:proofErr w:type="spellStart"/>
      <w:r w:rsidRPr="005014BF">
        <w:rPr>
          <w:rFonts w:ascii="Calibri" w:hAnsi="Calibri"/>
          <w:b/>
          <w:sz w:val="22"/>
          <w:szCs w:val="22"/>
        </w:rPr>
        <w:t>Čábelka</w:t>
      </w:r>
      <w:proofErr w:type="spellEnd"/>
    </w:p>
    <w:p w14:paraId="2EEF986E" w14:textId="77777777" w:rsidR="005014BF" w:rsidRPr="005014BF" w:rsidRDefault="005014BF" w:rsidP="005014BF">
      <w:pPr>
        <w:rPr>
          <w:rFonts w:ascii="Calibri" w:hAnsi="Calibri"/>
          <w:sz w:val="22"/>
          <w:szCs w:val="22"/>
        </w:rPr>
      </w:pPr>
      <w:r w:rsidRPr="005014BF">
        <w:rPr>
          <w:rFonts w:ascii="Calibri" w:hAnsi="Calibri"/>
          <w:sz w:val="22"/>
          <w:szCs w:val="22"/>
        </w:rPr>
        <w:t>se sídlem: Rasochy 71, 281 26 Týnec n. Labem</w:t>
      </w:r>
    </w:p>
    <w:p w14:paraId="38B77466" w14:textId="77777777" w:rsidR="005014BF" w:rsidRPr="005014BF" w:rsidRDefault="005014BF" w:rsidP="005014BF">
      <w:pPr>
        <w:rPr>
          <w:rFonts w:ascii="Calibri" w:hAnsi="Calibri"/>
          <w:sz w:val="22"/>
          <w:szCs w:val="22"/>
        </w:rPr>
      </w:pPr>
      <w:r w:rsidRPr="005014BF">
        <w:rPr>
          <w:rFonts w:ascii="Calibri" w:hAnsi="Calibri"/>
          <w:sz w:val="22"/>
          <w:szCs w:val="22"/>
        </w:rPr>
        <w:t xml:space="preserve">IČ: 62485253 </w:t>
      </w:r>
    </w:p>
    <w:p w14:paraId="70F94EFC" w14:textId="08618673" w:rsidR="005014BF" w:rsidRPr="005014BF" w:rsidRDefault="005014BF" w:rsidP="005014BF">
      <w:pPr>
        <w:rPr>
          <w:rFonts w:ascii="Calibri" w:hAnsi="Calibri"/>
          <w:sz w:val="22"/>
          <w:szCs w:val="22"/>
        </w:rPr>
      </w:pPr>
      <w:r w:rsidRPr="005014BF">
        <w:rPr>
          <w:rFonts w:ascii="Calibri" w:hAnsi="Calibri"/>
          <w:sz w:val="22"/>
          <w:szCs w:val="22"/>
        </w:rPr>
        <w:t xml:space="preserve">DIČ: </w:t>
      </w:r>
      <w:r w:rsidR="00794208">
        <w:rPr>
          <w:rFonts w:ascii="Calibri" w:hAnsi="Calibri"/>
          <w:sz w:val="22"/>
          <w:szCs w:val="22"/>
        </w:rPr>
        <w:t>XXXX</w:t>
      </w:r>
    </w:p>
    <w:p w14:paraId="275802E6" w14:textId="50E71D22" w:rsidR="005014BF" w:rsidRPr="005014BF" w:rsidRDefault="005014BF" w:rsidP="005014BF">
      <w:pPr>
        <w:rPr>
          <w:rFonts w:ascii="Calibri" w:hAnsi="Calibri"/>
          <w:sz w:val="22"/>
          <w:szCs w:val="22"/>
        </w:rPr>
      </w:pPr>
      <w:r w:rsidRPr="005014BF">
        <w:rPr>
          <w:rFonts w:ascii="Calibri" w:hAnsi="Calibri"/>
          <w:sz w:val="22"/>
          <w:szCs w:val="22"/>
        </w:rPr>
        <w:t xml:space="preserve">bankovní spojení: </w:t>
      </w:r>
      <w:r w:rsidR="00794208">
        <w:rPr>
          <w:rFonts w:ascii="Calibri" w:hAnsi="Calibri"/>
          <w:sz w:val="22"/>
          <w:szCs w:val="22"/>
        </w:rPr>
        <w:t>XXXX</w:t>
      </w:r>
    </w:p>
    <w:p w14:paraId="7673F403" w14:textId="77777777" w:rsidR="005014BF" w:rsidRPr="005014BF" w:rsidRDefault="005014BF" w:rsidP="005014BF">
      <w:pPr>
        <w:rPr>
          <w:rFonts w:ascii="Calibri" w:hAnsi="Calibri"/>
          <w:sz w:val="22"/>
          <w:szCs w:val="22"/>
        </w:rPr>
      </w:pPr>
      <w:r w:rsidRPr="005014BF" w:rsidDel="000221A8">
        <w:rPr>
          <w:rFonts w:ascii="Calibri" w:hAnsi="Calibri"/>
          <w:sz w:val="22"/>
          <w:szCs w:val="22"/>
        </w:rPr>
        <w:t xml:space="preserve"> </w:t>
      </w:r>
      <w:r w:rsidRPr="005014BF">
        <w:rPr>
          <w:rFonts w:ascii="Calibri" w:hAnsi="Calibri"/>
          <w:sz w:val="22"/>
          <w:szCs w:val="22"/>
        </w:rPr>
        <w:t>(dále jen „</w:t>
      </w:r>
      <w:r w:rsidRPr="005014BF">
        <w:rPr>
          <w:rFonts w:ascii="Calibri" w:hAnsi="Calibri"/>
          <w:b/>
          <w:sz w:val="22"/>
          <w:szCs w:val="22"/>
        </w:rPr>
        <w:t>prodávající</w:t>
      </w:r>
      <w:r w:rsidRPr="005014BF">
        <w:rPr>
          <w:rFonts w:ascii="Calibri" w:hAnsi="Calibri"/>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5014BF">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668404A2" w14:textId="77777777" w:rsidR="00FD66C6" w:rsidRPr="00202AE1" w:rsidRDefault="00FD66C6" w:rsidP="005014BF">
      <w:pPr>
        <w:pStyle w:val="Normln0"/>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A367DA6" w14:textId="5E79C910" w:rsidR="005014BF" w:rsidRPr="005014BF" w:rsidRDefault="00202AE1" w:rsidP="00EC27A8">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5014BF">
        <w:rPr>
          <w:rFonts w:asciiTheme="minorHAnsi" w:hAnsiTheme="minorHAnsi" w:cstheme="minorHAnsi"/>
          <w:sz w:val="22"/>
          <w:szCs w:val="22"/>
        </w:rPr>
        <w:t xml:space="preserve">Předmětem plnění této smlouvy je dodávka </w:t>
      </w:r>
      <w:r w:rsidR="005014BF" w:rsidRPr="005014BF">
        <w:rPr>
          <w:rFonts w:asciiTheme="minorHAnsi" w:hAnsiTheme="minorHAnsi" w:cstheme="minorHAnsi"/>
          <w:sz w:val="22"/>
          <w:szCs w:val="22"/>
          <w:highlight w:val="lightGray"/>
        </w:rPr>
        <w:t>40 m2</w:t>
      </w:r>
      <w:r w:rsidRPr="005014BF">
        <w:rPr>
          <w:rFonts w:asciiTheme="minorHAnsi" w:hAnsiTheme="minorHAnsi" w:cstheme="minorHAnsi"/>
          <w:sz w:val="22"/>
          <w:szCs w:val="22"/>
        </w:rPr>
        <w:t xml:space="preserve"> včetně dopravy do</w:t>
      </w:r>
      <w:r w:rsidR="00726FD9" w:rsidRPr="005014BF">
        <w:rPr>
          <w:rFonts w:asciiTheme="minorHAnsi" w:hAnsiTheme="minorHAnsi" w:cstheme="minorHAnsi"/>
          <w:sz w:val="22"/>
          <w:szCs w:val="22"/>
        </w:rPr>
        <w:t> </w:t>
      </w:r>
      <w:r w:rsidR="006A69F4">
        <w:rPr>
          <w:rFonts w:asciiTheme="minorHAnsi" w:hAnsiTheme="minorHAnsi" w:cstheme="minorHAnsi"/>
          <w:sz w:val="22"/>
          <w:szCs w:val="22"/>
        </w:rPr>
        <w:t>m</w:t>
      </w:r>
      <w:r w:rsidRPr="005014BF">
        <w:rPr>
          <w:rFonts w:asciiTheme="minorHAnsi" w:hAnsiTheme="minorHAnsi" w:cstheme="minorHAnsi"/>
          <w:sz w:val="22"/>
          <w:szCs w:val="22"/>
        </w:rPr>
        <w:t>ísta plnění (dále jen „</w:t>
      </w:r>
      <w:r w:rsidRPr="005014BF">
        <w:rPr>
          <w:rFonts w:asciiTheme="minorHAnsi" w:hAnsiTheme="minorHAnsi" w:cstheme="minorHAnsi"/>
          <w:b/>
          <w:i/>
          <w:sz w:val="22"/>
          <w:szCs w:val="22"/>
        </w:rPr>
        <w:t>Předmět plnění</w:t>
      </w:r>
      <w:r w:rsidRPr="005014BF">
        <w:rPr>
          <w:rFonts w:asciiTheme="minorHAnsi" w:hAnsiTheme="minorHAnsi" w:cstheme="minorHAnsi"/>
          <w:sz w:val="22"/>
          <w:szCs w:val="22"/>
        </w:rPr>
        <w:t xml:space="preserve">“). Předmět plnění je </w:t>
      </w:r>
      <w:r w:rsidR="006F44A2" w:rsidRPr="005014BF">
        <w:rPr>
          <w:rFonts w:asciiTheme="minorHAnsi" w:hAnsiTheme="minorHAnsi" w:cstheme="minorHAnsi"/>
          <w:sz w:val="22"/>
          <w:szCs w:val="22"/>
        </w:rPr>
        <w:t>specifikov</w:t>
      </w:r>
      <w:r w:rsidR="00062623" w:rsidRPr="005014BF">
        <w:rPr>
          <w:rFonts w:asciiTheme="minorHAnsi" w:hAnsiTheme="minorHAnsi" w:cstheme="minorHAnsi"/>
          <w:sz w:val="22"/>
          <w:szCs w:val="22"/>
        </w:rPr>
        <w:t>án</w:t>
      </w:r>
      <w:r w:rsidR="006F44A2" w:rsidRPr="005014BF">
        <w:rPr>
          <w:rFonts w:asciiTheme="minorHAnsi" w:hAnsiTheme="minorHAnsi" w:cstheme="minorHAnsi"/>
          <w:sz w:val="22"/>
          <w:szCs w:val="22"/>
        </w:rPr>
        <w:t xml:space="preserve"> podrobněji v dalších částech této </w:t>
      </w:r>
      <w:r w:rsidR="00062623" w:rsidRPr="005014BF">
        <w:rPr>
          <w:rFonts w:asciiTheme="minorHAnsi" w:hAnsiTheme="minorHAnsi" w:cstheme="minorHAnsi"/>
          <w:sz w:val="22"/>
          <w:szCs w:val="22"/>
        </w:rPr>
        <w:t>s</w:t>
      </w:r>
      <w:r w:rsidR="006F44A2" w:rsidRPr="005014BF">
        <w:rPr>
          <w:rFonts w:asciiTheme="minorHAnsi" w:hAnsiTheme="minorHAnsi" w:cstheme="minorHAnsi"/>
          <w:sz w:val="22"/>
          <w:szCs w:val="22"/>
        </w:rPr>
        <w:t xml:space="preserve">mlouvy </w:t>
      </w:r>
      <w:r w:rsidR="005014BF" w:rsidRPr="005014BF">
        <w:rPr>
          <w:rFonts w:ascii="Calibri" w:hAnsi="Calibri"/>
          <w:sz w:val="22"/>
          <w:szCs w:val="22"/>
        </w:rPr>
        <w:t>v nabídce prodávajícího</w:t>
      </w:r>
      <w:r w:rsidR="005014BF">
        <w:rPr>
          <w:rFonts w:asciiTheme="minorHAnsi" w:hAnsiTheme="minorHAnsi" w:cstheme="minorHAnsi"/>
          <w:sz w:val="22"/>
          <w:szCs w:val="22"/>
        </w:rPr>
        <w:t xml:space="preserve"> v příloze č. 1.</w:t>
      </w:r>
    </w:p>
    <w:p w14:paraId="2483521D" w14:textId="0E8B1F25" w:rsidR="00202AE1" w:rsidRPr="005014BF" w:rsidRDefault="00202AE1" w:rsidP="00EC27A8">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5014BF">
        <w:rPr>
          <w:rFonts w:asciiTheme="minorHAnsi" w:hAnsiTheme="minorHAnsi" w:cstheme="minorHAnsi"/>
          <w:sz w:val="22"/>
          <w:szCs w:val="22"/>
        </w:rPr>
        <w:t>Kupující se zavazuje Předmět plnění převz</w:t>
      </w:r>
      <w:r w:rsidR="00990A29" w:rsidRPr="005014BF">
        <w:rPr>
          <w:rFonts w:asciiTheme="minorHAnsi" w:hAnsiTheme="minorHAnsi" w:cstheme="minorHAnsi"/>
          <w:sz w:val="22"/>
          <w:szCs w:val="22"/>
        </w:rPr>
        <w:t>ít a zaplatit za něj sjednanou k</w:t>
      </w:r>
      <w:r w:rsidRPr="005014BF">
        <w:rPr>
          <w:rFonts w:asciiTheme="minorHAnsi" w:hAnsiTheme="minorHAnsi" w:cstheme="minorHAnsi"/>
          <w:sz w:val="22"/>
          <w:szCs w:val="22"/>
        </w:rPr>
        <w:t>upní cenu</w:t>
      </w:r>
      <w:r w:rsidR="00CE4A4C" w:rsidRPr="005014BF">
        <w:rPr>
          <w:rFonts w:asciiTheme="minorHAnsi" w:hAnsiTheme="minorHAnsi" w:cstheme="minorHAnsi"/>
          <w:sz w:val="22"/>
          <w:szCs w:val="22"/>
        </w:rPr>
        <w:t xml:space="preserve"> dle článku II</w:t>
      </w:r>
      <w:r w:rsidR="0071670B" w:rsidRPr="005014BF">
        <w:rPr>
          <w:rFonts w:asciiTheme="minorHAnsi" w:hAnsiTheme="minorHAnsi" w:cstheme="minorHAnsi"/>
          <w:sz w:val="22"/>
          <w:szCs w:val="22"/>
        </w:rPr>
        <w:t>.</w:t>
      </w:r>
      <w:r w:rsidR="00CE4A4C" w:rsidRPr="005014BF">
        <w:rPr>
          <w:rFonts w:asciiTheme="minorHAnsi" w:hAnsiTheme="minorHAnsi" w:cstheme="minorHAnsi"/>
          <w:sz w:val="22"/>
          <w:szCs w:val="22"/>
        </w:rPr>
        <w:t xml:space="preserve"> této smlouvy</w:t>
      </w:r>
      <w:r w:rsidRPr="005014BF">
        <w:rPr>
          <w:rFonts w:asciiTheme="minorHAnsi" w:hAnsiTheme="minorHAnsi" w:cstheme="minorHAnsi"/>
          <w:sz w:val="22"/>
          <w:szCs w:val="22"/>
        </w:rPr>
        <w:t>.</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lastRenderedPageBreak/>
        <w:t>Kupní cena a platební podmínky</w:t>
      </w:r>
    </w:p>
    <w:p w14:paraId="437BC9E3" w14:textId="693F4C58" w:rsidR="00202AE1" w:rsidRP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se dohodly, že cena Předmětu plnění činí:</w:t>
      </w:r>
    </w:p>
    <w:p w14:paraId="2D27B0A0" w14:textId="685CFC58" w:rsidR="009A5D55"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DE77DF">
        <w:rPr>
          <w:rFonts w:asciiTheme="minorHAnsi" w:hAnsiTheme="minorHAnsi" w:cstheme="minorHAnsi"/>
          <w:sz w:val="22"/>
          <w:szCs w:val="22"/>
          <w:highlight w:val="lightGray"/>
        </w:rPr>
        <w:t>90.119,-</w:t>
      </w:r>
      <w:r w:rsidRPr="00736060">
        <w:rPr>
          <w:rFonts w:asciiTheme="minorHAnsi" w:hAnsiTheme="minorHAnsi" w:cstheme="minorHAnsi"/>
          <w:sz w:val="22"/>
          <w:szCs w:val="22"/>
        </w:rPr>
        <w:t xml:space="preserve"> Kč („</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3B1EF485" w14:textId="551F6294" w:rsidR="009A5D55" w:rsidRPr="00736060"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736060">
        <w:rPr>
          <w:rFonts w:asciiTheme="minorHAnsi" w:hAnsiTheme="minorHAnsi" w:cstheme="minorHAnsi"/>
          <w:sz w:val="22"/>
          <w:szCs w:val="22"/>
        </w:rPr>
        <w:t>nezahrnuje daň z přidané hodnoty (dále jen „</w:t>
      </w:r>
      <w:r w:rsidRPr="00A32DF6">
        <w:rPr>
          <w:rFonts w:asciiTheme="minorHAnsi" w:hAnsiTheme="minorHAnsi" w:cstheme="minorHAnsi"/>
          <w:b/>
          <w:i/>
          <w:sz w:val="22"/>
          <w:szCs w:val="22"/>
        </w:rPr>
        <w:t>DPH</w:t>
      </w:r>
      <w:r w:rsidRPr="00736060">
        <w:rPr>
          <w:rFonts w:asciiTheme="minorHAnsi" w:hAnsiTheme="minorHAnsi" w:cstheme="minorHAnsi"/>
          <w:sz w:val="22"/>
          <w:szCs w:val="22"/>
        </w:rPr>
        <w:t>“)</w:t>
      </w:r>
    </w:p>
    <w:p w14:paraId="2D9762DE" w14:textId="6E3B3E64" w:rsidR="009A5D55" w:rsidRPr="00736060"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DE77DF">
        <w:rPr>
          <w:rFonts w:asciiTheme="minorHAnsi" w:hAnsiTheme="minorHAnsi" w:cstheme="minorHAnsi"/>
          <w:sz w:val="22"/>
          <w:szCs w:val="22"/>
          <w:highlight w:val="lightGray"/>
        </w:rPr>
        <w:t>109.044,-</w:t>
      </w:r>
      <w:r w:rsidRPr="00736060">
        <w:rPr>
          <w:rFonts w:asciiTheme="minorHAnsi" w:hAnsiTheme="minorHAnsi" w:cstheme="minorHAnsi"/>
          <w:sz w:val="22"/>
          <w:szCs w:val="22"/>
        </w:rPr>
        <w:t xml:space="preserve"> Kč vč. DPH</w:t>
      </w:r>
    </w:p>
    <w:p w14:paraId="531D4B83" w14:textId="0A72D9DE" w:rsidR="005144A3"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Prodávající</w:t>
      </w:r>
      <w:r w:rsidRPr="005144A3">
        <w:rPr>
          <w:rFonts w:asciiTheme="minorHAnsi" w:eastAsia="Times New Roman" w:hAnsiTheme="minorHAnsi" w:cstheme="minorHAnsi"/>
          <w:sz w:val="22"/>
          <w:lang w:eastAsia="cs-CZ"/>
        </w:rPr>
        <w:t xml:space="preserve"> prohlašuje, že </w:t>
      </w:r>
      <w:r w:rsidR="00DE77DF">
        <w:rPr>
          <w:rFonts w:asciiTheme="minorHAnsi" w:eastAsia="Times New Roman" w:hAnsiTheme="minorHAnsi" w:cstheme="minorHAnsi"/>
          <w:sz w:val="22"/>
          <w:highlight w:val="lightGray"/>
          <w:lang w:eastAsia="cs-CZ"/>
        </w:rPr>
        <w:t>je</w:t>
      </w:r>
      <w:r w:rsidRPr="005144A3">
        <w:rPr>
          <w:rFonts w:asciiTheme="minorHAnsi" w:eastAsia="Times New Roman" w:hAnsiTheme="minorHAnsi" w:cstheme="minorHAnsi"/>
          <w:sz w:val="22"/>
          <w:lang w:eastAsia="cs-CZ"/>
        </w:rPr>
        <w:t xml:space="preserve"> plátcem DPH. K</w:t>
      </w:r>
      <w:r>
        <w:rPr>
          <w:rFonts w:asciiTheme="minorHAnsi" w:eastAsia="Times New Roman" w:hAnsiTheme="minorHAnsi" w:cstheme="minorHAnsi"/>
          <w:sz w:val="22"/>
          <w:lang w:eastAsia="cs-CZ"/>
        </w:rPr>
        <w:t>e Kupní ceně</w:t>
      </w:r>
      <w:r w:rsidRPr="005144A3">
        <w:rPr>
          <w:rFonts w:asciiTheme="minorHAnsi" w:eastAsia="Times New Roman" w:hAnsiTheme="minorHAnsi" w:cstheme="minorHAnsi"/>
          <w:sz w:val="22"/>
          <w:lang w:eastAsia="cs-CZ"/>
        </w:rPr>
        <w:t xml:space="preserve"> </w:t>
      </w:r>
      <w:r w:rsidRPr="00177F3C">
        <w:rPr>
          <w:rFonts w:asciiTheme="minorHAnsi" w:eastAsia="Times New Roman" w:hAnsiTheme="minorHAnsi" w:cstheme="minorHAnsi"/>
          <w:sz w:val="22"/>
          <w:highlight w:val="lightGray"/>
          <w:lang w:eastAsia="cs-CZ"/>
        </w:rPr>
        <w:t>bude</w:t>
      </w:r>
      <w:r w:rsidRPr="005144A3">
        <w:rPr>
          <w:rFonts w:asciiTheme="minorHAnsi" w:eastAsia="Times New Roman" w:hAnsiTheme="minorHAnsi" w:cstheme="minorHAnsi"/>
          <w:sz w:val="22"/>
          <w:lang w:eastAsia="cs-CZ"/>
        </w:rPr>
        <w:t xml:space="preserve"> připočítána DPH v</w:t>
      </w:r>
      <w:r>
        <w:rPr>
          <w:rFonts w:asciiTheme="minorHAnsi" w:eastAsia="Times New Roman" w:hAnsiTheme="minorHAnsi" w:cstheme="minorHAnsi"/>
          <w:sz w:val="22"/>
          <w:lang w:eastAsia="cs-CZ"/>
        </w:rPr>
        <w:t> </w:t>
      </w:r>
      <w:r w:rsidRPr="005144A3">
        <w:rPr>
          <w:rFonts w:asciiTheme="minorHAnsi" w:eastAsia="Times New Roman" w:hAnsiTheme="minorHAnsi" w:cstheme="minorHAnsi"/>
          <w:sz w:val="22"/>
          <w:lang w:eastAsia="cs-CZ"/>
        </w:rPr>
        <w:t xml:space="preserve">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4199D6F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splatná </w:t>
      </w:r>
      <w:r w:rsidRPr="00ED60DA">
        <w:rPr>
          <w:rFonts w:asciiTheme="minorHAnsi" w:hAnsiTheme="minorHAnsi" w:cstheme="minorHAnsi"/>
          <w:sz w:val="22"/>
          <w:szCs w:val="22"/>
          <w:highlight w:val="lightGray"/>
        </w:rPr>
        <w:t xml:space="preserve">do </w:t>
      </w:r>
      <w:r w:rsidR="00DE77DF">
        <w:rPr>
          <w:rFonts w:asciiTheme="minorHAnsi" w:hAnsiTheme="minorHAnsi" w:cstheme="minorHAnsi"/>
          <w:sz w:val="22"/>
          <w:szCs w:val="22"/>
          <w:highlight w:val="lightGray"/>
        </w:rPr>
        <w:t>15</w:t>
      </w:r>
      <w:r w:rsidRPr="00ED60DA">
        <w:rPr>
          <w:rFonts w:asciiTheme="minorHAnsi" w:hAnsiTheme="minorHAnsi" w:cstheme="minorHAnsi"/>
          <w:sz w:val="22"/>
          <w:szCs w:val="22"/>
          <w:highlight w:val="lightGray"/>
        </w:rPr>
        <w:t xml:space="preserve"> dnů</w:t>
      </w:r>
      <w:r w:rsidRPr="000B5599">
        <w:rPr>
          <w:rFonts w:asciiTheme="minorHAnsi" w:hAnsiTheme="minorHAnsi" w:cstheme="minorHAnsi"/>
          <w:sz w:val="22"/>
          <w:szCs w:val="22"/>
        </w:rPr>
        <w:t xml:space="preserve"> ode dne </w:t>
      </w:r>
      <w:r w:rsidR="00ED2DB8">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7DF25D38" w14:textId="77777777" w:rsidR="00794208" w:rsidRPr="00794208" w:rsidRDefault="00D8021C" w:rsidP="00794208">
      <w:pPr>
        <w:widowControl w:val="0"/>
        <w:numPr>
          <w:ilvl w:val="0"/>
          <w:numId w:val="15"/>
        </w:numPr>
        <w:autoSpaceDE w:val="0"/>
        <w:autoSpaceDN w:val="0"/>
        <w:spacing w:line="240" w:lineRule="atLeast"/>
        <w:ind w:left="567" w:hanging="567"/>
        <w:jc w:val="both"/>
        <w:rPr>
          <w:rStyle w:val="Hypertextovodkaz"/>
          <w:rFonts w:asciiTheme="minorHAnsi" w:hAnsiTheme="minorHAnsi" w:cstheme="minorHAnsi"/>
          <w:color w:val="auto"/>
          <w:sz w:val="22"/>
          <w:szCs w:val="22"/>
          <w:u w:val="none"/>
        </w:rPr>
      </w:pPr>
      <w:r>
        <w:rPr>
          <w:rFonts w:asciiTheme="minorHAnsi" w:hAnsiTheme="minorHAnsi" w:cstheme="minorHAnsi"/>
          <w:sz w:val="22"/>
          <w:szCs w:val="22"/>
        </w:rPr>
        <w:t>Prodávající</w:t>
      </w:r>
      <w:r w:rsidRPr="00D8021C">
        <w:rPr>
          <w:rFonts w:asciiTheme="minorHAnsi" w:hAnsiTheme="minorHAnsi" w:cstheme="minorHAnsi"/>
          <w:sz w:val="22"/>
          <w:szCs w:val="22"/>
        </w:rPr>
        <w:t xml:space="preserve"> doruč</w:t>
      </w:r>
      <w:r w:rsidR="00B44120">
        <w:rPr>
          <w:rFonts w:asciiTheme="minorHAnsi" w:hAnsiTheme="minorHAnsi" w:cstheme="minorHAnsi"/>
          <w:sz w:val="22"/>
          <w:szCs w:val="22"/>
        </w:rPr>
        <w:t>í</w:t>
      </w:r>
      <w:r w:rsidRPr="00D8021C">
        <w:rPr>
          <w:rFonts w:asciiTheme="minorHAnsi" w:hAnsiTheme="minorHAnsi" w:cstheme="minorHAnsi"/>
          <w:sz w:val="22"/>
          <w:szCs w:val="22"/>
        </w:rPr>
        <w:t xml:space="preserve"> faktur</w:t>
      </w:r>
      <w:r w:rsidR="00B44120">
        <w:rPr>
          <w:rFonts w:asciiTheme="minorHAnsi" w:hAnsiTheme="minorHAnsi" w:cstheme="minorHAnsi"/>
          <w:sz w:val="22"/>
          <w:szCs w:val="22"/>
        </w:rPr>
        <w:t>u</w:t>
      </w:r>
      <w:r w:rsidRPr="00D8021C">
        <w:rPr>
          <w:rFonts w:asciiTheme="minorHAnsi" w:hAnsiTheme="minorHAnsi" w:cstheme="minorHAnsi"/>
          <w:sz w:val="22"/>
          <w:szCs w:val="22"/>
        </w:rPr>
        <w:t xml:space="preserve"> </w:t>
      </w:r>
      <w:r w:rsidR="00F72559" w:rsidRPr="00F72559">
        <w:rPr>
          <w:rFonts w:asciiTheme="minorHAnsi" w:hAnsiTheme="minorHAnsi" w:cstheme="minorHAnsi"/>
          <w:color w:val="000000" w:themeColor="text1"/>
          <w:sz w:val="22"/>
          <w:szCs w:val="22"/>
          <w:highlight w:val="lightGray"/>
        </w:rPr>
        <w:t xml:space="preserve">v elektronické podobě na e-mailovou adresu: na emailovou adresu </w:t>
      </w:r>
      <w:hyperlink r:id="rId13" w:history="1">
        <w:r w:rsidR="00794208">
          <w:rPr>
            <w:rStyle w:val="Hypertextovodkaz"/>
            <w:rFonts w:asciiTheme="minorHAnsi" w:hAnsiTheme="minorHAnsi" w:cstheme="minorHAnsi"/>
            <w:sz w:val="22"/>
            <w:szCs w:val="22"/>
            <w:highlight w:val="lightGray"/>
          </w:rPr>
          <w:t>XXXX</w:t>
        </w:r>
      </w:hyperlink>
    </w:p>
    <w:p w14:paraId="342C5BF3" w14:textId="723BDF4C" w:rsidR="00DE77DF" w:rsidRDefault="00DE77DF" w:rsidP="00794208">
      <w:pPr>
        <w:widowControl w:val="0"/>
        <w:autoSpaceDE w:val="0"/>
        <w:autoSpaceDN w:val="0"/>
        <w:spacing w:line="240" w:lineRule="atLeast"/>
        <w:ind w:left="567"/>
        <w:jc w:val="both"/>
        <w:rPr>
          <w:rFonts w:asciiTheme="minorHAnsi" w:hAnsiTheme="minorHAnsi" w:cstheme="minorHAnsi"/>
          <w:sz w:val="22"/>
          <w:szCs w:val="22"/>
        </w:rPr>
      </w:pPr>
      <w:r>
        <w:rPr>
          <w:rFonts w:asciiTheme="minorHAnsi" w:hAnsiTheme="minorHAnsi" w:cstheme="minorHAnsi"/>
          <w:color w:val="000000" w:themeColor="text1"/>
          <w:sz w:val="22"/>
          <w:szCs w:val="22"/>
          <w:highlight w:val="lightGray"/>
        </w:rPr>
        <w:t xml:space="preserve"> a v kopii na adresu ups.pr.fakturace@npu.cz</w:t>
      </w:r>
      <w:r w:rsidR="00912B1B">
        <w:rPr>
          <w:rFonts w:asciiTheme="minorHAnsi" w:hAnsiTheme="minorHAnsi" w:cstheme="minorHAnsi"/>
          <w:color w:val="000000" w:themeColor="text1"/>
          <w:sz w:val="22"/>
          <w:szCs w:val="22"/>
          <w:highlight w:val="lightGray"/>
        </w:rPr>
        <w:t>.</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34A8C4A0"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vady začne běžet nová lhůta splatnosti faktury </w:t>
      </w:r>
      <w:r w:rsidR="00202AE1" w:rsidRPr="00ED60DA">
        <w:rPr>
          <w:rFonts w:asciiTheme="minorHAnsi" w:hAnsiTheme="minorHAnsi" w:cstheme="minorHAnsi"/>
          <w:sz w:val="22"/>
          <w:szCs w:val="22"/>
          <w:highlight w:val="lightGray"/>
        </w:rPr>
        <w:t xml:space="preserve">v délce </w:t>
      </w:r>
      <w:r w:rsidR="00890BD0">
        <w:rPr>
          <w:rFonts w:asciiTheme="minorHAnsi" w:hAnsiTheme="minorHAnsi" w:cstheme="minorHAnsi"/>
          <w:sz w:val="22"/>
          <w:szCs w:val="22"/>
          <w:highlight w:val="lightGray"/>
        </w:rPr>
        <w:t>15</w:t>
      </w:r>
      <w:r w:rsidR="00202AE1" w:rsidRPr="00ED60DA">
        <w:rPr>
          <w:rFonts w:asciiTheme="minorHAnsi" w:hAnsiTheme="minorHAnsi" w:cstheme="minorHAnsi"/>
          <w:sz w:val="22"/>
          <w:szCs w:val="22"/>
          <w:highlight w:val="lightGray"/>
        </w:rPr>
        <w:t xml:space="preserve"> dnů</w:t>
      </w:r>
      <w:r w:rsidR="00202AE1" w:rsidRPr="00E9787F">
        <w:rPr>
          <w:rFonts w:asciiTheme="minorHAnsi" w:hAnsiTheme="minorHAnsi" w:cstheme="minorHAnsi"/>
          <w:sz w:val="22"/>
          <w:szCs w:val="22"/>
        </w:rPr>
        <w:t>.</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 xml:space="preserve">rodávající bude ke dni uskutečnění zdanitelného plnění veden </w:t>
      </w:r>
      <w:r w:rsidRPr="00ED60DA">
        <w:rPr>
          <w:rFonts w:asciiTheme="minorHAnsi" w:hAnsiTheme="minorHAnsi" w:cstheme="minorHAnsi"/>
          <w:sz w:val="22"/>
          <w:szCs w:val="22"/>
        </w:rPr>
        <w:lastRenderedPageBreak/>
        <w:t>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314E6324"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do </w:t>
      </w:r>
      <w:r w:rsidR="00890BD0">
        <w:rPr>
          <w:rFonts w:asciiTheme="minorHAnsi" w:hAnsiTheme="minorHAnsi" w:cstheme="minorHAnsi"/>
          <w:sz w:val="22"/>
          <w:szCs w:val="22"/>
          <w:highlight w:val="lightGray"/>
        </w:rPr>
        <w:t>10</w:t>
      </w:r>
      <w:r w:rsidRPr="00202AE1">
        <w:rPr>
          <w:rFonts w:asciiTheme="minorHAnsi" w:hAnsiTheme="minorHAnsi" w:cstheme="minorHAnsi"/>
          <w:sz w:val="22"/>
          <w:szCs w:val="22"/>
        </w:rPr>
        <w:t xml:space="preserve"> dnů ode dne nabytí účinnosti této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061975AB" w:rsidR="00202AE1" w:rsidRPr="00202AE1"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dodán na adresu: </w:t>
      </w:r>
      <w:r w:rsidR="00890BD0">
        <w:rPr>
          <w:rFonts w:asciiTheme="minorHAnsi" w:hAnsiTheme="minorHAnsi" w:cstheme="minorHAnsi"/>
          <w:sz w:val="22"/>
          <w:szCs w:val="22"/>
          <w:highlight w:val="lightGray"/>
        </w:rPr>
        <w:t>Zámek Březnice, Zámecký obvod 24, 262 72 Březnice</w:t>
      </w:r>
      <w:r w:rsidR="00D876CE" w:rsidRPr="00BB79A2">
        <w:rPr>
          <w:rFonts w:asciiTheme="minorHAnsi" w:hAnsiTheme="minorHAnsi" w:cstheme="minorHAnsi"/>
          <w:sz w:val="22"/>
          <w:szCs w:val="22"/>
          <w:highlight w:val="lightGray"/>
        </w:rPr>
        <w:t xml:space="preserve"> (dále</w:t>
      </w:r>
      <w:r w:rsidR="00D876CE">
        <w:rPr>
          <w:rFonts w:asciiTheme="minorHAnsi" w:hAnsiTheme="minorHAnsi" w:cstheme="minorHAnsi"/>
          <w:sz w:val="22"/>
          <w:szCs w:val="22"/>
        </w:rPr>
        <w:t xml:space="preserve"> jen „</w:t>
      </w:r>
      <w:r w:rsidR="009B3DA9" w:rsidRPr="00403A2B">
        <w:rPr>
          <w:rFonts w:asciiTheme="minorHAnsi" w:hAnsiTheme="minorHAnsi" w:cstheme="minorHAnsi"/>
          <w:b/>
          <w:i/>
          <w:sz w:val="22"/>
          <w:szCs w:val="22"/>
        </w:rPr>
        <w:t>M</w:t>
      </w:r>
      <w:r w:rsidR="00D876CE" w:rsidRPr="00403A2B">
        <w:rPr>
          <w:rFonts w:asciiTheme="minorHAnsi" w:hAnsiTheme="minorHAnsi" w:cstheme="minorHAnsi"/>
          <w:b/>
          <w:i/>
          <w:sz w:val="22"/>
          <w:szCs w:val="22"/>
        </w:rPr>
        <w:t>ísto plnění</w:t>
      </w:r>
      <w:r w:rsidR="00D876CE">
        <w:rPr>
          <w:rFonts w:asciiTheme="minorHAnsi" w:hAnsiTheme="minorHAnsi" w:cstheme="minorHAnsi"/>
          <w:sz w:val="22"/>
          <w:szCs w:val="22"/>
        </w:rPr>
        <w:t>“).</w:t>
      </w:r>
    </w:p>
    <w:p w14:paraId="40AE90BB" w14:textId="6366E4ED" w:rsidR="00202AE1" w:rsidRPr="00BB79A2"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highlight w:val="lightGray"/>
        </w:rPr>
      </w:pPr>
      <w:r w:rsidRPr="00202AE1">
        <w:rPr>
          <w:rFonts w:asciiTheme="minorHAnsi" w:hAnsiTheme="minorHAnsi" w:cstheme="minorHAnsi"/>
          <w:sz w:val="22"/>
          <w:szCs w:val="22"/>
        </w:rPr>
        <w:t>Za dodání Předmětu plnění se p</w:t>
      </w:r>
      <w:r w:rsidR="00D876CE">
        <w:rPr>
          <w:rFonts w:asciiTheme="minorHAnsi" w:hAnsiTheme="minorHAnsi" w:cstheme="minorHAnsi"/>
          <w:sz w:val="22"/>
          <w:szCs w:val="22"/>
        </w:rPr>
        <w:t>ovažuje dodání Předmětu plnění K</w:t>
      </w:r>
      <w:r w:rsidRPr="00202AE1">
        <w:rPr>
          <w:rFonts w:asciiTheme="minorHAnsi" w:hAnsiTheme="minorHAnsi" w:cstheme="minorHAnsi"/>
          <w:sz w:val="22"/>
          <w:szCs w:val="22"/>
        </w:rPr>
        <w:t>upujícímu spolu s veškerou související dokumentací</w:t>
      </w:r>
      <w:r w:rsidR="00890BD0">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lastRenderedPageBreak/>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40764B46"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00202AE1" w:rsidRPr="00202AE1">
        <w:rPr>
          <w:rFonts w:asciiTheme="minorHAnsi" w:hAnsiTheme="minorHAnsi" w:cstheme="minorHAnsi"/>
          <w:sz w:val="22"/>
          <w:szCs w:val="22"/>
        </w:rPr>
        <w:t xml:space="preserve">Prodávající poskytuje na Předmět plnění záruku na bezvadnou funkci v délce </w:t>
      </w:r>
      <w:r w:rsidR="00202AE1" w:rsidRPr="00A05D87">
        <w:rPr>
          <w:rFonts w:asciiTheme="minorHAnsi" w:hAnsiTheme="minorHAnsi" w:cstheme="minorHAnsi"/>
          <w:sz w:val="22"/>
          <w:szCs w:val="22"/>
          <w:highlight w:val="lightGray"/>
        </w:rPr>
        <w:t xml:space="preserve">trvání </w:t>
      </w:r>
      <w:r w:rsidR="00890BD0">
        <w:rPr>
          <w:rFonts w:asciiTheme="minorHAnsi" w:hAnsiTheme="minorHAnsi" w:cstheme="minorHAnsi"/>
          <w:sz w:val="22"/>
          <w:szCs w:val="22"/>
          <w:highlight w:val="lightGray"/>
        </w:rPr>
        <w:t>36</w:t>
      </w:r>
      <w:r w:rsidR="00A05D87" w:rsidRPr="00A05D87">
        <w:rPr>
          <w:rFonts w:asciiTheme="minorHAnsi" w:hAnsiTheme="minorHAnsi" w:cstheme="minorHAnsi"/>
          <w:sz w:val="22"/>
          <w:szCs w:val="22"/>
          <w:highlight w:val="lightGray"/>
        </w:rPr>
        <w:t xml:space="preserve"> měsíců</w:t>
      </w:r>
      <w:r w:rsidR="00202AE1" w:rsidRPr="00202AE1">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97E3637" w14:textId="49CD3C4A"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upujícího písemně formou emailové zprávy na adresu [</w:t>
      </w:r>
      <w:r w:rsidR="00890BD0">
        <w:rPr>
          <w:rFonts w:asciiTheme="minorHAnsi" w:hAnsiTheme="minorHAnsi" w:cstheme="minorHAnsi"/>
          <w:sz w:val="22"/>
          <w:szCs w:val="22"/>
          <w:highlight w:val="lightGray"/>
        </w:rPr>
        <w:t>cabelka@sindelarstvi.cz</w:t>
      </w:r>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do </w:t>
      </w:r>
      <w:r w:rsidRPr="00C93B6E">
        <w:rPr>
          <w:rFonts w:asciiTheme="minorHAnsi" w:hAnsiTheme="minorHAnsi" w:cstheme="minorHAnsi"/>
          <w:sz w:val="22"/>
          <w:szCs w:val="22"/>
          <w:highlight w:val="lightGray"/>
        </w:rPr>
        <w:t>10 (deseti)</w:t>
      </w:r>
      <w:r w:rsidRPr="00202AE1">
        <w:rPr>
          <w:rFonts w:asciiTheme="minorHAnsi" w:hAnsiTheme="minorHAnsi" w:cstheme="minorHAnsi"/>
          <w:sz w:val="22"/>
          <w:szCs w:val="22"/>
        </w:rPr>
        <w:t xml:space="preserve"> kalendářních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sidR="00A32DF6">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sidR="00A32DF6">
        <w:rPr>
          <w:rFonts w:asciiTheme="minorHAnsi" w:hAnsiTheme="minorHAnsi" w:cstheme="minorHAnsi"/>
          <w:sz w:val="22"/>
          <w:szCs w:val="22"/>
        </w:rPr>
        <w:t>Dobu dodání</w:t>
      </w:r>
      <w:r w:rsidRPr="00202AE1">
        <w:rPr>
          <w:rFonts w:asciiTheme="minorHAnsi" w:hAnsiTheme="minorHAnsi" w:cstheme="minorHAnsi"/>
          <w:sz w:val="22"/>
          <w:szCs w:val="22"/>
        </w:rPr>
        <w:t>,</w:t>
      </w:r>
      <w:r w:rsidR="004F1F55">
        <w:rPr>
          <w:rFonts w:asciiTheme="minorHAnsi" w:hAnsiTheme="minorHAnsi" w:cstheme="minorHAnsi"/>
          <w:sz w:val="22"/>
          <w:szCs w:val="22"/>
        </w:rPr>
        <w:t xml:space="preserve"> </w:t>
      </w:r>
      <w:r w:rsidR="00BC3966">
        <w:rPr>
          <w:rFonts w:asciiTheme="minorHAnsi" w:hAnsiTheme="minorHAnsi" w:cstheme="minorHAnsi"/>
          <w:sz w:val="22"/>
          <w:szCs w:val="22"/>
        </w:rPr>
        <w:t>m</w:t>
      </w:r>
      <w:r w:rsidR="004F1F55">
        <w:rPr>
          <w:rFonts w:asciiTheme="minorHAnsi" w:hAnsiTheme="minorHAnsi" w:cstheme="minorHAnsi"/>
          <w:sz w:val="22"/>
          <w:szCs w:val="22"/>
        </w:rPr>
        <w:t xml:space="preserve">á Kupující právo na zaplacení </w:t>
      </w:r>
      <w:r w:rsidRPr="00202AE1">
        <w:rPr>
          <w:rFonts w:asciiTheme="minorHAnsi" w:hAnsiTheme="minorHAnsi" w:cstheme="minorHAnsi"/>
          <w:sz w:val="22"/>
          <w:szCs w:val="22"/>
        </w:rPr>
        <w:t>smluvní pokut</w:t>
      </w:r>
      <w:r w:rsidR="004F1F55">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Pr="00BB79A2">
        <w:rPr>
          <w:rFonts w:asciiTheme="minorHAnsi" w:hAnsiTheme="minorHAnsi" w:cstheme="minorHAnsi"/>
          <w:sz w:val="22"/>
          <w:szCs w:val="22"/>
          <w:highlight w:val="lightGray"/>
        </w:rPr>
        <w:t>0,25 % z ceny</w:t>
      </w:r>
      <w:r w:rsidRPr="00202AE1">
        <w:rPr>
          <w:rFonts w:asciiTheme="minorHAnsi" w:hAnsiTheme="minorHAnsi" w:cstheme="minorHAnsi"/>
          <w:sz w:val="22"/>
          <w:szCs w:val="22"/>
        </w:rPr>
        <w:t xml:space="preserve"> nedodaného Předmětu plnění </w:t>
      </w:r>
      <w:r w:rsidRPr="00757530">
        <w:rPr>
          <w:rFonts w:asciiTheme="minorHAnsi" w:hAnsiTheme="minorHAnsi" w:cstheme="minorHAnsi"/>
          <w:sz w:val="22"/>
          <w:szCs w:val="22"/>
          <w:highlight w:val="lightGray"/>
        </w:rPr>
        <w:t>bez DPH</w:t>
      </w:r>
      <w:r w:rsidRPr="00202AE1">
        <w:rPr>
          <w:rFonts w:asciiTheme="minorHAnsi" w:hAnsiTheme="minorHAnsi" w:cstheme="minorHAnsi"/>
          <w:sz w:val="22"/>
          <w:szCs w:val="22"/>
        </w:rPr>
        <w:t xml:space="preserve"> za každý započatý den prodlení.</w:t>
      </w:r>
    </w:p>
    <w:p w14:paraId="4FBF7DE9" w14:textId="4D66E7DF"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Kupující právo na zaplacení </w:t>
      </w:r>
      <w:r w:rsidR="00BC3966" w:rsidRPr="00202AE1">
        <w:rPr>
          <w:rFonts w:asciiTheme="minorHAnsi" w:hAnsiTheme="minorHAnsi" w:cstheme="minorHAnsi"/>
          <w:sz w:val="22"/>
          <w:szCs w:val="22"/>
        </w:rPr>
        <w:t>smluvní pokut</w:t>
      </w:r>
      <w:r w:rsidR="00BC3966">
        <w:rPr>
          <w:rFonts w:asciiTheme="minorHAnsi" w:hAnsiTheme="minorHAnsi" w:cstheme="minorHAnsi"/>
          <w:sz w:val="22"/>
          <w:szCs w:val="22"/>
        </w:rPr>
        <w:t>y</w:t>
      </w:r>
      <w:r w:rsidR="00BC3966" w:rsidRPr="00202AE1">
        <w:rPr>
          <w:rFonts w:asciiTheme="minorHAnsi" w:hAnsiTheme="minorHAnsi" w:cstheme="minorHAnsi"/>
          <w:sz w:val="22"/>
          <w:szCs w:val="22"/>
        </w:rPr>
        <w:t xml:space="preserve"> </w:t>
      </w:r>
      <w:r w:rsidRPr="00BB79A2">
        <w:rPr>
          <w:rFonts w:asciiTheme="minorHAnsi" w:hAnsiTheme="minorHAnsi" w:cstheme="minorHAnsi"/>
          <w:sz w:val="22"/>
          <w:szCs w:val="22"/>
          <w:highlight w:val="lightGray"/>
        </w:rPr>
        <w:t>ve výši 1.000 Kč</w:t>
      </w:r>
      <w:r w:rsidRPr="00202AE1">
        <w:rPr>
          <w:rFonts w:asciiTheme="minorHAnsi" w:hAnsiTheme="minorHAnsi" w:cstheme="minorHAnsi"/>
          <w:sz w:val="22"/>
          <w:szCs w:val="22"/>
        </w:rPr>
        <w:t xml:space="preserve"> (slovy: jeden tisíc korun českých) za každý započatý den prodlení.</w:t>
      </w:r>
    </w:p>
    <w:p w14:paraId="2267E472" w14:textId="0735FBC2" w:rsidR="00F16F16"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porušení povinnosti Prodávajícího dle čl. IV odst. 6 této smlouvy, má Kupující právo </w:t>
      </w:r>
      <w:r w:rsidR="00166D4D">
        <w:rPr>
          <w:rFonts w:asciiTheme="minorHAnsi" w:hAnsiTheme="minorHAnsi" w:cstheme="minorHAnsi"/>
          <w:sz w:val="22"/>
          <w:szCs w:val="22"/>
        </w:rPr>
        <w:t>n</w:t>
      </w:r>
      <w:r>
        <w:rPr>
          <w:rFonts w:asciiTheme="minorHAnsi" w:hAnsiTheme="minorHAnsi" w:cstheme="minorHAnsi"/>
          <w:sz w:val="22"/>
          <w:szCs w:val="22"/>
        </w:rPr>
        <w:t>a</w:t>
      </w:r>
      <w:r w:rsidR="00166D4D">
        <w:rPr>
          <w:rFonts w:asciiTheme="minorHAnsi" w:hAnsiTheme="minorHAnsi" w:cstheme="minorHAnsi"/>
          <w:sz w:val="22"/>
          <w:szCs w:val="22"/>
        </w:rPr>
        <w:t> </w:t>
      </w:r>
      <w:r>
        <w:rPr>
          <w:rFonts w:asciiTheme="minorHAnsi" w:hAnsiTheme="minorHAnsi" w:cstheme="minorHAnsi"/>
          <w:sz w:val="22"/>
          <w:szCs w:val="22"/>
        </w:rPr>
        <w:t xml:space="preserve">zaplacení smluvní pokuty </w:t>
      </w:r>
      <w:r w:rsidRPr="00F16F16">
        <w:rPr>
          <w:rFonts w:asciiTheme="minorHAnsi" w:hAnsiTheme="minorHAnsi" w:cstheme="minorHAnsi"/>
          <w:sz w:val="22"/>
          <w:szCs w:val="22"/>
          <w:highlight w:val="lightGray"/>
        </w:rPr>
        <w:t>ve výši 50.000,- Kč</w:t>
      </w:r>
      <w:r>
        <w:rPr>
          <w:rFonts w:asciiTheme="minorHAnsi" w:hAnsiTheme="minorHAnsi" w:cstheme="minorHAnsi"/>
          <w:sz w:val="22"/>
          <w:szCs w:val="22"/>
        </w:rPr>
        <w:t xml:space="preserve">.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plnění o více jak </w:t>
      </w:r>
      <w:r w:rsidRPr="007E33A0">
        <w:rPr>
          <w:rFonts w:asciiTheme="minorHAnsi" w:hAnsiTheme="minorHAnsi" w:cstheme="minorHAnsi"/>
          <w:sz w:val="22"/>
          <w:highlight w:val="lightGray"/>
        </w:rPr>
        <w:t>15</w:t>
      </w:r>
      <w:r w:rsidR="007E33A0" w:rsidRPr="007E33A0">
        <w:rPr>
          <w:rFonts w:asciiTheme="minorHAnsi" w:hAnsiTheme="minorHAnsi" w:cstheme="minorHAnsi"/>
          <w:sz w:val="22"/>
        </w:rPr>
        <w:t xml:space="preserve"> kalendářních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BB79A2"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9F5E66B" w14:textId="74D341CA"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highlight w:val="lightGray"/>
        </w:rPr>
      </w:pPr>
      <w:r w:rsidRPr="00BB79A2">
        <w:rPr>
          <w:rFonts w:asciiTheme="minorHAnsi" w:hAnsiTheme="minorHAnsi" w:cstheme="minorHAnsi"/>
          <w:sz w:val="22"/>
          <w:szCs w:val="22"/>
          <w:highlight w:val="lightGray"/>
        </w:rPr>
        <w:t xml:space="preserve">za Kupujícího: </w:t>
      </w:r>
      <w:r w:rsidR="00890BD0">
        <w:rPr>
          <w:rFonts w:asciiTheme="minorHAnsi" w:hAnsiTheme="minorHAnsi" w:cstheme="minorHAnsi"/>
          <w:sz w:val="22"/>
          <w:szCs w:val="22"/>
          <w:highlight w:val="lightGray"/>
        </w:rPr>
        <w:t>Robert Barták</w:t>
      </w:r>
      <w:r w:rsidRPr="00BB79A2">
        <w:rPr>
          <w:rFonts w:asciiTheme="minorHAnsi" w:hAnsiTheme="minorHAnsi" w:cstheme="minorHAnsi"/>
          <w:sz w:val="22"/>
          <w:szCs w:val="22"/>
          <w:highlight w:val="lightGray"/>
        </w:rPr>
        <w:t xml:space="preserve">, </w:t>
      </w:r>
      <w:r w:rsidR="00794208">
        <w:rPr>
          <w:rFonts w:asciiTheme="minorHAnsi" w:hAnsiTheme="minorHAnsi" w:cstheme="minorHAnsi"/>
          <w:sz w:val="22"/>
          <w:szCs w:val="22"/>
          <w:highlight w:val="lightGray"/>
        </w:rPr>
        <w:t>XXXX</w:t>
      </w:r>
    </w:p>
    <w:p w14:paraId="699588AF" w14:textId="02719732" w:rsidR="00BB79A2" w:rsidRPr="00BB79A2"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BB79A2">
        <w:rPr>
          <w:rFonts w:asciiTheme="minorHAnsi" w:hAnsiTheme="minorHAnsi" w:cstheme="minorHAnsi"/>
          <w:sz w:val="22"/>
          <w:szCs w:val="22"/>
          <w:highlight w:val="lightGray"/>
        </w:rPr>
        <w:t xml:space="preserve">za Prodávajícího: </w:t>
      </w:r>
      <w:r w:rsidR="00890BD0">
        <w:rPr>
          <w:rFonts w:asciiTheme="minorHAnsi" w:hAnsiTheme="minorHAnsi" w:cstheme="minorHAnsi"/>
          <w:sz w:val="22"/>
          <w:szCs w:val="22"/>
          <w:highlight w:val="lightGray"/>
        </w:rPr>
        <w:t xml:space="preserve">Josef </w:t>
      </w:r>
      <w:proofErr w:type="spellStart"/>
      <w:r w:rsidR="00890BD0">
        <w:rPr>
          <w:rFonts w:asciiTheme="minorHAnsi" w:hAnsiTheme="minorHAnsi" w:cstheme="minorHAnsi"/>
          <w:sz w:val="22"/>
          <w:szCs w:val="22"/>
          <w:highlight w:val="lightGray"/>
        </w:rPr>
        <w:t>Čábelka</w:t>
      </w:r>
      <w:proofErr w:type="spellEnd"/>
      <w:r w:rsidRPr="00BB79A2">
        <w:rPr>
          <w:rFonts w:asciiTheme="minorHAnsi" w:hAnsiTheme="minorHAnsi" w:cstheme="minorHAnsi"/>
          <w:sz w:val="22"/>
          <w:szCs w:val="22"/>
          <w:highlight w:val="lightGray"/>
        </w:rPr>
        <w:t xml:space="preserve">, </w:t>
      </w:r>
      <w:r w:rsidR="00794208">
        <w:rPr>
          <w:rFonts w:asciiTheme="minorHAnsi" w:hAnsiTheme="minorHAnsi" w:cstheme="minorHAnsi"/>
          <w:sz w:val="22"/>
          <w:szCs w:val="22"/>
          <w:highlight w:val="lightGray"/>
        </w:rPr>
        <w:t>XXXX</w:t>
      </w:r>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6F6C85B4" w:rsidR="00D079E4" w:rsidRPr="00BB79A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highlight w:val="lightGray"/>
        </w:rPr>
      </w:pPr>
      <w:r w:rsidRPr="00BB79A2">
        <w:rPr>
          <w:rFonts w:asciiTheme="minorHAnsi" w:hAnsiTheme="minorHAnsi" w:cstheme="minorHAnsi"/>
          <w:sz w:val="22"/>
          <w:szCs w:val="22"/>
          <w:highlight w:val="lightGray"/>
        </w:rPr>
        <w:t>Tato smlouva nabývá platnosti dnem jejího podpisu oběma smluvními stranami a účinnosti dnem uveřejnění v registru smluv podle předchozího odstavce.</w:t>
      </w:r>
    </w:p>
    <w:p w14:paraId="11695120" w14:textId="3DA293EE" w:rsidR="00D079E4" w:rsidRPr="00BB79A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highlight w:val="lightGray"/>
        </w:rPr>
      </w:pPr>
      <w:r w:rsidRPr="00BB79A2">
        <w:rPr>
          <w:rFonts w:asciiTheme="minorHAnsi" w:hAnsiTheme="minorHAnsi" w:cstheme="minorHAnsi"/>
          <w:sz w:val="22"/>
          <w:szCs w:val="22"/>
          <w:highlight w:val="lightGray"/>
        </w:rPr>
        <w:t>Tato smlouva je vyhotovena ve 2 vyhotoveních v českém jazyce, přičemž každá ze Smluvních stran obdrží po jednom vyhotovení.</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7BFDADC0"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Informace k ochraně osobních údajů jsou ze strany NPÚ uveřejněny na webových stránkách </w:t>
      </w:r>
      <w:r w:rsidR="00794208">
        <w:rPr>
          <w:rFonts w:asciiTheme="minorHAnsi" w:hAnsiTheme="minorHAnsi" w:cstheme="minorHAnsi"/>
          <w:sz w:val="22"/>
          <w:szCs w:val="22"/>
        </w:rPr>
        <w:t xml:space="preserve">XXXX                     </w:t>
      </w:r>
      <w:r w:rsidRPr="00202AE1">
        <w:rPr>
          <w:rFonts w:asciiTheme="minorHAnsi" w:hAnsiTheme="minorHAnsi" w:cstheme="minorHAnsi"/>
          <w:sz w:val="22"/>
          <w:szCs w:val="22"/>
        </w:rPr>
        <w:t xml:space="preserve">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61B3DB7" w14:textId="2E79365E" w:rsidR="00E60735"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 xml:space="preserve">Příloha č. 1: </w:t>
      </w:r>
      <w:r w:rsidR="00890BD0">
        <w:rPr>
          <w:rFonts w:asciiTheme="minorHAnsi" w:hAnsiTheme="minorHAnsi" w:cstheme="minorHAnsi"/>
          <w:sz w:val="22"/>
          <w:szCs w:val="22"/>
        </w:rPr>
        <w:t>Cenová nabídka</w:t>
      </w:r>
    </w:p>
    <w:p w14:paraId="2DF73E47" w14:textId="77777777" w:rsidR="003F2CCA" w:rsidRPr="00202AE1" w:rsidRDefault="003F2CCA" w:rsidP="003F2CCA">
      <w:pPr>
        <w:widowControl w:val="0"/>
        <w:suppressAutoHyphens/>
        <w:rPr>
          <w:rFonts w:asciiTheme="minorHAnsi" w:hAnsiTheme="minorHAnsi" w:cstheme="minorHAnsi"/>
          <w:color w:val="000000" w:themeColor="text1"/>
          <w:sz w:val="22"/>
          <w:szCs w:val="22"/>
        </w:rPr>
      </w:pP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912B1B">
        <w:trPr>
          <w:trHeight w:val="627"/>
          <w:jc w:val="center"/>
        </w:trPr>
        <w:tc>
          <w:tcPr>
            <w:tcW w:w="4606" w:type="dxa"/>
          </w:tcPr>
          <w:p w14:paraId="7E5932F7" w14:textId="2D0C632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30D4D">
              <w:rPr>
                <w:rFonts w:asciiTheme="minorHAnsi" w:hAnsiTheme="minorHAnsi" w:cstheme="minorHAnsi"/>
                <w:color w:val="000000" w:themeColor="text1"/>
                <w:sz w:val="22"/>
                <w:szCs w:val="22"/>
              </w:rPr>
              <w:t xml:space="preserve">     </w:t>
            </w:r>
            <w:r w:rsidRPr="00202AE1">
              <w:rPr>
                <w:rFonts w:asciiTheme="minorHAnsi" w:hAnsiTheme="minorHAnsi" w:cstheme="minorHAnsi"/>
                <w:color w:val="000000" w:themeColor="text1"/>
                <w:sz w:val="22"/>
                <w:szCs w:val="22"/>
              </w:rPr>
              <w:t xml:space="preserve"> </w:t>
            </w:r>
            <w:r w:rsidR="00890BD0">
              <w:rPr>
                <w:rFonts w:asciiTheme="minorHAnsi" w:hAnsiTheme="minorHAnsi" w:cstheme="minorHAnsi"/>
                <w:color w:val="000000" w:themeColor="text1"/>
                <w:sz w:val="22"/>
                <w:szCs w:val="22"/>
              </w:rPr>
              <w:t>Březnici</w:t>
            </w:r>
            <w:r w:rsidRPr="00202AE1">
              <w:rPr>
                <w:rFonts w:asciiTheme="minorHAnsi" w:hAnsiTheme="minorHAnsi" w:cstheme="minorHAnsi"/>
                <w:color w:val="000000" w:themeColor="text1"/>
                <w:sz w:val="22"/>
                <w:szCs w:val="22"/>
              </w:rPr>
              <w:t xml:space="preserve">, dne </w:t>
            </w:r>
            <w:r w:rsidR="00890BD0">
              <w:rPr>
                <w:rFonts w:asciiTheme="minorHAnsi" w:hAnsiTheme="minorHAnsi" w:cstheme="minorHAnsi"/>
                <w:color w:val="000000" w:themeColor="text1"/>
                <w:sz w:val="22"/>
                <w:szCs w:val="22"/>
              </w:rPr>
              <w:t>3. 11. 2023</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718C0C" w14:textId="6E40546F"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Kupujícího</w:t>
            </w:r>
            <w:r w:rsidRPr="00202AE1">
              <w:rPr>
                <w:rFonts w:asciiTheme="minorHAnsi" w:hAnsiTheme="minorHAnsi" w:cstheme="minorHAnsi"/>
                <w:color w:val="000000" w:themeColor="text1"/>
                <w:sz w:val="22"/>
                <w:szCs w:val="22"/>
              </w:rPr>
              <w:t>)</w:t>
            </w:r>
          </w:p>
          <w:p w14:paraId="18EB020E" w14:textId="77777777" w:rsidR="00C56250"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p w14:paraId="56166008" w14:textId="3E9B842A" w:rsidR="00890BD0" w:rsidRPr="00202AE1" w:rsidRDefault="00890BD0" w:rsidP="00912B1B">
            <w:pPr>
              <w:rPr>
                <w:rFonts w:asciiTheme="minorHAnsi" w:hAnsiTheme="minorHAnsi" w:cstheme="minorHAnsi"/>
                <w:color w:val="000000" w:themeColor="text1"/>
                <w:sz w:val="22"/>
                <w:szCs w:val="22"/>
              </w:rPr>
            </w:pPr>
          </w:p>
        </w:tc>
        <w:tc>
          <w:tcPr>
            <w:tcW w:w="4606" w:type="dxa"/>
          </w:tcPr>
          <w:p w14:paraId="336EEB2C" w14:textId="5CEC3F64"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lastRenderedPageBreak/>
              <w:t>V</w:t>
            </w:r>
            <w:r w:rsidR="00130D4D">
              <w:rPr>
                <w:rFonts w:asciiTheme="minorHAnsi" w:hAnsiTheme="minorHAnsi" w:cstheme="minorHAnsi"/>
                <w:color w:val="000000" w:themeColor="text1"/>
                <w:sz w:val="22"/>
                <w:szCs w:val="22"/>
              </w:rPr>
              <w:t xml:space="preserve">     </w:t>
            </w:r>
            <w:r w:rsidRPr="00202AE1">
              <w:rPr>
                <w:rFonts w:asciiTheme="minorHAnsi" w:hAnsiTheme="minorHAnsi" w:cstheme="minorHAnsi"/>
                <w:color w:val="000000" w:themeColor="text1"/>
                <w:sz w:val="22"/>
                <w:szCs w:val="22"/>
              </w:rPr>
              <w:t xml:space="preserve"> </w:t>
            </w:r>
            <w:r w:rsidR="00890BD0">
              <w:rPr>
                <w:rFonts w:asciiTheme="minorHAnsi" w:hAnsiTheme="minorHAnsi" w:cstheme="minorHAnsi"/>
                <w:color w:val="000000" w:themeColor="text1"/>
                <w:sz w:val="22"/>
                <w:szCs w:val="22"/>
              </w:rPr>
              <w:t>Březnici</w:t>
            </w:r>
            <w:r w:rsidRPr="00202AE1">
              <w:rPr>
                <w:rFonts w:asciiTheme="minorHAnsi" w:hAnsiTheme="minorHAnsi" w:cstheme="minorHAnsi"/>
                <w:color w:val="000000" w:themeColor="text1"/>
                <w:sz w:val="22"/>
                <w:szCs w:val="22"/>
              </w:rPr>
              <w:t xml:space="preserve">, dne </w:t>
            </w:r>
            <w:r w:rsidR="00890BD0">
              <w:rPr>
                <w:rFonts w:asciiTheme="minorHAnsi" w:hAnsiTheme="minorHAnsi" w:cstheme="minorHAnsi"/>
                <w:color w:val="000000" w:themeColor="text1"/>
                <w:sz w:val="22"/>
                <w:szCs w:val="22"/>
              </w:rPr>
              <w:t>3. 11. 2023</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352C4F6" w14:textId="5130408A"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p w14:paraId="28C9B0DF" w14:textId="77777777" w:rsidR="00C56250"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p w14:paraId="131806A2" w14:textId="77777777" w:rsidR="00890BD0" w:rsidRDefault="00890BD0" w:rsidP="00C233EE">
            <w:pPr>
              <w:jc w:val="center"/>
              <w:rPr>
                <w:rFonts w:asciiTheme="minorHAnsi" w:hAnsiTheme="minorHAnsi" w:cstheme="minorHAnsi"/>
                <w:color w:val="000000" w:themeColor="text1"/>
                <w:sz w:val="22"/>
                <w:szCs w:val="22"/>
              </w:rPr>
            </w:pPr>
          </w:p>
          <w:p w14:paraId="695AC8A9" w14:textId="704F2585" w:rsidR="00890BD0" w:rsidRPr="00202AE1" w:rsidRDefault="00890BD0" w:rsidP="00C233EE">
            <w:pPr>
              <w:jc w:val="center"/>
              <w:rPr>
                <w:rFonts w:asciiTheme="minorHAnsi" w:hAnsiTheme="minorHAnsi" w:cstheme="minorHAnsi"/>
                <w:color w:val="000000" w:themeColor="text1"/>
                <w:sz w:val="22"/>
                <w:szCs w:val="22"/>
              </w:rPr>
            </w:pPr>
          </w:p>
        </w:tc>
      </w:tr>
    </w:tbl>
    <w:p w14:paraId="1E9BAAE5" w14:textId="2DC9FCD1" w:rsidR="0004108B" w:rsidRPr="00202AE1" w:rsidRDefault="00CF3312" w:rsidP="00C56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Příloha č. 1</w:t>
      </w:r>
    </w:p>
    <w:p w14:paraId="3AE7CFF8" w14:textId="77777777" w:rsidR="00CF3312" w:rsidRDefault="00CF3312" w:rsidP="00CF3312">
      <w:pPr>
        <w:pStyle w:val="Nzev"/>
      </w:pPr>
    </w:p>
    <w:p w14:paraId="0CE07042" w14:textId="7710DBB6" w:rsidR="00CF3312" w:rsidRDefault="00CF3312" w:rsidP="00CF3312">
      <w:pPr>
        <w:pStyle w:val="Nzev"/>
        <w:rPr>
          <w:sz w:val="44"/>
          <w:szCs w:val="44"/>
        </w:rPr>
      </w:pPr>
      <w:r>
        <w:t>ROZPOČET</w:t>
      </w:r>
    </w:p>
    <w:p w14:paraId="193F5910" w14:textId="77777777" w:rsidR="00CF3312" w:rsidRDefault="00CF3312" w:rsidP="00CF3312">
      <w:pPr>
        <w:pStyle w:val="Nzev"/>
      </w:pPr>
    </w:p>
    <w:p w14:paraId="2E48806C" w14:textId="77777777" w:rsidR="00CF3312" w:rsidRDefault="00CF3312" w:rsidP="00CF3312">
      <w:pPr>
        <w:pStyle w:val="zahlavi"/>
        <w:ind w:left="567"/>
        <w:jc w:val="center"/>
        <w:rPr>
          <w:b/>
          <w:bCs/>
          <w:sz w:val="28"/>
          <w:szCs w:val="28"/>
        </w:rPr>
      </w:pPr>
      <w:r>
        <w:rPr>
          <w:b/>
          <w:bCs/>
          <w:sz w:val="28"/>
          <w:szCs w:val="28"/>
        </w:rPr>
        <w:t>Prodej šindele na zámek Březnice 2023</w:t>
      </w:r>
    </w:p>
    <w:p w14:paraId="2E737F42" w14:textId="77777777" w:rsidR="00CF3312" w:rsidRDefault="00CF3312" w:rsidP="00CF3312">
      <w:pPr>
        <w:pStyle w:val="zahlavi"/>
        <w:jc w:val="left"/>
        <w:rPr>
          <w:b/>
          <w:bCs/>
          <w:sz w:val="28"/>
          <w:szCs w:val="28"/>
        </w:rPr>
      </w:pPr>
    </w:p>
    <w:p w14:paraId="1FE5E085" w14:textId="77777777" w:rsidR="00CF3312" w:rsidRDefault="00CF3312" w:rsidP="00CF3312">
      <w:pPr>
        <w:rPr>
          <w:b/>
          <w:sz w:val="28"/>
          <w:szCs w:val="28"/>
        </w:rPr>
      </w:pPr>
    </w:p>
    <w:tbl>
      <w:tblPr>
        <w:tblW w:w="10200"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809"/>
        <w:gridCol w:w="1133"/>
        <w:gridCol w:w="1522"/>
        <w:gridCol w:w="1736"/>
      </w:tblGrid>
      <w:tr w:rsidR="00CF3312" w14:paraId="1D6D69EF" w14:textId="77777777" w:rsidTr="00CF3312">
        <w:trPr>
          <w:tblHeader/>
        </w:trPr>
        <w:tc>
          <w:tcPr>
            <w:tcW w:w="5813" w:type="dxa"/>
            <w:tcBorders>
              <w:top w:val="single" w:sz="12" w:space="0" w:color="auto"/>
              <w:left w:val="single" w:sz="12" w:space="0" w:color="auto"/>
              <w:bottom w:val="single" w:sz="6" w:space="0" w:color="auto"/>
              <w:right w:val="single" w:sz="6" w:space="0" w:color="auto"/>
            </w:tcBorders>
            <w:shd w:val="pct20" w:color="auto" w:fill="auto"/>
            <w:hideMark/>
          </w:tcPr>
          <w:p w14:paraId="50E3041D" w14:textId="77777777" w:rsidR="00CF3312" w:rsidRDefault="00CF3312">
            <w:pPr>
              <w:jc w:val="center"/>
              <w:rPr>
                <w:b/>
                <w:bCs/>
              </w:rPr>
            </w:pPr>
            <w:r>
              <w:rPr>
                <w:b/>
                <w:bCs/>
              </w:rPr>
              <w:t>Položka</w:t>
            </w:r>
          </w:p>
        </w:tc>
        <w:tc>
          <w:tcPr>
            <w:tcW w:w="1134" w:type="dxa"/>
            <w:tcBorders>
              <w:top w:val="single" w:sz="12" w:space="0" w:color="auto"/>
              <w:left w:val="single" w:sz="6" w:space="0" w:color="auto"/>
              <w:bottom w:val="single" w:sz="6" w:space="0" w:color="auto"/>
              <w:right w:val="single" w:sz="6" w:space="0" w:color="auto"/>
            </w:tcBorders>
            <w:shd w:val="pct20" w:color="auto" w:fill="auto"/>
          </w:tcPr>
          <w:p w14:paraId="3021B669" w14:textId="77777777" w:rsidR="00CF3312" w:rsidRDefault="00CF3312">
            <w:pPr>
              <w:jc w:val="center"/>
              <w:rPr>
                <w:b/>
                <w:bCs/>
              </w:rPr>
            </w:pPr>
            <w:r>
              <w:rPr>
                <w:b/>
                <w:bCs/>
              </w:rPr>
              <w:t>Množství</w:t>
            </w:r>
          </w:p>
          <w:p w14:paraId="185FA6E0" w14:textId="77777777" w:rsidR="00CF3312" w:rsidRDefault="00CF3312">
            <w:pPr>
              <w:jc w:val="center"/>
              <w:rPr>
                <w:b/>
                <w:bCs/>
              </w:rPr>
            </w:pPr>
          </w:p>
        </w:tc>
        <w:tc>
          <w:tcPr>
            <w:tcW w:w="1523" w:type="dxa"/>
            <w:tcBorders>
              <w:top w:val="single" w:sz="12" w:space="0" w:color="auto"/>
              <w:left w:val="single" w:sz="6" w:space="0" w:color="auto"/>
              <w:bottom w:val="single" w:sz="6" w:space="0" w:color="auto"/>
              <w:right w:val="single" w:sz="6" w:space="0" w:color="auto"/>
            </w:tcBorders>
            <w:shd w:val="pct20" w:color="auto" w:fill="auto"/>
            <w:hideMark/>
          </w:tcPr>
          <w:p w14:paraId="289192DA" w14:textId="77777777" w:rsidR="00CF3312" w:rsidRDefault="00CF3312">
            <w:pPr>
              <w:jc w:val="center"/>
              <w:rPr>
                <w:b/>
                <w:bCs/>
              </w:rPr>
            </w:pPr>
            <w:r>
              <w:rPr>
                <w:b/>
                <w:bCs/>
              </w:rPr>
              <w:t>Jednotková cena</w:t>
            </w:r>
          </w:p>
        </w:tc>
        <w:tc>
          <w:tcPr>
            <w:tcW w:w="1737" w:type="dxa"/>
            <w:tcBorders>
              <w:top w:val="single" w:sz="12" w:space="0" w:color="auto"/>
              <w:left w:val="single" w:sz="6" w:space="0" w:color="auto"/>
              <w:bottom w:val="single" w:sz="6" w:space="0" w:color="auto"/>
              <w:right w:val="single" w:sz="12" w:space="0" w:color="auto"/>
            </w:tcBorders>
            <w:shd w:val="pct20" w:color="auto" w:fill="auto"/>
            <w:hideMark/>
          </w:tcPr>
          <w:p w14:paraId="73BB86DD" w14:textId="77777777" w:rsidR="00CF3312" w:rsidRDefault="00CF3312">
            <w:pPr>
              <w:jc w:val="center"/>
              <w:rPr>
                <w:b/>
                <w:bCs/>
              </w:rPr>
            </w:pPr>
            <w:r>
              <w:rPr>
                <w:b/>
                <w:bCs/>
              </w:rPr>
              <w:t>Cena celkem</w:t>
            </w:r>
          </w:p>
          <w:p w14:paraId="7C31CC09" w14:textId="77777777" w:rsidR="00CF3312" w:rsidRDefault="00CF3312">
            <w:pPr>
              <w:jc w:val="center"/>
              <w:rPr>
                <w:b/>
                <w:bCs/>
              </w:rPr>
            </w:pPr>
            <w:r>
              <w:rPr>
                <w:b/>
                <w:bCs/>
              </w:rPr>
              <w:t>(Kč)</w:t>
            </w:r>
          </w:p>
        </w:tc>
      </w:tr>
      <w:tr w:rsidR="00CF3312" w14:paraId="4F6BD8BB" w14:textId="77777777" w:rsidTr="00CF3312">
        <w:trPr>
          <w:cantSplit/>
        </w:trPr>
        <w:tc>
          <w:tcPr>
            <w:tcW w:w="5813" w:type="dxa"/>
            <w:tcBorders>
              <w:top w:val="single" w:sz="6" w:space="0" w:color="auto"/>
              <w:left w:val="single" w:sz="12" w:space="0" w:color="auto"/>
              <w:bottom w:val="single" w:sz="6" w:space="0" w:color="auto"/>
              <w:right w:val="single" w:sz="6" w:space="0" w:color="auto"/>
            </w:tcBorders>
            <w:hideMark/>
          </w:tcPr>
          <w:p w14:paraId="0985C8A0" w14:textId="77777777" w:rsidR="00CF3312" w:rsidRDefault="00CF3312">
            <w:r>
              <w:t xml:space="preserve">Štípaný modřínový šindel v jednoduché pokládce (rovina) </w:t>
            </w:r>
          </w:p>
          <w:p w14:paraId="6C6E4A95" w14:textId="77777777" w:rsidR="00CF3312" w:rsidRDefault="00CF3312">
            <w:proofErr w:type="gramStart"/>
            <w:r>
              <w:rPr>
                <w:b/>
              </w:rPr>
              <w:t>60cm</w:t>
            </w:r>
            <w:proofErr w:type="gramEnd"/>
            <w:r>
              <w:t xml:space="preserve"> </w:t>
            </w:r>
            <w:r>
              <w:rPr>
                <w:b/>
              </w:rPr>
              <w:t xml:space="preserve">dlouhý 2 </w:t>
            </w:r>
            <w:proofErr w:type="spellStart"/>
            <w:r>
              <w:rPr>
                <w:b/>
              </w:rPr>
              <w:t>bm</w:t>
            </w:r>
            <w:proofErr w:type="spellEnd"/>
          </w:p>
        </w:tc>
        <w:tc>
          <w:tcPr>
            <w:tcW w:w="1134" w:type="dxa"/>
            <w:tcBorders>
              <w:top w:val="single" w:sz="6" w:space="0" w:color="auto"/>
              <w:left w:val="single" w:sz="6" w:space="0" w:color="auto"/>
              <w:bottom w:val="single" w:sz="6" w:space="0" w:color="auto"/>
              <w:right w:val="single" w:sz="6" w:space="0" w:color="auto"/>
            </w:tcBorders>
          </w:tcPr>
          <w:p w14:paraId="5E3039A0" w14:textId="77777777" w:rsidR="00CF3312" w:rsidRDefault="00CF3312">
            <w:pPr>
              <w:jc w:val="right"/>
              <w:rPr>
                <w:vertAlign w:val="superscript"/>
              </w:rPr>
            </w:pPr>
            <w:r>
              <w:t>30 m</w:t>
            </w:r>
            <w:r>
              <w:rPr>
                <w:vertAlign w:val="superscript"/>
              </w:rPr>
              <w:t>2</w:t>
            </w:r>
          </w:p>
          <w:p w14:paraId="7B1FA6EF" w14:textId="77777777" w:rsidR="00CF3312" w:rsidRDefault="00CF3312">
            <w:pPr>
              <w:jc w:val="right"/>
            </w:pPr>
          </w:p>
        </w:tc>
        <w:tc>
          <w:tcPr>
            <w:tcW w:w="1523" w:type="dxa"/>
            <w:tcBorders>
              <w:top w:val="single" w:sz="6" w:space="0" w:color="auto"/>
              <w:left w:val="single" w:sz="6" w:space="0" w:color="auto"/>
              <w:bottom w:val="single" w:sz="6" w:space="0" w:color="auto"/>
              <w:right w:val="single" w:sz="6" w:space="0" w:color="auto"/>
            </w:tcBorders>
            <w:hideMark/>
          </w:tcPr>
          <w:p w14:paraId="085409AD" w14:textId="77777777" w:rsidR="00CF3312" w:rsidRDefault="00CF3312">
            <w:pPr>
              <w:jc w:val="right"/>
            </w:pPr>
            <w:r>
              <w:t>1 850 Kč/m</w:t>
            </w:r>
            <w:r>
              <w:rPr>
                <w:vertAlign w:val="superscript"/>
              </w:rPr>
              <w:t>2</w:t>
            </w:r>
          </w:p>
        </w:tc>
        <w:tc>
          <w:tcPr>
            <w:tcW w:w="1737" w:type="dxa"/>
            <w:tcBorders>
              <w:top w:val="single" w:sz="6" w:space="0" w:color="auto"/>
              <w:left w:val="single" w:sz="6" w:space="0" w:color="auto"/>
              <w:bottom w:val="single" w:sz="6" w:space="0" w:color="auto"/>
              <w:right w:val="single" w:sz="12" w:space="0" w:color="auto"/>
            </w:tcBorders>
          </w:tcPr>
          <w:p w14:paraId="1B03E63A" w14:textId="77777777" w:rsidR="00CF3312" w:rsidRDefault="00CF3312">
            <w:pPr>
              <w:jc w:val="right"/>
            </w:pPr>
            <w:r>
              <w:t>55500</w:t>
            </w:r>
          </w:p>
          <w:p w14:paraId="7FA3F145" w14:textId="77777777" w:rsidR="00CF3312" w:rsidRDefault="00CF3312">
            <w:pPr>
              <w:jc w:val="right"/>
            </w:pPr>
          </w:p>
        </w:tc>
      </w:tr>
      <w:tr w:rsidR="00CF3312" w14:paraId="2E1B282D" w14:textId="77777777" w:rsidTr="00CF3312">
        <w:trPr>
          <w:cantSplit/>
        </w:trPr>
        <w:tc>
          <w:tcPr>
            <w:tcW w:w="5813" w:type="dxa"/>
            <w:tcBorders>
              <w:top w:val="single" w:sz="6" w:space="0" w:color="auto"/>
              <w:left w:val="single" w:sz="12" w:space="0" w:color="auto"/>
              <w:bottom w:val="single" w:sz="6" w:space="0" w:color="auto"/>
              <w:right w:val="single" w:sz="6" w:space="0" w:color="auto"/>
            </w:tcBorders>
            <w:hideMark/>
          </w:tcPr>
          <w:p w14:paraId="776650BA" w14:textId="77777777" w:rsidR="00CF3312" w:rsidRDefault="00CF3312">
            <w:r>
              <w:t>Štípaný modřínový šindel v jednoduché pokládce (nároží)</w:t>
            </w:r>
          </w:p>
          <w:p w14:paraId="2B33E4C2" w14:textId="77777777" w:rsidR="00CF3312" w:rsidRDefault="00CF3312">
            <w:pPr>
              <w:rPr>
                <w:b/>
              </w:rPr>
            </w:pPr>
            <w:proofErr w:type="gramStart"/>
            <w:r>
              <w:rPr>
                <w:b/>
              </w:rPr>
              <w:t>60cm</w:t>
            </w:r>
            <w:proofErr w:type="gramEnd"/>
            <w:r>
              <w:rPr>
                <w:b/>
              </w:rPr>
              <w:t xml:space="preserve"> dlouhých 2 </w:t>
            </w:r>
            <w:proofErr w:type="spellStart"/>
            <w:r>
              <w:rPr>
                <w:b/>
              </w:rPr>
              <w:t>bm</w:t>
            </w:r>
            <w:proofErr w:type="spellEnd"/>
          </w:p>
        </w:tc>
        <w:tc>
          <w:tcPr>
            <w:tcW w:w="1134" w:type="dxa"/>
            <w:tcBorders>
              <w:top w:val="single" w:sz="6" w:space="0" w:color="auto"/>
              <w:left w:val="single" w:sz="6" w:space="0" w:color="auto"/>
              <w:bottom w:val="single" w:sz="6" w:space="0" w:color="auto"/>
              <w:right w:val="single" w:sz="6" w:space="0" w:color="auto"/>
            </w:tcBorders>
          </w:tcPr>
          <w:p w14:paraId="00DBC39E" w14:textId="77777777" w:rsidR="00CF3312" w:rsidRDefault="00CF3312">
            <w:pPr>
              <w:jc w:val="right"/>
              <w:rPr>
                <w:vertAlign w:val="superscript"/>
              </w:rPr>
            </w:pPr>
            <w:r>
              <w:t>5 m</w:t>
            </w:r>
            <w:r>
              <w:rPr>
                <w:vertAlign w:val="superscript"/>
              </w:rPr>
              <w:t>2</w:t>
            </w:r>
          </w:p>
          <w:p w14:paraId="09EC2F69" w14:textId="77777777" w:rsidR="00CF3312" w:rsidRDefault="00CF3312">
            <w:pPr>
              <w:jc w:val="right"/>
            </w:pPr>
          </w:p>
        </w:tc>
        <w:tc>
          <w:tcPr>
            <w:tcW w:w="1523" w:type="dxa"/>
            <w:tcBorders>
              <w:top w:val="single" w:sz="6" w:space="0" w:color="auto"/>
              <w:left w:val="single" w:sz="6" w:space="0" w:color="auto"/>
              <w:bottom w:val="single" w:sz="6" w:space="0" w:color="auto"/>
              <w:right w:val="single" w:sz="6" w:space="0" w:color="auto"/>
            </w:tcBorders>
            <w:hideMark/>
          </w:tcPr>
          <w:p w14:paraId="44E38CA9" w14:textId="77777777" w:rsidR="00CF3312" w:rsidRDefault="00CF3312">
            <w:pPr>
              <w:jc w:val="right"/>
            </w:pPr>
            <w:r>
              <w:t>2 850 Kč/m</w:t>
            </w:r>
            <w:r>
              <w:rPr>
                <w:vertAlign w:val="superscript"/>
              </w:rPr>
              <w:t>2</w:t>
            </w:r>
          </w:p>
        </w:tc>
        <w:tc>
          <w:tcPr>
            <w:tcW w:w="1737" w:type="dxa"/>
            <w:tcBorders>
              <w:top w:val="single" w:sz="6" w:space="0" w:color="auto"/>
              <w:left w:val="single" w:sz="6" w:space="0" w:color="auto"/>
              <w:bottom w:val="single" w:sz="6" w:space="0" w:color="auto"/>
              <w:right w:val="single" w:sz="12" w:space="0" w:color="auto"/>
            </w:tcBorders>
            <w:hideMark/>
          </w:tcPr>
          <w:p w14:paraId="6898199A" w14:textId="77777777" w:rsidR="00CF3312" w:rsidRDefault="00CF3312">
            <w:pPr>
              <w:jc w:val="right"/>
            </w:pPr>
            <w:r>
              <w:t>14250</w:t>
            </w:r>
          </w:p>
        </w:tc>
      </w:tr>
      <w:tr w:rsidR="00CF3312" w14:paraId="4EA439C4" w14:textId="77777777" w:rsidTr="00CF3312">
        <w:trPr>
          <w:cantSplit/>
        </w:trPr>
        <w:tc>
          <w:tcPr>
            <w:tcW w:w="5813" w:type="dxa"/>
            <w:tcBorders>
              <w:top w:val="single" w:sz="6" w:space="0" w:color="auto"/>
              <w:left w:val="single" w:sz="12" w:space="0" w:color="auto"/>
              <w:bottom w:val="single" w:sz="6" w:space="0" w:color="auto"/>
              <w:right w:val="single" w:sz="6" w:space="0" w:color="auto"/>
            </w:tcBorders>
            <w:hideMark/>
          </w:tcPr>
          <w:p w14:paraId="62E10A28" w14:textId="77777777" w:rsidR="00CF3312" w:rsidRDefault="00CF3312">
            <w:r>
              <w:t>Štípaný modřínový šindel v jednoduché pokládce (nároží)</w:t>
            </w:r>
          </w:p>
          <w:p w14:paraId="6E4F8921" w14:textId="77777777" w:rsidR="00CF3312" w:rsidRDefault="00CF3312">
            <w:pPr>
              <w:rPr>
                <w:b/>
              </w:rPr>
            </w:pPr>
            <w:proofErr w:type="gramStart"/>
            <w:r>
              <w:rPr>
                <w:b/>
              </w:rPr>
              <w:t>70cm</w:t>
            </w:r>
            <w:proofErr w:type="gramEnd"/>
            <w:r>
              <w:rPr>
                <w:b/>
              </w:rPr>
              <w:t xml:space="preserve"> dlouhých 2 </w:t>
            </w:r>
            <w:proofErr w:type="spellStart"/>
            <w:r>
              <w:rPr>
                <w:b/>
              </w:rPr>
              <w:t>bm</w:t>
            </w:r>
            <w:proofErr w:type="spellEnd"/>
          </w:p>
        </w:tc>
        <w:tc>
          <w:tcPr>
            <w:tcW w:w="1134" w:type="dxa"/>
            <w:tcBorders>
              <w:top w:val="single" w:sz="6" w:space="0" w:color="auto"/>
              <w:left w:val="single" w:sz="6" w:space="0" w:color="auto"/>
              <w:bottom w:val="single" w:sz="6" w:space="0" w:color="auto"/>
              <w:right w:val="single" w:sz="6" w:space="0" w:color="auto"/>
            </w:tcBorders>
          </w:tcPr>
          <w:p w14:paraId="7C4CA6B4" w14:textId="77777777" w:rsidR="00CF3312" w:rsidRDefault="00CF3312">
            <w:pPr>
              <w:jc w:val="right"/>
              <w:rPr>
                <w:vertAlign w:val="superscript"/>
              </w:rPr>
            </w:pPr>
            <w:r>
              <w:t>5 m</w:t>
            </w:r>
            <w:r>
              <w:rPr>
                <w:vertAlign w:val="superscript"/>
              </w:rPr>
              <w:t>2</w:t>
            </w:r>
          </w:p>
          <w:p w14:paraId="23A44100" w14:textId="77777777" w:rsidR="00CF3312" w:rsidRDefault="00CF3312">
            <w:pPr>
              <w:jc w:val="right"/>
            </w:pPr>
          </w:p>
        </w:tc>
        <w:tc>
          <w:tcPr>
            <w:tcW w:w="1523" w:type="dxa"/>
            <w:tcBorders>
              <w:top w:val="single" w:sz="6" w:space="0" w:color="auto"/>
              <w:left w:val="single" w:sz="6" w:space="0" w:color="auto"/>
              <w:bottom w:val="single" w:sz="6" w:space="0" w:color="auto"/>
              <w:right w:val="single" w:sz="6" w:space="0" w:color="auto"/>
            </w:tcBorders>
            <w:hideMark/>
          </w:tcPr>
          <w:p w14:paraId="6F5E6F58" w14:textId="77777777" w:rsidR="00CF3312" w:rsidRDefault="00CF3312">
            <w:pPr>
              <w:jc w:val="right"/>
            </w:pPr>
            <w:r>
              <w:t>3 325 Kč/m</w:t>
            </w:r>
            <w:r>
              <w:rPr>
                <w:vertAlign w:val="superscript"/>
              </w:rPr>
              <w:t>2</w:t>
            </w:r>
          </w:p>
        </w:tc>
        <w:tc>
          <w:tcPr>
            <w:tcW w:w="1737" w:type="dxa"/>
            <w:tcBorders>
              <w:top w:val="single" w:sz="6" w:space="0" w:color="auto"/>
              <w:left w:val="single" w:sz="6" w:space="0" w:color="auto"/>
              <w:bottom w:val="single" w:sz="6" w:space="0" w:color="auto"/>
              <w:right w:val="single" w:sz="12" w:space="0" w:color="auto"/>
            </w:tcBorders>
            <w:hideMark/>
          </w:tcPr>
          <w:p w14:paraId="14E274B6" w14:textId="77777777" w:rsidR="00CF3312" w:rsidRDefault="00CF3312">
            <w:pPr>
              <w:jc w:val="right"/>
            </w:pPr>
            <w:r>
              <w:t>16625</w:t>
            </w:r>
          </w:p>
        </w:tc>
      </w:tr>
      <w:tr w:rsidR="00CF3312" w14:paraId="3C893F9F" w14:textId="77777777" w:rsidTr="00CF3312">
        <w:trPr>
          <w:cantSplit/>
        </w:trPr>
        <w:tc>
          <w:tcPr>
            <w:tcW w:w="5813" w:type="dxa"/>
            <w:tcBorders>
              <w:top w:val="single" w:sz="6" w:space="0" w:color="auto"/>
              <w:left w:val="single" w:sz="12" w:space="0" w:color="auto"/>
              <w:bottom w:val="single" w:sz="6" w:space="0" w:color="auto"/>
              <w:right w:val="single" w:sz="6" w:space="0" w:color="auto"/>
            </w:tcBorders>
            <w:hideMark/>
          </w:tcPr>
          <w:p w14:paraId="0D48F144" w14:textId="77777777" w:rsidR="00CF3312" w:rsidRDefault="00CF3312">
            <w:r>
              <w:t xml:space="preserve">Doprava Fiat </w:t>
            </w:r>
          </w:p>
        </w:tc>
        <w:tc>
          <w:tcPr>
            <w:tcW w:w="1134" w:type="dxa"/>
            <w:tcBorders>
              <w:top w:val="single" w:sz="6" w:space="0" w:color="auto"/>
              <w:left w:val="single" w:sz="6" w:space="0" w:color="auto"/>
              <w:bottom w:val="single" w:sz="6" w:space="0" w:color="auto"/>
              <w:right w:val="single" w:sz="6" w:space="0" w:color="auto"/>
            </w:tcBorders>
            <w:hideMark/>
          </w:tcPr>
          <w:p w14:paraId="425C881B" w14:textId="77777777" w:rsidR="00CF3312" w:rsidRDefault="00CF3312">
            <w:pPr>
              <w:jc w:val="right"/>
            </w:pPr>
            <w:r>
              <w:t xml:space="preserve">312 km </w:t>
            </w:r>
          </w:p>
        </w:tc>
        <w:tc>
          <w:tcPr>
            <w:tcW w:w="1523" w:type="dxa"/>
            <w:tcBorders>
              <w:top w:val="single" w:sz="6" w:space="0" w:color="auto"/>
              <w:left w:val="single" w:sz="6" w:space="0" w:color="auto"/>
              <w:bottom w:val="single" w:sz="6" w:space="0" w:color="auto"/>
              <w:right w:val="single" w:sz="6" w:space="0" w:color="auto"/>
            </w:tcBorders>
            <w:hideMark/>
          </w:tcPr>
          <w:p w14:paraId="72DE5BCE" w14:textId="77777777" w:rsidR="00CF3312" w:rsidRDefault="00CF3312">
            <w:pPr>
              <w:jc w:val="right"/>
            </w:pPr>
            <w:r>
              <w:t>12 Kč/km</w:t>
            </w:r>
          </w:p>
        </w:tc>
        <w:tc>
          <w:tcPr>
            <w:tcW w:w="1737" w:type="dxa"/>
            <w:tcBorders>
              <w:top w:val="single" w:sz="6" w:space="0" w:color="auto"/>
              <w:left w:val="single" w:sz="6" w:space="0" w:color="auto"/>
              <w:bottom w:val="single" w:sz="6" w:space="0" w:color="auto"/>
              <w:right w:val="single" w:sz="12" w:space="0" w:color="auto"/>
            </w:tcBorders>
            <w:hideMark/>
          </w:tcPr>
          <w:p w14:paraId="5774F288" w14:textId="77777777" w:rsidR="00CF3312" w:rsidRDefault="00CF3312">
            <w:pPr>
              <w:jc w:val="right"/>
            </w:pPr>
            <w:r>
              <w:t>3744</w:t>
            </w:r>
          </w:p>
        </w:tc>
      </w:tr>
      <w:tr w:rsidR="00CF3312" w14:paraId="6A621D49" w14:textId="77777777" w:rsidTr="00CF3312">
        <w:trPr>
          <w:cantSplit/>
        </w:trPr>
        <w:tc>
          <w:tcPr>
            <w:tcW w:w="5813" w:type="dxa"/>
            <w:tcBorders>
              <w:top w:val="single" w:sz="6" w:space="0" w:color="auto"/>
              <w:left w:val="single" w:sz="12" w:space="0" w:color="auto"/>
              <w:bottom w:val="single" w:sz="6" w:space="0" w:color="auto"/>
              <w:right w:val="single" w:sz="6" w:space="0" w:color="auto"/>
            </w:tcBorders>
            <w:hideMark/>
          </w:tcPr>
          <w:p w14:paraId="785A8608" w14:textId="77777777" w:rsidR="00CF3312" w:rsidRDefault="00CF3312">
            <w:pPr>
              <w:rPr>
                <w:sz w:val="36"/>
                <w:szCs w:val="36"/>
              </w:rPr>
            </w:pPr>
            <w:r>
              <w:rPr>
                <w:sz w:val="36"/>
                <w:szCs w:val="36"/>
              </w:rPr>
              <w:t>Cena</w:t>
            </w:r>
          </w:p>
        </w:tc>
        <w:tc>
          <w:tcPr>
            <w:tcW w:w="1134" w:type="dxa"/>
            <w:tcBorders>
              <w:top w:val="single" w:sz="6" w:space="0" w:color="auto"/>
              <w:left w:val="single" w:sz="6" w:space="0" w:color="auto"/>
              <w:bottom w:val="single" w:sz="6" w:space="0" w:color="auto"/>
              <w:right w:val="single" w:sz="6" w:space="0" w:color="auto"/>
            </w:tcBorders>
          </w:tcPr>
          <w:p w14:paraId="43D4E7DA" w14:textId="77777777" w:rsidR="00CF3312" w:rsidRDefault="00CF3312">
            <w:pPr>
              <w:jc w:val="right"/>
              <w:rPr>
                <w:sz w:val="36"/>
                <w:szCs w:val="36"/>
              </w:rPr>
            </w:pPr>
          </w:p>
        </w:tc>
        <w:tc>
          <w:tcPr>
            <w:tcW w:w="1523" w:type="dxa"/>
            <w:tcBorders>
              <w:top w:val="single" w:sz="6" w:space="0" w:color="auto"/>
              <w:left w:val="single" w:sz="6" w:space="0" w:color="auto"/>
              <w:bottom w:val="single" w:sz="6" w:space="0" w:color="auto"/>
              <w:right w:val="single" w:sz="6" w:space="0" w:color="auto"/>
            </w:tcBorders>
          </w:tcPr>
          <w:p w14:paraId="59CF7547" w14:textId="77777777" w:rsidR="00CF3312" w:rsidRDefault="00CF3312">
            <w:pPr>
              <w:jc w:val="right"/>
              <w:rPr>
                <w:sz w:val="36"/>
                <w:szCs w:val="36"/>
              </w:rPr>
            </w:pPr>
          </w:p>
        </w:tc>
        <w:tc>
          <w:tcPr>
            <w:tcW w:w="1737" w:type="dxa"/>
            <w:tcBorders>
              <w:top w:val="single" w:sz="6" w:space="0" w:color="auto"/>
              <w:left w:val="single" w:sz="6" w:space="0" w:color="auto"/>
              <w:bottom w:val="single" w:sz="6" w:space="0" w:color="auto"/>
              <w:right w:val="single" w:sz="12" w:space="0" w:color="auto"/>
            </w:tcBorders>
            <w:hideMark/>
          </w:tcPr>
          <w:p w14:paraId="06D311E4" w14:textId="77777777" w:rsidR="00CF3312" w:rsidRDefault="00CF3312">
            <w:pPr>
              <w:jc w:val="right"/>
              <w:rPr>
                <w:sz w:val="32"/>
                <w:szCs w:val="32"/>
              </w:rPr>
            </w:pPr>
            <w:r>
              <w:rPr>
                <w:sz w:val="32"/>
                <w:szCs w:val="32"/>
              </w:rPr>
              <w:t>90.119 Kč</w:t>
            </w:r>
          </w:p>
        </w:tc>
      </w:tr>
      <w:tr w:rsidR="00CF3312" w14:paraId="37506DC3" w14:textId="77777777" w:rsidTr="00CF3312">
        <w:trPr>
          <w:cantSplit/>
          <w:trHeight w:val="497"/>
        </w:trPr>
        <w:tc>
          <w:tcPr>
            <w:tcW w:w="5813" w:type="dxa"/>
            <w:tcBorders>
              <w:top w:val="single" w:sz="6" w:space="0" w:color="auto"/>
              <w:left w:val="single" w:sz="12" w:space="0" w:color="auto"/>
              <w:bottom w:val="single" w:sz="6" w:space="0" w:color="auto"/>
              <w:right w:val="single" w:sz="6" w:space="0" w:color="auto"/>
            </w:tcBorders>
            <w:hideMark/>
          </w:tcPr>
          <w:p w14:paraId="510A61F8" w14:textId="77777777" w:rsidR="00CF3312" w:rsidRDefault="00CF3312">
            <w:pPr>
              <w:rPr>
                <w:sz w:val="36"/>
                <w:szCs w:val="36"/>
              </w:rPr>
            </w:pPr>
            <w:r>
              <w:rPr>
                <w:sz w:val="36"/>
                <w:szCs w:val="36"/>
              </w:rPr>
              <w:t xml:space="preserve">DPH 21 % </w:t>
            </w:r>
          </w:p>
        </w:tc>
        <w:tc>
          <w:tcPr>
            <w:tcW w:w="1134" w:type="dxa"/>
            <w:tcBorders>
              <w:top w:val="single" w:sz="6" w:space="0" w:color="auto"/>
              <w:left w:val="single" w:sz="6" w:space="0" w:color="auto"/>
              <w:bottom w:val="single" w:sz="6" w:space="0" w:color="auto"/>
              <w:right w:val="single" w:sz="6" w:space="0" w:color="auto"/>
            </w:tcBorders>
          </w:tcPr>
          <w:p w14:paraId="165D48E1" w14:textId="77777777" w:rsidR="00CF3312" w:rsidRDefault="00CF3312">
            <w:pPr>
              <w:jc w:val="right"/>
              <w:rPr>
                <w:sz w:val="36"/>
                <w:szCs w:val="36"/>
              </w:rPr>
            </w:pPr>
          </w:p>
        </w:tc>
        <w:tc>
          <w:tcPr>
            <w:tcW w:w="1523" w:type="dxa"/>
            <w:tcBorders>
              <w:top w:val="single" w:sz="6" w:space="0" w:color="auto"/>
              <w:left w:val="single" w:sz="6" w:space="0" w:color="auto"/>
              <w:bottom w:val="single" w:sz="6" w:space="0" w:color="auto"/>
              <w:right w:val="single" w:sz="6" w:space="0" w:color="auto"/>
            </w:tcBorders>
          </w:tcPr>
          <w:p w14:paraId="13C194CA" w14:textId="77777777" w:rsidR="00CF3312" w:rsidRDefault="00CF3312">
            <w:pPr>
              <w:jc w:val="right"/>
              <w:rPr>
                <w:sz w:val="36"/>
                <w:szCs w:val="36"/>
              </w:rPr>
            </w:pPr>
          </w:p>
        </w:tc>
        <w:tc>
          <w:tcPr>
            <w:tcW w:w="1737" w:type="dxa"/>
            <w:tcBorders>
              <w:top w:val="single" w:sz="6" w:space="0" w:color="auto"/>
              <w:left w:val="single" w:sz="6" w:space="0" w:color="auto"/>
              <w:bottom w:val="single" w:sz="6" w:space="0" w:color="auto"/>
              <w:right w:val="single" w:sz="12" w:space="0" w:color="auto"/>
            </w:tcBorders>
            <w:hideMark/>
          </w:tcPr>
          <w:p w14:paraId="0475D3F1" w14:textId="77777777" w:rsidR="00CF3312" w:rsidRDefault="00CF3312">
            <w:pPr>
              <w:rPr>
                <w:sz w:val="32"/>
                <w:szCs w:val="32"/>
              </w:rPr>
            </w:pPr>
            <w:r>
              <w:rPr>
                <w:sz w:val="32"/>
                <w:szCs w:val="32"/>
              </w:rPr>
              <w:t xml:space="preserve">   18.925 Kč</w:t>
            </w:r>
          </w:p>
        </w:tc>
      </w:tr>
      <w:tr w:rsidR="00CF3312" w14:paraId="4808694D" w14:textId="77777777" w:rsidTr="00CF3312">
        <w:trPr>
          <w:cantSplit/>
        </w:trPr>
        <w:tc>
          <w:tcPr>
            <w:tcW w:w="5813" w:type="dxa"/>
            <w:tcBorders>
              <w:top w:val="single" w:sz="6" w:space="0" w:color="auto"/>
              <w:left w:val="single" w:sz="12" w:space="0" w:color="auto"/>
              <w:bottom w:val="single" w:sz="12" w:space="0" w:color="auto"/>
              <w:right w:val="single" w:sz="6" w:space="0" w:color="auto"/>
            </w:tcBorders>
            <w:hideMark/>
          </w:tcPr>
          <w:p w14:paraId="238FA7EF" w14:textId="77777777" w:rsidR="00CF3312" w:rsidRDefault="00CF3312">
            <w:pPr>
              <w:rPr>
                <w:sz w:val="36"/>
                <w:szCs w:val="36"/>
              </w:rPr>
            </w:pPr>
            <w:r>
              <w:rPr>
                <w:sz w:val="36"/>
                <w:szCs w:val="36"/>
              </w:rPr>
              <w:t>Cena celkem včetně DPH</w:t>
            </w:r>
          </w:p>
        </w:tc>
        <w:tc>
          <w:tcPr>
            <w:tcW w:w="1134" w:type="dxa"/>
            <w:tcBorders>
              <w:top w:val="single" w:sz="6" w:space="0" w:color="auto"/>
              <w:left w:val="single" w:sz="6" w:space="0" w:color="auto"/>
              <w:bottom w:val="single" w:sz="12" w:space="0" w:color="auto"/>
              <w:right w:val="single" w:sz="6" w:space="0" w:color="auto"/>
            </w:tcBorders>
          </w:tcPr>
          <w:p w14:paraId="592A4A59" w14:textId="77777777" w:rsidR="00CF3312" w:rsidRDefault="00CF3312">
            <w:pPr>
              <w:jc w:val="right"/>
              <w:rPr>
                <w:sz w:val="36"/>
                <w:szCs w:val="36"/>
              </w:rPr>
            </w:pPr>
          </w:p>
        </w:tc>
        <w:tc>
          <w:tcPr>
            <w:tcW w:w="1523" w:type="dxa"/>
            <w:tcBorders>
              <w:top w:val="single" w:sz="6" w:space="0" w:color="auto"/>
              <w:left w:val="single" w:sz="6" w:space="0" w:color="auto"/>
              <w:bottom w:val="single" w:sz="12" w:space="0" w:color="auto"/>
              <w:right w:val="single" w:sz="6" w:space="0" w:color="auto"/>
            </w:tcBorders>
          </w:tcPr>
          <w:p w14:paraId="46731FF5" w14:textId="77777777" w:rsidR="00CF3312" w:rsidRDefault="00CF3312">
            <w:pPr>
              <w:jc w:val="right"/>
              <w:rPr>
                <w:sz w:val="36"/>
                <w:szCs w:val="36"/>
              </w:rPr>
            </w:pPr>
          </w:p>
        </w:tc>
        <w:tc>
          <w:tcPr>
            <w:tcW w:w="1737" w:type="dxa"/>
            <w:tcBorders>
              <w:top w:val="single" w:sz="6" w:space="0" w:color="auto"/>
              <w:left w:val="single" w:sz="6" w:space="0" w:color="auto"/>
              <w:bottom w:val="single" w:sz="12" w:space="0" w:color="auto"/>
              <w:right w:val="single" w:sz="12" w:space="0" w:color="auto"/>
            </w:tcBorders>
            <w:hideMark/>
          </w:tcPr>
          <w:p w14:paraId="499DDBDC" w14:textId="77777777" w:rsidR="00CF3312" w:rsidRDefault="00CF3312">
            <w:pPr>
              <w:rPr>
                <w:sz w:val="32"/>
                <w:szCs w:val="32"/>
              </w:rPr>
            </w:pPr>
            <w:r>
              <w:rPr>
                <w:sz w:val="32"/>
                <w:szCs w:val="32"/>
              </w:rPr>
              <w:t xml:space="preserve"> 109.044 Kč</w:t>
            </w:r>
          </w:p>
        </w:tc>
      </w:tr>
    </w:tbl>
    <w:p w14:paraId="05BC9BC6" w14:textId="77777777" w:rsidR="00CF3312" w:rsidRDefault="00CF3312" w:rsidP="00CF3312">
      <w:pPr>
        <w:rPr>
          <w:sz w:val="28"/>
          <w:szCs w:val="28"/>
        </w:rPr>
      </w:pPr>
    </w:p>
    <w:p w14:paraId="7BCF7CE5" w14:textId="77777777" w:rsidR="00CF3312" w:rsidRDefault="00CF3312" w:rsidP="00CF3312">
      <w:pPr>
        <w:rPr>
          <w:sz w:val="20"/>
          <w:szCs w:val="20"/>
        </w:rPr>
      </w:pPr>
      <w:r>
        <w:rPr>
          <w:sz w:val="20"/>
          <w:szCs w:val="20"/>
        </w:rPr>
        <w:tab/>
        <w:t xml:space="preserve">                             </w:t>
      </w:r>
      <w:r>
        <w:rPr>
          <w:b/>
          <w:bCs/>
        </w:rPr>
        <w:t xml:space="preserve">Josef </w:t>
      </w:r>
      <w:proofErr w:type="spellStart"/>
      <w:r>
        <w:rPr>
          <w:b/>
          <w:bCs/>
        </w:rPr>
        <w:t>Čábelka</w:t>
      </w:r>
      <w:proofErr w:type="spellEnd"/>
    </w:p>
    <w:p w14:paraId="61F74BA2" w14:textId="77777777" w:rsidR="00CF3312" w:rsidRDefault="00CF3312" w:rsidP="00CF3312">
      <w:pPr>
        <w:ind w:firstLine="2127"/>
        <w:rPr>
          <w:b/>
          <w:bCs/>
        </w:rPr>
      </w:pPr>
      <w:r>
        <w:rPr>
          <w:b/>
          <w:bCs/>
        </w:rPr>
        <w:t>Rasochy 71</w:t>
      </w:r>
    </w:p>
    <w:p w14:paraId="671D7C29" w14:textId="77777777" w:rsidR="00CF3312" w:rsidRDefault="00CF3312" w:rsidP="00CF3312">
      <w:pPr>
        <w:ind w:firstLine="2127"/>
        <w:rPr>
          <w:b/>
          <w:bCs/>
        </w:rPr>
      </w:pPr>
      <w:r>
        <w:rPr>
          <w:b/>
          <w:bCs/>
        </w:rPr>
        <w:t xml:space="preserve">281 26 Týnec </w:t>
      </w:r>
      <w:proofErr w:type="spellStart"/>
      <w:r>
        <w:rPr>
          <w:b/>
          <w:bCs/>
        </w:rPr>
        <w:t>n.Lab</w:t>
      </w:r>
      <w:proofErr w:type="spellEnd"/>
      <w:r>
        <w:rPr>
          <w:b/>
          <w:bCs/>
        </w:rPr>
        <w:t>.</w:t>
      </w:r>
    </w:p>
    <w:p w14:paraId="713129D3" w14:textId="77777777" w:rsidR="00CF3312" w:rsidRDefault="00CF3312" w:rsidP="00CF3312">
      <w:pPr>
        <w:ind w:firstLine="2127"/>
        <w:rPr>
          <w:b/>
          <w:bCs/>
        </w:rPr>
      </w:pPr>
    </w:p>
    <w:p w14:paraId="061E8A4D" w14:textId="2A8063FB" w:rsidR="00CF3312" w:rsidRDefault="00794208" w:rsidP="00CF3312">
      <w:pPr>
        <w:ind w:firstLine="2127"/>
        <w:rPr>
          <w:b/>
          <w:bCs/>
        </w:rPr>
      </w:pPr>
      <w:r>
        <w:rPr>
          <w:b/>
          <w:bCs/>
        </w:rPr>
        <w:t>XXXX</w:t>
      </w:r>
    </w:p>
    <w:p w14:paraId="5CAC6F2F" w14:textId="6E7E9A6C" w:rsidR="00CF3312" w:rsidRDefault="00794208" w:rsidP="00CF3312">
      <w:pPr>
        <w:ind w:firstLine="2127"/>
        <w:rPr>
          <w:b/>
          <w:bCs/>
        </w:rPr>
      </w:pPr>
      <w:r>
        <w:rPr>
          <w:b/>
          <w:bCs/>
        </w:rPr>
        <w:t>XXXX</w:t>
      </w:r>
    </w:p>
    <w:p w14:paraId="147FBB6E" w14:textId="758634F8" w:rsidR="00CF3312" w:rsidRDefault="00794208" w:rsidP="00CF3312">
      <w:pPr>
        <w:ind w:firstLine="2127"/>
        <w:rPr>
          <w:b/>
          <w:bCs/>
        </w:rPr>
      </w:pPr>
      <w:r>
        <w:rPr>
          <w:b/>
          <w:bCs/>
        </w:rPr>
        <w:t>XXXX</w:t>
      </w:r>
    </w:p>
    <w:p w14:paraId="03462C14" w14:textId="77777777" w:rsidR="00CF3312" w:rsidRDefault="00CF3312" w:rsidP="00CF3312">
      <w:pPr>
        <w:ind w:firstLine="2127"/>
        <w:rPr>
          <w:b/>
          <w:bCs/>
        </w:rPr>
      </w:pPr>
    </w:p>
    <w:p w14:paraId="3615A8D3" w14:textId="476BD25C" w:rsidR="00CF3312" w:rsidRDefault="00CF3312" w:rsidP="00CF3312">
      <w:pPr>
        <w:ind w:firstLine="2127"/>
        <w:rPr>
          <w:b/>
          <w:bCs/>
          <w:sz w:val="22"/>
          <w:szCs w:val="22"/>
        </w:rPr>
      </w:pPr>
      <w:r>
        <w:rPr>
          <w:b/>
          <w:bCs/>
        </w:rPr>
        <w:t xml:space="preserve">Bankovní </w:t>
      </w:r>
      <w:proofErr w:type="gramStart"/>
      <w:r>
        <w:rPr>
          <w:b/>
          <w:bCs/>
        </w:rPr>
        <w:t>spojení :</w:t>
      </w:r>
      <w:proofErr w:type="gramEnd"/>
      <w:r>
        <w:rPr>
          <w:b/>
          <w:bCs/>
        </w:rPr>
        <w:t xml:space="preserve">  </w:t>
      </w:r>
      <w:r w:rsidR="00794208">
        <w:rPr>
          <w:b/>
          <w:bCs/>
        </w:rPr>
        <w:t>XXXX</w:t>
      </w:r>
    </w:p>
    <w:p w14:paraId="77FA6AE9" w14:textId="77777777" w:rsidR="00CF3312" w:rsidRDefault="00CF3312" w:rsidP="00CF3312">
      <w:pPr>
        <w:ind w:firstLine="2127"/>
        <w:rPr>
          <w:b/>
          <w:bCs/>
        </w:rPr>
      </w:pPr>
      <w:proofErr w:type="gramStart"/>
      <w:r>
        <w:rPr>
          <w:b/>
          <w:bCs/>
        </w:rPr>
        <w:t>IČO:  624</w:t>
      </w:r>
      <w:proofErr w:type="gramEnd"/>
      <w:r>
        <w:rPr>
          <w:b/>
          <w:bCs/>
        </w:rPr>
        <w:t xml:space="preserve"> 85 253</w:t>
      </w:r>
    </w:p>
    <w:p w14:paraId="5CE46FB1" w14:textId="6D72B329" w:rsidR="00CF3312" w:rsidRDefault="00CF3312" w:rsidP="00CF3312">
      <w:pPr>
        <w:ind w:firstLine="2127"/>
        <w:rPr>
          <w:b/>
          <w:bCs/>
        </w:rPr>
      </w:pPr>
      <w:proofErr w:type="gramStart"/>
      <w:r>
        <w:rPr>
          <w:b/>
          <w:bCs/>
        </w:rPr>
        <w:t xml:space="preserve">DIČ:  </w:t>
      </w:r>
      <w:r w:rsidR="00794208">
        <w:rPr>
          <w:b/>
          <w:bCs/>
        </w:rPr>
        <w:t>XXXX</w:t>
      </w:r>
      <w:bookmarkStart w:id="0" w:name="_GoBack"/>
      <w:bookmarkEnd w:id="0"/>
      <w:proofErr w:type="gramEnd"/>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default" r:id="rId14"/>
      <w:footerReference w:type="default" r:id="rId15"/>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60D41" w14:textId="77777777" w:rsidR="00C22E43" w:rsidRDefault="00C22E43">
      <w:r>
        <w:separator/>
      </w:r>
    </w:p>
  </w:endnote>
  <w:endnote w:type="continuationSeparator" w:id="0">
    <w:p w14:paraId="33A4929D" w14:textId="77777777" w:rsidR="00C22E43" w:rsidRDefault="00C2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3F8AC698"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Pr="00D41D41">
          <w:rPr>
            <w:rFonts w:asciiTheme="minorHAnsi" w:hAnsiTheme="minorHAnsi" w:cstheme="minorHAnsi"/>
            <w:noProof/>
            <w:sz w:val="22"/>
            <w:szCs w:val="22"/>
          </w:rPr>
          <w:t>8</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B769C" w14:textId="77777777" w:rsidR="00C22E43" w:rsidRDefault="00C22E43">
      <w:r>
        <w:separator/>
      </w:r>
    </w:p>
  </w:footnote>
  <w:footnote w:type="continuationSeparator" w:id="0">
    <w:p w14:paraId="5DA83EDC" w14:textId="77777777" w:rsidR="00C22E43" w:rsidRDefault="00C2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DD79" w14:textId="63FB4249"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451DA5">
      <w:rPr>
        <w:rFonts w:ascii="Calibri" w:hAnsi="Calibri"/>
        <w:bCs/>
        <w:sz w:val="22"/>
        <w:szCs w:val="22"/>
      </w:rPr>
      <w:t>NOU/BN/24/2023</w:t>
    </w:r>
    <w:r>
      <w:rPr>
        <w:rFonts w:ascii="Calibri" w:hAnsi="Calibri"/>
        <w:bCs/>
        <w:sz w:val="22"/>
        <w:szCs w:val="22"/>
      </w:rPr>
      <w:tab/>
    </w:r>
    <w:r>
      <w:rPr>
        <w:rFonts w:ascii="Calibri" w:hAnsi="Calibri"/>
        <w:bCs/>
        <w:sz w:val="22"/>
        <w:szCs w:val="22"/>
      </w:rPr>
      <w:tab/>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53528"/>
    <w:rsid w:val="00362E71"/>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1DA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43FF"/>
    <w:rsid w:val="004B52AD"/>
    <w:rsid w:val="004B7DAE"/>
    <w:rsid w:val="004C2C07"/>
    <w:rsid w:val="004C751F"/>
    <w:rsid w:val="004C7753"/>
    <w:rsid w:val="004D0D90"/>
    <w:rsid w:val="004D190E"/>
    <w:rsid w:val="004D22C9"/>
    <w:rsid w:val="004D433A"/>
    <w:rsid w:val="004E0D74"/>
    <w:rsid w:val="004F0035"/>
    <w:rsid w:val="004F1154"/>
    <w:rsid w:val="004F1F55"/>
    <w:rsid w:val="005014BF"/>
    <w:rsid w:val="005037EE"/>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69F4"/>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4208"/>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0BD0"/>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2B1B"/>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2E43"/>
    <w:rsid w:val="00C24EA2"/>
    <w:rsid w:val="00C409FB"/>
    <w:rsid w:val="00C41B8B"/>
    <w:rsid w:val="00C50BEC"/>
    <w:rsid w:val="00C542D9"/>
    <w:rsid w:val="00C56250"/>
    <w:rsid w:val="00C60E13"/>
    <w:rsid w:val="00C70900"/>
    <w:rsid w:val="00C72271"/>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3312"/>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E77DF"/>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styleId="Nevyeenzmnka">
    <w:name w:val="Unresolved Mention"/>
    <w:basedOn w:val="Standardnpsmoodstavce"/>
    <w:uiPriority w:val="99"/>
    <w:semiHidden/>
    <w:unhideWhenUsed/>
    <w:rsid w:val="00DE77DF"/>
    <w:rPr>
      <w:color w:val="605E5C"/>
      <w:shd w:val="clear" w:color="auto" w:fill="E1DFDD"/>
    </w:rPr>
  </w:style>
  <w:style w:type="paragraph" w:customStyle="1" w:styleId="zahlavi">
    <w:name w:val="zahlavi"/>
    <w:basedOn w:val="Normln"/>
    <w:rsid w:val="00CF3312"/>
    <w:pPr>
      <w:keepLines/>
      <w:tabs>
        <w:tab w:val="left" w:pos="567"/>
      </w:tabs>
      <w:autoSpaceDE w:val="0"/>
      <w:autoSpaceDN w:val="0"/>
      <w:spacing w:line="240" w:lineRule="atLeas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42911253">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17252939">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59538621">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15761663">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artak.robert@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72B8778A-A92D-450C-8FC4-C898023D0AAA}">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1291e2ac-3401-40d6-975d-b1d4a9b29c99"/>
    <ds:schemaRef ds:uri="http://www.w3.org/XML/1998/namespace"/>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5AA7FFA-456A-45DD-B58E-0FE67B856283}">
  <ds:schemaRefs>
    <ds:schemaRef ds:uri="http://schemas.openxmlformats.org/officeDocument/2006/bibliography"/>
  </ds:schemaRefs>
</ds:datastoreItem>
</file>

<file path=customXml/itemProps6.xml><?xml version="1.0" encoding="utf-8"?>
<ds:datastoreItem xmlns:ds="http://schemas.openxmlformats.org/officeDocument/2006/customXml" ds:itemID="{BBC617EB-B349-441F-A4FF-177D22D7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1</TotalTime>
  <Pages>7</Pages>
  <Words>2620</Words>
  <Characters>14739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17325</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Šulcková Andrea</cp:lastModifiedBy>
  <cp:revision>2</cp:revision>
  <cp:lastPrinted>2015-12-15T08:35:00Z</cp:lastPrinted>
  <dcterms:created xsi:type="dcterms:W3CDTF">2023-11-06T05:57:00Z</dcterms:created>
  <dcterms:modified xsi:type="dcterms:W3CDTF">2023-11-06T05:57:00Z</dcterms:modified>
</cp:coreProperties>
</file>