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30C236A0" w:rsidR="00B150A0" w:rsidRPr="008B2639" w:rsidRDefault="008B2639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8B2639">
        <w:rPr>
          <w:rFonts w:cs="Arial"/>
          <w:b/>
          <w:bCs/>
          <w:smallCaps/>
          <w:spacing w:val="40"/>
          <w:sz w:val="28"/>
          <w:szCs w:val="28"/>
        </w:rPr>
        <w:t>Oprava</w:t>
      </w:r>
      <w:r w:rsidR="001069BD" w:rsidRPr="008B2639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D959C0">
        <w:rPr>
          <w:rFonts w:cs="Arial"/>
          <w:b/>
          <w:bCs/>
          <w:smallCaps/>
          <w:spacing w:val="40"/>
          <w:sz w:val="28"/>
          <w:szCs w:val="28"/>
        </w:rPr>
        <w:t>LI-7200RS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D959C0" w:rsidRPr="006F6BBE" w14:paraId="2D094AB9" w14:textId="77777777" w:rsidTr="009E2DD5">
        <w:trPr>
          <w:trHeight w:val="434"/>
        </w:trPr>
        <w:tc>
          <w:tcPr>
            <w:tcW w:w="1384" w:type="dxa"/>
            <w:vAlign w:val="center"/>
          </w:tcPr>
          <w:p w14:paraId="126D08DB" w14:textId="77777777" w:rsidR="00D959C0" w:rsidRPr="006F6BBE" w:rsidRDefault="00D959C0" w:rsidP="009E2DD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BF97BA4" w14:textId="77777777" w:rsidR="00D959C0" w:rsidRPr="006F6BBE" w:rsidRDefault="00D959C0" w:rsidP="009E2DD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spol. s r.o.</w:t>
            </w:r>
          </w:p>
        </w:tc>
      </w:tr>
      <w:tr w:rsidR="00D959C0" w:rsidRPr="006F6BBE" w14:paraId="2A3F68E4" w14:textId="77777777" w:rsidTr="009E2DD5">
        <w:trPr>
          <w:trHeight w:val="192"/>
        </w:trPr>
        <w:tc>
          <w:tcPr>
            <w:tcW w:w="1384" w:type="dxa"/>
            <w:vAlign w:val="center"/>
          </w:tcPr>
          <w:p w14:paraId="588476B1" w14:textId="77777777" w:rsidR="00D959C0" w:rsidRPr="006F6BBE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CCA5C2F" w14:textId="77777777" w:rsidR="00D959C0" w:rsidRPr="006F6BBE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Třešňovce 700,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252  29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Karlík</w:t>
            </w:r>
          </w:p>
        </w:tc>
      </w:tr>
      <w:tr w:rsidR="00D959C0" w:rsidRPr="006F6BBE" w14:paraId="68E62F11" w14:textId="77777777" w:rsidTr="009E2DD5">
        <w:tc>
          <w:tcPr>
            <w:tcW w:w="1384" w:type="dxa"/>
            <w:vAlign w:val="center"/>
          </w:tcPr>
          <w:p w14:paraId="5DA7C95E" w14:textId="77777777" w:rsidR="00D959C0" w:rsidRPr="006F6BBE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08E5137D" w14:textId="77777777" w:rsidR="00D959C0" w:rsidRPr="00420C0B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57294AF2" w14:textId="77777777" w:rsidR="00D959C0" w:rsidRPr="00420C0B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662D0A04" w14:textId="77777777" w:rsidR="00D959C0" w:rsidRPr="00420C0B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D959C0" w:rsidRPr="006F6BBE" w14:paraId="3F64A741" w14:textId="77777777" w:rsidTr="009E2DD5">
        <w:tc>
          <w:tcPr>
            <w:tcW w:w="1384" w:type="dxa"/>
            <w:vAlign w:val="center"/>
          </w:tcPr>
          <w:p w14:paraId="61A8836E" w14:textId="77777777" w:rsidR="00D959C0" w:rsidRPr="006F6BBE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18C6EE27" w14:textId="77777777" w:rsidR="00D959C0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22AB03D2" w14:textId="77777777" w:rsidR="00D959C0" w:rsidRPr="00420C0B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15BE44DE" w14:textId="77777777" w:rsidR="00D959C0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59C0" w:rsidRPr="006F6BBE" w14:paraId="419D3B0C" w14:textId="77777777" w:rsidTr="009E2DD5">
        <w:tc>
          <w:tcPr>
            <w:tcW w:w="1384" w:type="dxa"/>
            <w:vAlign w:val="center"/>
          </w:tcPr>
          <w:p w14:paraId="137141B5" w14:textId="77777777" w:rsidR="00D959C0" w:rsidRPr="006F6BBE" w:rsidRDefault="00D959C0" w:rsidP="009E2DD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AF26F1A" w14:textId="2974383D" w:rsidR="00D959C0" w:rsidRPr="00420C0B" w:rsidRDefault="00D959C0" w:rsidP="007C5E4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C5E40">
              <w:rPr>
                <w:rFonts w:ascii="Arial" w:hAnsi="Arial" w:cs="Arial"/>
                <w:sz w:val="21"/>
                <w:szCs w:val="21"/>
              </w:rPr>
              <w:t>Arnoštem Mrázem, CSc.,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cs="Arial"/>
                <w:sz w:val="21"/>
                <w:szCs w:val="21"/>
              </w:rPr>
              <w:t>603  00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16F4E5A6" w14:textId="50DF7295" w:rsidR="008B2639" w:rsidRPr="008B2639" w:rsidRDefault="00B150A0" w:rsidP="008B263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8B2639">
        <w:rPr>
          <w:sz w:val="21"/>
          <w:szCs w:val="21"/>
        </w:rPr>
        <w:t xml:space="preserve">oprava </w:t>
      </w:r>
      <w:r w:rsidR="00D959C0">
        <w:rPr>
          <w:sz w:val="21"/>
          <w:szCs w:val="21"/>
        </w:rPr>
        <w:t>a kalibrace 3 přístrojů LI-COR LI-7200RS</w:t>
      </w:r>
      <w:r w:rsidR="00CF5283" w:rsidRPr="00976FDA">
        <w:rPr>
          <w:sz w:val="21"/>
          <w:szCs w:val="21"/>
        </w:rPr>
        <w:t>, kter</w:t>
      </w:r>
      <w:r w:rsidR="001069BD" w:rsidRPr="00976FDA">
        <w:rPr>
          <w:sz w:val="21"/>
          <w:szCs w:val="21"/>
        </w:rPr>
        <w:t>ý</w:t>
      </w:r>
      <w:r w:rsidR="00CF5283" w:rsidRPr="00976FDA">
        <w:rPr>
          <w:sz w:val="21"/>
          <w:szCs w:val="21"/>
        </w:rPr>
        <w:t xml:space="preserve"> objednatel vlastní</w:t>
      </w:r>
      <w:r w:rsidR="00976FDA" w:rsidRPr="00976FDA">
        <w:rPr>
          <w:sz w:val="21"/>
          <w:szCs w:val="21"/>
        </w:rPr>
        <w:t>.</w:t>
      </w:r>
    </w:p>
    <w:p w14:paraId="44AC1EAE" w14:textId="77777777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7B71805A" w14:textId="6917039A" w:rsidR="0042502E" w:rsidRPr="008B2639" w:rsidRDefault="00D8195E" w:rsidP="008B263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součinnost.</w:t>
      </w:r>
    </w:p>
    <w:p w14:paraId="4C5602D1" w14:textId="77777777" w:rsidR="0042502E" w:rsidRPr="00E4322F" w:rsidRDefault="0042502E" w:rsidP="00E4322F">
      <w:pPr>
        <w:pStyle w:val="ListParagraph1"/>
        <w:rPr>
          <w:sz w:val="21"/>
          <w:szCs w:val="21"/>
        </w:rPr>
      </w:pPr>
    </w:p>
    <w:p w14:paraId="1AB6EB2A" w14:textId="13E2F5FE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8B2639">
        <w:rPr>
          <w:b/>
          <w:bCs/>
          <w:smallCaps/>
          <w:spacing w:val="32"/>
          <w:sz w:val="21"/>
          <w:szCs w:val="21"/>
        </w:rPr>
        <w:t>opravy</w:t>
      </w:r>
    </w:p>
    <w:p w14:paraId="7668588F" w14:textId="38B71AB8" w:rsidR="002442AD" w:rsidRPr="00C16FC5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8B2639">
        <w:rPr>
          <w:sz w:val="21"/>
          <w:szCs w:val="21"/>
        </w:rPr>
        <w:t>opravu</w:t>
      </w:r>
      <w:r w:rsidR="00D959C0">
        <w:rPr>
          <w:sz w:val="21"/>
          <w:szCs w:val="21"/>
        </w:rPr>
        <w:t xml:space="preserve"> a kalibraci</w:t>
      </w:r>
      <w:r w:rsidRPr="00C16FC5">
        <w:rPr>
          <w:sz w:val="21"/>
          <w:szCs w:val="21"/>
        </w:rPr>
        <w:t xml:space="preserve"> řádně, včas, a to v takovém rozsahu, aby ji bylo možné považovat za kompletní, nejméně však v rozsahu materiálu a prací uvedených v</w:t>
      </w:r>
      <w:r w:rsidR="00CF5283" w:rsidRPr="00C16FC5">
        <w:rPr>
          <w:sz w:val="21"/>
          <w:szCs w:val="21"/>
        </w:rPr>
        <w:t> rozpisu ceny díla</w:t>
      </w:r>
      <w:r w:rsidR="008B2639">
        <w:rPr>
          <w:sz w:val="21"/>
          <w:szCs w:val="21"/>
        </w:rPr>
        <w:t xml:space="preserve">, který je uveden v nabídce </w:t>
      </w:r>
      <w:r w:rsidR="00D959C0">
        <w:rPr>
          <w:sz w:val="21"/>
          <w:szCs w:val="21"/>
        </w:rPr>
        <w:t>č. N20230668</w:t>
      </w:r>
      <w:r w:rsidR="008B2639">
        <w:rPr>
          <w:sz w:val="21"/>
          <w:szCs w:val="21"/>
        </w:rPr>
        <w:t>, která je přílohou č. 1 této smlouvy.</w:t>
      </w:r>
    </w:p>
    <w:p w14:paraId="1C1A6FE5" w14:textId="3B267E48" w:rsidR="00CF5283" w:rsidRPr="00C16FC5" w:rsidRDefault="00CF5283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Po provedení </w:t>
      </w:r>
      <w:r w:rsidR="00DA6AFF" w:rsidRPr="00C16FC5">
        <w:rPr>
          <w:sz w:val="21"/>
          <w:szCs w:val="21"/>
        </w:rPr>
        <w:t>práce</w:t>
      </w:r>
      <w:r w:rsidRPr="00C16FC5">
        <w:rPr>
          <w:sz w:val="21"/>
          <w:szCs w:val="21"/>
        </w:rPr>
        <w:t xml:space="preserve"> se zhotovitel zavazuje vyzkoušet funkčnost </w:t>
      </w:r>
      <w:r w:rsidR="008B2639">
        <w:rPr>
          <w:sz w:val="21"/>
          <w:szCs w:val="21"/>
        </w:rPr>
        <w:t>přístroje</w:t>
      </w:r>
      <w:r w:rsidRPr="00C16FC5">
        <w:rPr>
          <w:sz w:val="21"/>
          <w:szCs w:val="21"/>
        </w:rPr>
        <w:t>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lastRenderedPageBreak/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3E2653FD" w:rsidR="00B150A0" w:rsidRPr="00BD7AD1" w:rsidRDefault="0090758B" w:rsidP="0090758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90758B">
        <w:rPr>
          <w:sz w:val="21"/>
          <w:szCs w:val="21"/>
        </w:rPr>
        <w:t xml:space="preserve">Nástup technika je garantován </w:t>
      </w:r>
      <w:r w:rsidR="00D959C0">
        <w:rPr>
          <w:b/>
          <w:sz w:val="21"/>
          <w:szCs w:val="21"/>
        </w:rPr>
        <w:t>do 8</w:t>
      </w:r>
      <w:r w:rsidRPr="0090758B">
        <w:rPr>
          <w:b/>
          <w:sz w:val="21"/>
          <w:szCs w:val="21"/>
        </w:rPr>
        <w:t xml:space="preserve"> týdnů</w:t>
      </w:r>
      <w:r w:rsidRPr="0068205C">
        <w:rPr>
          <w:b/>
          <w:sz w:val="21"/>
          <w:szCs w:val="21"/>
        </w:rPr>
        <w:t xml:space="preserve"> od podpisu smlouvy</w:t>
      </w:r>
      <w:r w:rsidR="00B150A0" w:rsidRPr="0068205C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3EE2CC2E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D959C0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6DDE2243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8B2639">
        <w:rPr>
          <w:rFonts w:cs="Arial"/>
          <w:sz w:val="21"/>
          <w:szCs w:val="21"/>
        </w:rPr>
        <w:t xml:space="preserve"> </w:t>
      </w:r>
      <w:r w:rsidR="00D959C0">
        <w:rPr>
          <w:rFonts w:cs="Arial"/>
          <w:b/>
          <w:sz w:val="21"/>
          <w:szCs w:val="21"/>
        </w:rPr>
        <w:t>239.000</w:t>
      </w:r>
      <w:r w:rsidR="008B2639" w:rsidRPr="008B2639">
        <w:rPr>
          <w:rFonts w:cs="Arial"/>
          <w:b/>
          <w:sz w:val="21"/>
          <w:szCs w:val="21"/>
        </w:rPr>
        <w:t xml:space="preserve"> Kč bez DPH</w:t>
      </w:r>
    </w:p>
    <w:p w14:paraId="17A6F2C9" w14:textId="2AFE1D9F" w:rsidR="00BE657D" w:rsidRPr="00202D26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</w:t>
      </w:r>
      <w:r w:rsidR="008B2639">
        <w:rPr>
          <w:rFonts w:cs="Arial"/>
          <w:sz w:val="21"/>
          <w:szCs w:val="21"/>
        </w:rPr>
        <w:t xml:space="preserve"> uvedených v příloze č. 1 této smlouvy</w:t>
      </w:r>
      <w:r w:rsidRPr="00212541">
        <w:rPr>
          <w:rFonts w:cs="Arial"/>
          <w:sz w:val="21"/>
          <w:szCs w:val="21"/>
        </w:rPr>
        <w:t>.</w:t>
      </w:r>
    </w:p>
    <w:p w14:paraId="7ABCBA18" w14:textId="77777777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Zachová si obvyklé vlastnosti.</w:t>
      </w:r>
    </w:p>
    <w:p w14:paraId="5C686641" w14:textId="7FCA368E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="00BE657D" w:rsidRPr="00C16FC5">
        <w:rPr>
          <w:rFonts w:cs="Arial"/>
          <w:b/>
          <w:sz w:val="21"/>
          <w:szCs w:val="21"/>
        </w:rPr>
        <w:t xml:space="preserve"> materiálu</w:t>
      </w:r>
      <w:r w:rsidRPr="00C16FC5">
        <w:rPr>
          <w:rFonts w:cs="Arial"/>
          <w:sz w:val="21"/>
          <w:szCs w:val="21"/>
        </w:rPr>
        <w:t xml:space="preserve"> na dobu </w:t>
      </w:r>
      <w:r w:rsidR="00D959C0">
        <w:rPr>
          <w:rFonts w:cs="Arial"/>
          <w:b/>
          <w:sz w:val="21"/>
          <w:szCs w:val="21"/>
        </w:rPr>
        <w:t>12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2C27B6D6" w14:textId="2CDF04E4" w:rsidR="00BE657D" w:rsidRPr="00C16FC5" w:rsidRDefault="00BE657D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 xml:space="preserve">záruku za jakost provedení </w:t>
      </w:r>
      <w:r w:rsidR="00D959C0">
        <w:rPr>
          <w:rFonts w:cs="Arial"/>
          <w:b/>
          <w:sz w:val="21"/>
          <w:szCs w:val="21"/>
        </w:rPr>
        <w:t>opravy a kalibraci</w:t>
      </w:r>
      <w:r w:rsidRPr="00C16FC5">
        <w:rPr>
          <w:rFonts w:cs="Arial"/>
          <w:b/>
          <w:sz w:val="21"/>
          <w:szCs w:val="21"/>
        </w:rPr>
        <w:t xml:space="preserve"> </w:t>
      </w:r>
      <w:r w:rsidRPr="00C16FC5">
        <w:rPr>
          <w:rFonts w:cs="Arial"/>
          <w:sz w:val="21"/>
          <w:szCs w:val="21"/>
        </w:rPr>
        <w:t>na dobu</w:t>
      </w:r>
      <w:r w:rsidRPr="00C16FC5">
        <w:rPr>
          <w:rFonts w:cs="Arial"/>
          <w:b/>
          <w:sz w:val="21"/>
          <w:szCs w:val="21"/>
        </w:rPr>
        <w:t xml:space="preserve"> </w:t>
      </w:r>
      <w:r w:rsidR="00D959C0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525D9FC2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C75733">
        <w:rPr>
          <w:sz w:val="21"/>
          <w:szCs w:val="21"/>
        </w:rPr>
        <w:t>XXXXXXXXXXXXXXXXX</w:t>
      </w:r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7FDB93BF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 xml:space="preserve">zhotovitele je </w:t>
      </w:r>
      <w:r w:rsidR="00C75733">
        <w:rPr>
          <w:sz w:val="21"/>
          <w:szCs w:val="21"/>
        </w:rPr>
        <w:t>XXXXXXXXXXXXXXX</w:t>
      </w:r>
      <w:bookmarkStart w:id="0" w:name="_GoBack"/>
      <w:bookmarkEnd w:id="0"/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37E15B4F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D959C0">
        <w:rPr>
          <w:rFonts w:cs="Arial"/>
          <w:b/>
          <w:sz w:val="21"/>
          <w:szCs w:val="21"/>
        </w:rPr>
        <w:t>5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lastRenderedPageBreak/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14:paraId="673EE7F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7356EE49" w14:textId="368B526D" w:rsidR="00B150A0" w:rsidRDefault="00B150A0" w:rsidP="00E972E7">
      <w:pPr>
        <w:ind w:left="0" w:firstLine="0"/>
        <w:rPr>
          <w:sz w:val="21"/>
          <w:szCs w:val="21"/>
        </w:rPr>
      </w:pP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5C35979D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042BEC99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93FACF9" w14:textId="61DACFC2" w:rsidR="00B074C5" w:rsidRDefault="00B074C5" w:rsidP="00B074C5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14:paraId="226142FC" w14:textId="0A883995" w:rsidR="00B074C5" w:rsidRPr="00B074C5" w:rsidRDefault="00B074C5" w:rsidP="00B074C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Nabídka </w:t>
      </w:r>
      <w:r w:rsidR="00D959C0">
        <w:rPr>
          <w:sz w:val="21"/>
          <w:szCs w:val="21"/>
        </w:rPr>
        <w:t>č. N20230668</w:t>
      </w:r>
    </w:p>
    <w:p w14:paraId="702C8812" w14:textId="5CA42A1A" w:rsidR="00976FDA" w:rsidRDefault="00976FD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69044AB6" w14:textId="043C9D70" w:rsidR="00B074C5" w:rsidRDefault="00B074C5">
      <w:pPr>
        <w:spacing w:before="0" w:after="0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47073C8" w14:textId="77777777" w:rsidR="003F153C" w:rsidRDefault="003F153C" w:rsidP="00780D2C">
      <w:pPr>
        <w:pStyle w:val="ListParagraph1"/>
        <w:ind w:left="0" w:firstLine="0"/>
        <w:rPr>
          <w:sz w:val="21"/>
          <w:szCs w:val="21"/>
        </w:rPr>
      </w:pPr>
    </w:p>
    <w:p w14:paraId="64B317C2" w14:textId="77777777" w:rsidR="003F153C" w:rsidRDefault="003F153C" w:rsidP="0043636B">
      <w:pPr>
        <w:pStyle w:val="ListParagraph1"/>
        <w:rPr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959C0" w:rsidRPr="006F6BBE" w14:paraId="6E9B857F" w14:textId="77777777" w:rsidTr="009E2DD5">
        <w:trPr>
          <w:trHeight w:val="80"/>
        </w:trPr>
        <w:tc>
          <w:tcPr>
            <w:tcW w:w="4606" w:type="dxa"/>
            <w:vAlign w:val="center"/>
          </w:tcPr>
          <w:p w14:paraId="758BDBFB" w14:textId="61DB1050" w:rsidR="00D959C0" w:rsidRPr="00262572" w:rsidRDefault="00D959C0" w:rsidP="007C5E40">
            <w:pPr>
              <w:spacing w:before="60" w:after="60"/>
              <w:ind w:left="0" w:firstLine="0"/>
              <w:jc w:val="left"/>
              <w:rPr>
                <w:rFonts w:ascii="Arial" w:hAnsi="Arial"/>
                <w:sz w:val="21"/>
                <w:szCs w:val="21"/>
              </w:rPr>
            </w:pPr>
            <w:r w:rsidRPr="00262572">
              <w:rPr>
                <w:rFonts w:ascii="Arial" w:hAnsi="Arial"/>
                <w:sz w:val="21"/>
                <w:szCs w:val="21"/>
              </w:rPr>
              <w:t>V</w:t>
            </w:r>
            <w:r>
              <w:rPr>
                <w:rFonts w:ascii="Arial" w:hAnsi="Arial"/>
                <w:sz w:val="21"/>
                <w:szCs w:val="21"/>
              </w:rPr>
              <w:t> </w:t>
            </w:r>
            <w:r w:rsidR="007C5E40">
              <w:rPr>
                <w:rFonts w:ascii="Arial" w:hAnsi="Arial"/>
                <w:sz w:val="21"/>
                <w:szCs w:val="21"/>
              </w:rPr>
              <w:t>Karlíku</w:t>
            </w:r>
            <w:r w:rsidRPr="00262572">
              <w:rPr>
                <w:rFonts w:ascii="Arial" w:hAnsi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11832127" w14:textId="77777777" w:rsidR="00D959C0" w:rsidRPr="006F6BBE" w:rsidRDefault="00D959C0" w:rsidP="009E2DD5">
            <w:pPr>
              <w:spacing w:before="60" w:after="60"/>
              <w:ind w:left="0" w:firstLine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 Brně</w:t>
            </w:r>
            <w:r w:rsidRPr="006F6BBE">
              <w:rPr>
                <w:rFonts w:ascii="Arial" w:hAnsi="Arial"/>
                <w:sz w:val="21"/>
                <w:szCs w:val="21"/>
              </w:rPr>
              <w:t xml:space="preserve"> dne</w:t>
            </w:r>
          </w:p>
        </w:tc>
      </w:tr>
      <w:tr w:rsidR="00D959C0" w:rsidRPr="006F6BBE" w14:paraId="5371A64E" w14:textId="77777777" w:rsidTr="009E2DD5">
        <w:trPr>
          <w:trHeight w:val="811"/>
        </w:trPr>
        <w:tc>
          <w:tcPr>
            <w:tcW w:w="4606" w:type="dxa"/>
            <w:vAlign w:val="center"/>
          </w:tcPr>
          <w:p w14:paraId="5F5D390B" w14:textId="77777777" w:rsidR="00D959C0" w:rsidRPr="00262572" w:rsidRDefault="00D959C0" w:rsidP="009E2DD5">
            <w:pPr>
              <w:spacing w:before="60" w:after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6624805" w14:textId="77777777" w:rsidR="00D959C0" w:rsidRPr="006F6BBE" w:rsidRDefault="00D959C0" w:rsidP="009E2DD5">
            <w:pPr>
              <w:spacing w:before="60" w:after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  <w:tr w:rsidR="00D959C0" w:rsidRPr="006F6BBE" w14:paraId="205AE9E0" w14:textId="77777777" w:rsidTr="009E2DD5">
        <w:tc>
          <w:tcPr>
            <w:tcW w:w="4606" w:type="dxa"/>
            <w:vAlign w:val="center"/>
          </w:tcPr>
          <w:p w14:paraId="4A05EAE8" w14:textId="7F2CCDB3" w:rsidR="00D959C0" w:rsidRPr="00262572" w:rsidRDefault="00D959C0" w:rsidP="007C5E40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Ing. </w:t>
            </w:r>
            <w:r w:rsidR="007C5E40">
              <w:rPr>
                <w:rFonts w:ascii="Arial" w:hAnsi="Arial"/>
                <w:sz w:val="21"/>
                <w:szCs w:val="21"/>
              </w:rPr>
              <w:t>Arnošt Mráz, CSc.</w:t>
            </w:r>
          </w:p>
        </w:tc>
        <w:tc>
          <w:tcPr>
            <w:tcW w:w="5000" w:type="dxa"/>
            <w:vAlign w:val="center"/>
          </w:tcPr>
          <w:p w14:paraId="6011A7B0" w14:textId="77777777" w:rsidR="00D959C0" w:rsidRPr="006F6BBE" w:rsidRDefault="00D959C0" w:rsidP="009E2DD5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 w:rsidRPr="006F6BBE">
              <w:rPr>
                <w:rFonts w:ascii="Arial" w:hAnsi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/>
                <w:sz w:val="21"/>
                <w:szCs w:val="21"/>
              </w:rPr>
              <w:t>,</w:t>
            </w:r>
            <w:r w:rsidRPr="006F6BBE">
              <w:rPr>
                <w:rFonts w:ascii="Arial" w:hAnsi="Arial"/>
                <w:sz w:val="21"/>
                <w:szCs w:val="21"/>
              </w:rPr>
              <w:t xml:space="preserve"> DrSc., dr. h. c.</w:t>
            </w:r>
          </w:p>
        </w:tc>
      </w:tr>
      <w:tr w:rsidR="00D959C0" w:rsidRPr="006F6BBE" w14:paraId="3EF97946" w14:textId="77777777" w:rsidTr="009E2DD5">
        <w:tc>
          <w:tcPr>
            <w:tcW w:w="4606" w:type="dxa"/>
            <w:vAlign w:val="center"/>
          </w:tcPr>
          <w:p w14:paraId="5ACAEF2B" w14:textId="2C85BAE5" w:rsidR="00D959C0" w:rsidRPr="006F6BBE" w:rsidRDefault="007C5E40" w:rsidP="009E2DD5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364638B0" w14:textId="77777777" w:rsidR="00D959C0" w:rsidRPr="006F6BBE" w:rsidRDefault="00D959C0" w:rsidP="009E2DD5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ř</w:t>
            </w:r>
            <w:r w:rsidRPr="006F6BBE">
              <w:rPr>
                <w:rFonts w:ascii="Arial" w:hAnsi="Arial"/>
                <w:sz w:val="21"/>
                <w:szCs w:val="21"/>
              </w:rPr>
              <w:t>editel</w:t>
            </w:r>
          </w:p>
        </w:tc>
      </w:tr>
      <w:tr w:rsidR="00D959C0" w:rsidRPr="006F6BBE" w14:paraId="4F7B1A2E" w14:textId="77777777" w:rsidTr="009E2DD5">
        <w:tc>
          <w:tcPr>
            <w:tcW w:w="4606" w:type="dxa"/>
            <w:vAlign w:val="center"/>
          </w:tcPr>
          <w:p w14:paraId="03AE5B42" w14:textId="77777777" w:rsidR="00D959C0" w:rsidRPr="006F6BBE" w:rsidRDefault="00D959C0" w:rsidP="009E2DD5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3237A">
              <w:rPr>
                <w:rFonts w:ascii="Arial" w:hAnsi="Arial"/>
                <w:sz w:val="21"/>
                <w:szCs w:val="21"/>
              </w:rPr>
              <w:t>Ekotechnika</w:t>
            </w:r>
            <w:proofErr w:type="spellEnd"/>
            <w:r w:rsidRPr="00B3237A">
              <w:rPr>
                <w:rFonts w:ascii="Arial" w:hAnsi="Arial"/>
                <w:sz w:val="21"/>
                <w:szCs w:val="21"/>
              </w:rPr>
              <w:t xml:space="preserve"> spol. s r.o.</w:t>
            </w:r>
          </w:p>
        </w:tc>
        <w:tc>
          <w:tcPr>
            <w:tcW w:w="5000" w:type="dxa"/>
            <w:vAlign w:val="center"/>
          </w:tcPr>
          <w:p w14:paraId="52EFAADF" w14:textId="77777777" w:rsidR="00D959C0" w:rsidRPr="006F6BBE" w:rsidRDefault="00D959C0" w:rsidP="009E2DD5">
            <w:pPr>
              <w:spacing w:before="6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Ústav</w:t>
            </w:r>
            <w:r w:rsidRPr="006F6BBE">
              <w:rPr>
                <w:rFonts w:ascii="Arial" w:hAnsi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013B90D" w14:textId="77777777" w:rsidR="00220536" w:rsidRDefault="00220536">
      <w:pPr>
        <w:spacing w:before="0" w:after="0"/>
        <w:ind w:left="0" w:firstLine="0"/>
        <w:jc w:val="left"/>
        <w:rPr>
          <w:sz w:val="21"/>
          <w:szCs w:val="21"/>
        </w:rPr>
      </w:pPr>
    </w:p>
    <w:p w14:paraId="5FAEDE45" w14:textId="77777777" w:rsidR="00780D2C" w:rsidRDefault="00780D2C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780D2C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05FB" w14:textId="77777777" w:rsidR="00E80BA2" w:rsidRDefault="00E80BA2" w:rsidP="00E837B7">
      <w:pPr>
        <w:spacing w:before="0" w:after="0"/>
      </w:pPr>
      <w:r>
        <w:separator/>
      </w:r>
    </w:p>
  </w:endnote>
  <w:endnote w:type="continuationSeparator" w:id="0">
    <w:p w14:paraId="6792D7D0" w14:textId="77777777" w:rsidR="00E80BA2" w:rsidRDefault="00E80BA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57E5FF9B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7C5E40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7C5E40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6DA744C2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010B3E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010B3E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9F47" w14:textId="77777777" w:rsidR="00E80BA2" w:rsidRDefault="00E80BA2" w:rsidP="00E837B7">
      <w:pPr>
        <w:spacing w:before="0" w:after="0"/>
      </w:pPr>
      <w:r>
        <w:separator/>
      </w:r>
    </w:p>
  </w:footnote>
  <w:footnote w:type="continuationSeparator" w:id="0">
    <w:p w14:paraId="2E796732" w14:textId="77777777" w:rsidR="00E80BA2" w:rsidRDefault="00E80BA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0FE" w14:textId="2827E263" w:rsidR="00B150A0" w:rsidRPr="00C96089" w:rsidRDefault="005D6A2F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 xml:space="preserve">Oprava </w:t>
    </w:r>
    <w:r w:rsidR="00D959C0">
      <w:rPr>
        <w:b/>
        <w:sz w:val="21"/>
        <w:szCs w:val="21"/>
      </w:rPr>
      <w:t>LI-7200RS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5F71C9B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1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0B3E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445F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8C6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2304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3FEF"/>
    <w:rsid w:val="003E50DB"/>
    <w:rsid w:val="003E6BE8"/>
    <w:rsid w:val="003F153C"/>
    <w:rsid w:val="00404857"/>
    <w:rsid w:val="00406A52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86593"/>
    <w:rsid w:val="00486D0C"/>
    <w:rsid w:val="00492D59"/>
    <w:rsid w:val="00494127"/>
    <w:rsid w:val="004A4DA1"/>
    <w:rsid w:val="004B23B1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358DF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205C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61540"/>
    <w:rsid w:val="00767192"/>
    <w:rsid w:val="00773026"/>
    <w:rsid w:val="00773DE2"/>
    <w:rsid w:val="00776499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C58E0"/>
    <w:rsid w:val="007C5E40"/>
    <w:rsid w:val="007D091C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92B4F"/>
    <w:rsid w:val="008A1898"/>
    <w:rsid w:val="008A1E03"/>
    <w:rsid w:val="008B2639"/>
    <w:rsid w:val="008B4519"/>
    <w:rsid w:val="008C1255"/>
    <w:rsid w:val="008C513F"/>
    <w:rsid w:val="008C69B2"/>
    <w:rsid w:val="008D127B"/>
    <w:rsid w:val="008D12E1"/>
    <w:rsid w:val="008E31F1"/>
    <w:rsid w:val="008E72BE"/>
    <w:rsid w:val="0090102A"/>
    <w:rsid w:val="00901736"/>
    <w:rsid w:val="00901E0F"/>
    <w:rsid w:val="0090758B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D18E7"/>
    <w:rsid w:val="009E4287"/>
    <w:rsid w:val="009E448A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82B36"/>
    <w:rsid w:val="00A926D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074C5"/>
    <w:rsid w:val="00B113DB"/>
    <w:rsid w:val="00B123F1"/>
    <w:rsid w:val="00B150A0"/>
    <w:rsid w:val="00B15EAA"/>
    <w:rsid w:val="00B22AA3"/>
    <w:rsid w:val="00B230B1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A125B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5733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5A8A"/>
    <w:rsid w:val="00D05B15"/>
    <w:rsid w:val="00D2218E"/>
    <w:rsid w:val="00D22DB2"/>
    <w:rsid w:val="00D30B8A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59C0"/>
    <w:rsid w:val="00D97588"/>
    <w:rsid w:val="00DA36AF"/>
    <w:rsid w:val="00DA6AFF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154A6"/>
    <w:rsid w:val="00E17104"/>
    <w:rsid w:val="00E17210"/>
    <w:rsid w:val="00E17F49"/>
    <w:rsid w:val="00E36BDE"/>
    <w:rsid w:val="00E375DC"/>
    <w:rsid w:val="00E403AB"/>
    <w:rsid w:val="00E429ED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0BA2"/>
    <w:rsid w:val="00E837B7"/>
    <w:rsid w:val="00E83B01"/>
    <w:rsid w:val="00E83B9E"/>
    <w:rsid w:val="00E972E7"/>
    <w:rsid w:val="00EA13EF"/>
    <w:rsid w:val="00EC32AB"/>
    <w:rsid w:val="00EC356A"/>
    <w:rsid w:val="00ED026C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1334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5</cp:revision>
  <cp:lastPrinted>2017-03-01T08:19:00Z</cp:lastPrinted>
  <dcterms:created xsi:type="dcterms:W3CDTF">2023-10-23T07:28:00Z</dcterms:created>
  <dcterms:modified xsi:type="dcterms:W3CDTF">2023-11-03T15:27:00Z</dcterms:modified>
</cp:coreProperties>
</file>