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OB7123106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44794932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ELFIS spol.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00 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Kolmá 10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1257142023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12.10.2023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5x    UPS 9SX1500i s Eaton Gigabit LAN card</w:t>
      </w:r>
    </w:p>
    <w:p>
      <w:pPr>
        <w:pStyle w:val="Row17"/>
      </w:pPr>
      <w:r>
        <w:rPr>
          <w:noProof/>
          <w:lang w:val="cs-CZ" w:eastAsia="cs-CZ"/>
        </w:rPr>
        <w:pict>
          <v:rect id="_x0000_s51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UPS EATON včetně karty - (5 ks 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136 111.00</w:t>
      </w:r>
      <w:r>
        <w:tab/>
      </w:r>
      <w:r>
        <w:rPr>
          <w:rStyle w:val="Text4"/>
        </w:rPr>
        <w:t xml:space="preserve">28 583.31</w:t>
      </w:r>
      <w:r>
        <w:tab/>
      </w:r>
      <w:r>
        <w:rPr>
          <w:rStyle w:val="Text4"/>
        </w:rPr>
        <w:t xml:space="preserve">164 694.31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136 111.00</w:t>
      </w:r>
      <w:r>
        <w:tab/>
      </w:r>
      <w:r>
        <w:rPr>
          <w:rStyle w:val="Text4"/>
        </w:rPr>
        <w:t xml:space="preserve">28 583.31</w:t>
      </w:r>
      <w:r>
        <w:tab/>
      </w:r>
      <w:r>
        <w:rPr>
          <w:rStyle w:val="Text4"/>
        </w:rPr>
        <w:t xml:space="preserve">164 694.31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5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OB7123106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2023-11-02T12:44:41Z</dcterms:created>
  <dcterms:modified xsi:type="dcterms:W3CDTF">2023-11-02T12:44:41Z</dcterms:modified>
  <cp:category/>
</cp:coreProperties>
</file>