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C720C3">
      <w:pPr>
        <w:pStyle w:val="Bezmezer"/>
        <w:numPr>
          <w:ilvl w:val="0"/>
          <w:numId w:val="0"/>
        </w:numPr>
        <w:ind w:left="4956" w:firstLine="708"/>
        <w:jc w:val="right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745844">
        <w:rPr>
          <w:b/>
          <w:sz w:val="20"/>
          <w:szCs w:val="20"/>
        </w:rPr>
        <w:t>12735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5A6F74" w:rsidP="00C720C3">
      <w:pPr>
        <w:pStyle w:val="Bezmezer"/>
        <w:numPr>
          <w:ilvl w:val="0"/>
          <w:numId w:val="0"/>
        </w:numPr>
        <w:ind w:left="5948"/>
        <w:rPr>
          <w:b/>
          <w:sz w:val="20"/>
          <w:szCs w:val="20"/>
        </w:rPr>
      </w:pPr>
      <w:r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Pr="000D474B">
        <w:rPr>
          <w:b/>
          <w:sz w:val="20"/>
          <w:szCs w:val="20"/>
        </w:rPr>
        <w:t>: KÚ-</w:t>
      </w:r>
      <w:r w:rsidR="000A47DD">
        <w:rPr>
          <w:b/>
          <w:sz w:val="20"/>
          <w:szCs w:val="20"/>
        </w:rPr>
        <w:t>13470/</w:t>
      </w:r>
      <w:r w:rsidRPr="000D474B">
        <w:rPr>
          <w:b/>
          <w:sz w:val="20"/>
          <w:szCs w:val="20"/>
        </w:rPr>
        <w:t>2023-770-01001-</w:t>
      </w:r>
      <w:r w:rsidR="00FB1359" w:rsidRPr="000D474B">
        <w:rPr>
          <w:b/>
          <w:sz w:val="20"/>
          <w:szCs w:val="20"/>
        </w:rPr>
        <w:t>2</w:t>
      </w:r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745844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Dagmar Vajdová</w:t>
      </w:r>
    </w:p>
    <w:p w:rsidR="002D54B4" w:rsidRPr="00C603D3" w:rsidRDefault="00745844" w:rsidP="002D3169">
      <w:pPr>
        <w:pStyle w:val="Bezmezer"/>
        <w:numPr>
          <w:ilvl w:val="0"/>
          <w:numId w:val="0"/>
        </w:numPr>
      </w:pPr>
      <w:r>
        <w:t xml:space="preserve">nar.: </w:t>
      </w:r>
      <w:r w:rsidR="004223AF" w:rsidRPr="009A1E41">
        <w:rPr>
          <w:shd w:val="clear" w:color="auto" w:fill="F2F2F2" w:themeFill="background1" w:themeFillShade="F2"/>
        </w:rPr>
        <w:t>XXXXXXXXX</w:t>
      </w:r>
    </w:p>
    <w:p w:rsidR="00B72BA1" w:rsidRDefault="0024252D" w:rsidP="002D3169">
      <w:pPr>
        <w:pStyle w:val="Bezmezer"/>
        <w:numPr>
          <w:ilvl w:val="0"/>
          <w:numId w:val="0"/>
        </w:numPr>
      </w:pPr>
      <w:r>
        <w:t xml:space="preserve">sídlo: </w:t>
      </w:r>
      <w:r w:rsidR="00745844">
        <w:t>Tyršova 9/6, 751 24 Přerov</w:t>
      </w:r>
    </w:p>
    <w:p w:rsidR="0024252D" w:rsidRDefault="00745844" w:rsidP="002D3169">
      <w:pPr>
        <w:pStyle w:val="Bezmezer"/>
        <w:numPr>
          <w:ilvl w:val="0"/>
          <w:numId w:val="0"/>
        </w:numPr>
      </w:pPr>
      <w:r>
        <w:t>IČO: 018 41 734</w:t>
      </w:r>
    </w:p>
    <w:p w:rsidR="00E6744E" w:rsidRDefault="00745844" w:rsidP="002D3169">
      <w:pPr>
        <w:pStyle w:val="Bezmezer"/>
        <w:numPr>
          <w:ilvl w:val="0"/>
          <w:numId w:val="0"/>
        </w:numPr>
      </w:pPr>
      <w:r>
        <w:t xml:space="preserve">DIČ: </w:t>
      </w:r>
      <w:r w:rsidR="004223AF" w:rsidRPr="009A1E41">
        <w:rPr>
          <w:shd w:val="clear" w:color="auto" w:fill="F2F2F2" w:themeFill="background1" w:themeFillShade="F2"/>
        </w:rPr>
        <w:t>XXXXXXXXX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 xml:space="preserve">z čísla </w:t>
      </w:r>
      <w:r w:rsidRPr="00ED2AAB">
        <w:t>účtu</w:t>
      </w:r>
      <w:r w:rsidR="00513C9D" w:rsidRPr="00ED2AAB">
        <w:t>:</w:t>
      </w:r>
      <w:r w:rsidR="00664B48">
        <w:t xml:space="preserve"> </w:t>
      </w:r>
      <w:r w:rsidR="00664B48" w:rsidRPr="009A1E41">
        <w:rPr>
          <w:shd w:val="clear" w:color="auto" w:fill="F2F2F2" w:themeFill="background1" w:themeFillShade="F2"/>
        </w:rPr>
        <w:t>XXXXXXXXX</w:t>
      </w:r>
      <w:bookmarkStart w:id="0" w:name="_GoBack"/>
      <w:bookmarkEnd w:id="0"/>
      <w:r w:rsidRPr="00ED2AAB">
        <w:t>, a</w:t>
      </w:r>
      <w:r w:rsidRPr="00C603D3">
        <w:t xml:space="preserve">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482945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součtu </w:t>
      </w:r>
      <w:r w:rsidR="00745844">
        <w:rPr>
          <w:b/>
        </w:rPr>
        <w:t>4</w:t>
      </w:r>
      <w:r w:rsidR="00482945" w:rsidRPr="00482945">
        <w:rPr>
          <w:b/>
        </w:rPr>
        <w:t>.000</w:t>
      </w:r>
      <w:r w:rsidR="00910A6B" w:rsidRPr="00482945">
        <w:rPr>
          <w:b/>
        </w:rPr>
        <w:t xml:space="preserve"> Kč.</w:t>
      </w:r>
      <w:r w:rsidRPr="00482945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lastRenderedPageBreak/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1F60B2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>průběžně Poplatníkovi doklad obsahující seznam čísel řízení</w:t>
      </w:r>
      <w:r w:rsidR="007B19DC" w:rsidRPr="001F60B2">
        <w:rPr>
          <w:rFonts w:ascii="Arial" w:hAnsi="Arial" w:cs="Arial"/>
        </w:rPr>
        <w:t xml:space="preserve">, u kterých byla inkasní platba provedena na uvedenou </w:t>
      </w:r>
      <w:r w:rsidRPr="001F60B2">
        <w:rPr>
          <w:rFonts w:ascii="Arial" w:hAnsi="Arial" w:cs="Arial"/>
        </w:rPr>
        <w:t>e-mailovou adresu:</w:t>
      </w:r>
      <w:r w:rsidR="004223AF">
        <w:rPr>
          <w:rFonts w:ascii="Arial" w:hAnsi="Arial" w:cs="Arial"/>
        </w:rPr>
        <w:t xml:space="preserve"> </w:t>
      </w:r>
      <w:r w:rsidR="004223AF" w:rsidRPr="009A1E41">
        <w:rPr>
          <w:shd w:val="clear" w:color="auto" w:fill="F2F2F2" w:themeFill="background1" w:themeFillShade="F2"/>
        </w:rPr>
        <w:t>XXXXXXXXX</w:t>
      </w:r>
      <w:r w:rsidR="001F60B2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745844" w:rsidP="005B2789">
      <w:pPr>
        <w:pStyle w:val="Bezmezer"/>
        <w:numPr>
          <w:ilvl w:val="0"/>
          <w:numId w:val="17"/>
        </w:numPr>
      </w:pPr>
      <w:r>
        <w:t>Dagmar Vajdová</w:t>
      </w:r>
      <w:r w:rsidR="00C323CC">
        <w:t>,</w:t>
      </w:r>
      <w:r w:rsidR="00382455">
        <w:t xml:space="preserve"> </w:t>
      </w:r>
      <w:r w:rsidR="00122317">
        <w:t>e-mail:</w:t>
      </w:r>
      <w:r w:rsidR="004223AF">
        <w:t xml:space="preserve"> </w:t>
      </w:r>
      <w:r w:rsidR="004223AF" w:rsidRPr="009A1E41">
        <w:rPr>
          <w:shd w:val="clear" w:color="auto" w:fill="F2F2F2" w:themeFill="background1" w:themeFillShade="F2"/>
        </w:rPr>
        <w:t>XXXXXXXXX</w:t>
      </w:r>
      <w:hyperlink r:id="rId6" w:history="1"/>
      <w:r w:rsidR="00122317">
        <w:t xml:space="preserve">, telefon: </w:t>
      </w:r>
      <w:r w:rsidR="004223AF" w:rsidRPr="009A1E41">
        <w:rPr>
          <w:shd w:val="clear" w:color="auto" w:fill="F2F2F2" w:themeFill="background1" w:themeFillShade="F2"/>
        </w:rPr>
        <w:t>XXXXXXXXX</w:t>
      </w:r>
      <w:r>
        <w:t>4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A61C2E">
      <w:pPr>
        <w:pStyle w:val="Bezmezer"/>
        <w:numPr>
          <w:ilvl w:val="0"/>
          <w:numId w:val="14"/>
        </w:numPr>
      </w:pPr>
      <w:r>
        <w:t xml:space="preserve">Mgr. Eva </w:t>
      </w:r>
      <w:proofErr w:type="spellStart"/>
      <w:r>
        <w:t>Kloková</w:t>
      </w:r>
      <w:proofErr w:type="spellEnd"/>
      <w:r>
        <w:t>, e-mail:</w:t>
      </w:r>
      <w:r w:rsidR="004223AF">
        <w:t xml:space="preserve"> </w:t>
      </w:r>
      <w:r w:rsidR="004223AF" w:rsidRPr="009A1E41">
        <w:rPr>
          <w:shd w:val="clear" w:color="auto" w:fill="F2F2F2" w:themeFill="background1" w:themeFillShade="F2"/>
        </w:rPr>
        <w:t>XXXXXXXXX</w:t>
      </w:r>
      <w:r>
        <w:t xml:space="preserve">, telefon: </w:t>
      </w:r>
      <w:r w:rsidR="004223AF" w:rsidRPr="009A1E41">
        <w:rPr>
          <w:shd w:val="clear" w:color="auto" w:fill="F2F2F2" w:themeFill="background1" w:themeFillShade="F2"/>
        </w:rPr>
        <w:t>XXXXXXXXX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082510" w:rsidRDefault="00082510" w:rsidP="002D3169">
      <w:pPr>
        <w:pStyle w:val="Bezmezer"/>
        <w:numPr>
          <w:ilvl w:val="0"/>
          <w:numId w:val="0"/>
        </w:numPr>
      </w:pPr>
    </w:p>
    <w:p w:rsidR="00082510" w:rsidRDefault="00082510" w:rsidP="002D3169">
      <w:pPr>
        <w:pStyle w:val="Bezmezer"/>
        <w:numPr>
          <w:ilvl w:val="0"/>
          <w:numId w:val="0"/>
        </w:numPr>
      </w:pPr>
    </w:p>
    <w:p w:rsidR="00082510" w:rsidRDefault="00082510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082510" w:rsidRDefault="00082510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CB5610" w:rsidRDefault="00CB5610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910A6B" w:rsidRDefault="00745844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 Vajdová</w:t>
            </w:r>
          </w:p>
          <w:p w:rsidR="007060EE" w:rsidRDefault="00066692" w:rsidP="005B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082510" w:rsidRDefault="00082510" w:rsidP="002D3169">
            <w:pPr>
              <w:rPr>
                <w:rFonts w:ascii="Arial" w:hAnsi="Arial" w:cs="Arial"/>
              </w:rPr>
            </w:pPr>
          </w:p>
          <w:p w:rsidR="00CB5610" w:rsidRDefault="00CB5610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C603D3" w:rsidRDefault="005227F1" w:rsidP="00CB5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</w:t>
            </w:r>
            <w:r w:rsidR="00CB5610">
              <w:rPr>
                <w:rFonts w:ascii="Arial" w:hAnsi="Arial" w:cs="Arial"/>
              </w:rPr>
              <w:t>strálního úřadu pro Zlínský kraj</w:t>
            </w:r>
          </w:p>
        </w:tc>
      </w:tr>
      <w:tr w:rsidR="00910A6B" w:rsidTr="00CB5610">
        <w:trPr>
          <w:trHeight w:val="80"/>
        </w:trPr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F5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82510"/>
    <w:rsid w:val="000A47DD"/>
    <w:rsid w:val="000B13A5"/>
    <w:rsid w:val="000D474B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52D"/>
    <w:rsid w:val="00242839"/>
    <w:rsid w:val="00247CB6"/>
    <w:rsid w:val="002536DE"/>
    <w:rsid w:val="00275702"/>
    <w:rsid w:val="0028645D"/>
    <w:rsid w:val="002B2CF8"/>
    <w:rsid w:val="002D3169"/>
    <w:rsid w:val="002D54B4"/>
    <w:rsid w:val="002E37D2"/>
    <w:rsid w:val="002F1756"/>
    <w:rsid w:val="002F6DB4"/>
    <w:rsid w:val="00310144"/>
    <w:rsid w:val="00314473"/>
    <w:rsid w:val="00316BB2"/>
    <w:rsid w:val="003204C2"/>
    <w:rsid w:val="00364818"/>
    <w:rsid w:val="00380375"/>
    <w:rsid w:val="00382455"/>
    <w:rsid w:val="003A5F37"/>
    <w:rsid w:val="003A7575"/>
    <w:rsid w:val="003C2899"/>
    <w:rsid w:val="003D01DC"/>
    <w:rsid w:val="003E2DF0"/>
    <w:rsid w:val="003E4489"/>
    <w:rsid w:val="003F4E40"/>
    <w:rsid w:val="00404ABC"/>
    <w:rsid w:val="004223AF"/>
    <w:rsid w:val="0043135F"/>
    <w:rsid w:val="00442FD8"/>
    <w:rsid w:val="00447A7A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64B48"/>
    <w:rsid w:val="00673F8E"/>
    <w:rsid w:val="006A5E98"/>
    <w:rsid w:val="006C5580"/>
    <w:rsid w:val="007060EE"/>
    <w:rsid w:val="00745844"/>
    <w:rsid w:val="0075263E"/>
    <w:rsid w:val="007574BB"/>
    <w:rsid w:val="0077037A"/>
    <w:rsid w:val="0078596E"/>
    <w:rsid w:val="007B19DC"/>
    <w:rsid w:val="007B2782"/>
    <w:rsid w:val="007C0838"/>
    <w:rsid w:val="007D7E32"/>
    <w:rsid w:val="007E1269"/>
    <w:rsid w:val="007F02E0"/>
    <w:rsid w:val="008028F0"/>
    <w:rsid w:val="00820108"/>
    <w:rsid w:val="0086600F"/>
    <w:rsid w:val="008913F8"/>
    <w:rsid w:val="008C0794"/>
    <w:rsid w:val="008F4888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32A5D"/>
    <w:rsid w:val="00A61C2E"/>
    <w:rsid w:val="00A628BD"/>
    <w:rsid w:val="00A70A69"/>
    <w:rsid w:val="00AA3E2B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947BA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106F5"/>
    <w:rsid w:val="00C21613"/>
    <w:rsid w:val="00C323CC"/>
    <w:rsid w:val="00C603D3"/>
    <w:rsid w:val="00C60FC4"/>
    <w:rsid w:val="00C67E0E"/>
    <w:rsid w:val="00C720C3"/>
    <w:rsid w:val="00C75737"/>
    <w:rsid w:val="00C857D9"/>
    <w:rsid w:val="00C87E1A"/>
    <w:rsid w:val="00C93110"/>
    <w:rsid w:val="00CA78D6"/>
    <w:rsid w:val="00CB1FEC"/>
    <w:rsid w:val="00CB5610"/>
    <w:rsid w:val="00CD2B29"/>
    <w:rsid w:val="00D0041A"/>
    <w:rsid w:val="00D077CD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2AAB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560E2"/>
    <w:rsid w:val="00F62184"/>
    <w:rsid w:val="00F7381C"/>
    <w:rsid w:val="00F940D5"/>
    <w:rsid w:val="00FB1359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AAAD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avajdova@sez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5BAF-4E59-4C92-9A1F-12C18AD3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Suchánková Hana</cp:lastModifiedBy>
  <cp:revision>62</cp:revision>
  <cp:lastPrinted>2023-04-13T12:21:00Z</cp:lastPrinted>
  <dcterms:created xsi:type="dcterms:W3CDTF">2019-09-23T07:37:00Z</dcterms:created>
  <dcterms:modified xsi:type="dcterms:W3CDTF">2023-10-31T10:01:00Z</dcterms:modified>
</cp:coreProperties>
</file>