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B2E1" w14:textId="549BB01F" w:rsidR="00862F50" w:rsidRDefault="000E28C9">
      <w:pPr>
        <w:spacing w:before="792" w:after="288"/>
        <w:jc w:val="right"/>
        <w:rPr>
          <w:rFonts w:ascii="Tahoma" w:hAnsi="Tahoma"/>
          <w:b/>
          <w:color w:val="000000"/>
          <w:spacing w:val="10"/>
          <w:w w:val="90"/>
          <w:sz w:val="37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6E5086D" wp14:editId="1084E040">
                <wp:simplePos x="0" y="0"/>
                <wp:positionH relativeFrom="column">
                  <wp:posOffset>-666115</wp:posOffset>
                </wp:positionH>
                <wp:positionV relativeFrom="paragraph">
                  <wp:posOffset>0</wp:posOffset>
                </wp:positionV>
                <wp:extent cx="6870700" cy="9815195"/>
                <wp:effectExtent l="5715" t="12700" r="10160" b="11430"/>
                <wp:wrapNone/>
                <wp:docPr id="21288389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9815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A10A0E" w14:textId="77777777" w:rsidR="00862F50" w:rsidRDefault="00862F50">
                            <w:pPr>
                              <w:pBdr>
                                <w:top w:val="single" w:sz="17" w:space="0" w:color="0D0D0D"/>
                                <w:left w:val="single" w:sz="17" w:space="0" w:color="0B0B0B"/>
                                <w:bottom w:val="single" w:sz="17" w:space="0" w:color="0C0C0C"/>
                                <w:right w:val="single" w:sz="16" w:space="0" w:color="0C0C0C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5086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52.45pt;margin-top:0;width:541pt;height:772.8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" filled="f">
                <v:textbox inset="0,0,0,0">
                  <w:txbxContent>
                    <w:p w14:paraId="00A10A0E" w14:textId="77777777" w:rsidR="00862F50" w:rsidRDefault="00862F50">
                      <w:pPr>
                        <w:pBdr>
                          <w:top w:val="single" w:sz="17" w:space="0" w:color="0D0D0D"/>
                          <w:left w:val="single" w:sz="17" w:space="0" w:color="0B0B0B"/>
                          <w:bottom w:val="single" w:sz="17" w:space="0" w:color="0C0C0C"/>
                          <w:right w:val="single" w:sz="16" w:space="0" w:color="0C0C0C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31445" distR="0" simplePos="0" relativeHeight="251658240" behindDoc="1" locked="0" layoutInCell="1" allowOverlap="1" wp14:anchorId="5B810B72" wp14:editId="1B50C76D">
                <wp:simplePos x="0" y="0"/>
                <wp:positionH relativeFrom="column">
                  <wp:posOffset>-494665</wp:posOffset>
                </wp:positionH>
                <wp:positionV relativeFrom="paragraph">
                  <wp:posOffset>195580</wp:posOffset>
                </wp:positionV>
                <wp:extent cx="494665" cy="622935"/>
                <wp:effectExtent l="0" t="0" r="4445" b="0"/>
                <wp:wrapSquare wrapText="bothSides"/>
                <wp:docPr id="1152378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01058" w14:textId="77777777" w:rsidR="00862F50" w:rsidRDefault="000E28C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682BD" wp14:editId="689284EB">
                                  <wp:extent cx="494665" cy="62293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665" cy="622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0B72" id="Text Box 2" o:spid="_x0000_s1027" type="#_x0000_t202" style="position:absolute;left:0;text-align:left;margin-left:-38.95pt;margin-top:15.4pt;width:38.95pt;height:49.05pt;z-index:-251658240;visibility:visible;mso-wrap-style:square;mso-width-percent:0;mso-height-percent:0;mso-wrap-distance-left:10.3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" filled="f" stroked="f">
                <v:textbox inset="0,0,0,0">
                  <w:txbxContent>
                    <w:p w14:paraId="7BA01058" w14:textId="77777777" w:rsidR="00862F50" w:rsidRDefault="000E28C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C682BD" wp14:editId="689284EB">
                            <wp:extent cx="494665" cy="62293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665" cy="622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b/>
          <w:color w:val="000000"/>
          <w:spacing w:val="10"/>
          <w:w w:val="90"/>
          <w:sz w:val="37"/>
          <w:lang w:val="cs-CZ"/>
        </w:rPr>
        <w:t>PLYNÁRENSKÁ</w:t>
      </w:r>
    </w:p>
    <w:p w14:paraId="33344F49" w14:textId="77777777" w:rsidR="00862F50" w:rsidRDefault="00862F50">
      <w:pPr>
        <w:sectPr w:rsidR="00862F50">
          <w:pgSz w:w="11918" w:h="16854"/>
          <w:pgMar w:top="500" w:right="7389" w:bottom="197" w:left="1553" w:header="720" w:footer="720" w:gutter="0"/>
          <w:cols w:space="708"/>
        </w:sectPr>
      </w:pPr>
    </w:p>
    <w:p w14:paraId="78D26C6C" w14:textId="77777777" w:rsidR="00862F50" w:rsidRDefault="000E28C9">
      <w:pPr>
        <w:spacing w:after="108"/>
        <w:rPr>
          <w:rFonts w:ascii="Verdana" w:hAnsi="Verdana"/>
          <w:b/>
          <w:color w:val="000000"/>
          <w:spacing w:val="-24"/>
          <w:sz w:val="24"/>
          <w:lang w:val="cs-CZ"/>
        </w:rPr>
      </w:pPr>
      <w:r>
        <w:rPr>
          <w:rFonts w:ascii="Verdana" w:hAnsi="Verdana"/>
          <w:b/>
          <w:color w:val="000000"/>
          <w:spacing w:val="-24"/>
          <w:sz w:val="24"/>
          <w:lang w:val="cs-CZ"/>
        </w:rPr>
        <w:t>OBCHODNÍ PODMÍNKY DODÁVKY ZEMNÍHO PLYNU A ELEKTŘINY</w:t>
      </w:r>
    </w:p>
    <w:p w14:paraId="3B966152" w14:textId="77777777" w:rsidR="00862F50" w:rsidRDefault="00862F50">
      <w:pPr>
        <w:sectPr w:rsidR="00862F50">
          <w:type w:val="continuous"/>
          <w:pgSz w:w="11918" w:h="16854"/>
          <w:pgMar w:top="500" w:right="2108" w:bottom="197" w:left="2115" w:header="720" w:footer="720" w:gutter="0"/>
          <w:cols w:space="708"/>
        </w:sectPr>
      </w:pPr>
    </w:p>
    <w:p w14:paraId="13206AD2" w14:textId="77777777" w:rsidR="00862F50" w:rsidRDefault="000E28C9">
      <w:pPr>
        <w:rPr>
          <w:rFonts w:ascii="Verdana" w:hAnsi="Verdana"/>
          <w:b/>
          <w:color w:val="000000"/>
          <w:spacing w:val="-12"/>
          <w:sz w:val="19"/>
          <w:lang w:val="cs-CZ"/>
        </w:rPr>
      </w:pPr>
      <w:r>
        <w:rPr>
          <w:rFonts w:ascii="Verdana" w:hAnsi="Verdana"/>
          <w:b/>
          <w:color w:val="000000"/>
          <w:spacing w:val="-12"/>
          <w:sz w:val="19"/>
          <w:lang w:val="cs-CZ"/>
        </w:rPr>
        <w:t>I. Úvodní ustanovení</w:t>
      </w:r>
    </w:p>
    <w:p w14:paraId="5DAEC092" w14:textId="0DEDC638" w:rsidR="00862F50" w:rsidRDefault="000E28C9">
      <w:pPr>
        <w:spacing w:before="36"/>
        <w:ind w:right="72"/>
        <w:jc w:val="both"/>
        <w:rPr>
          <w:rFonts w:ascii="Verdana" w:hAnsi="Verdana"/>
          <w:b/>
          <w:color w:val="000000"/>
          <w:spacing w:val="-17"/>
          <w:sz w:val="15"/>
          <w:lang w:val="cs-CZ"/>
        </w:rPr>
      </w:pPr>
      <w:r>
        <w:rPr>
          <w:rFonts w:ascii="Verdana" w:hAnsi="Verdana"/>
          <w:b/>
          <w:color w:val="000000"/>
          <w:spacing w:val="-17"/>
          <w:sz w:val="15"/>
          <w:lang w:val="cs-CZ"/>
        </w:rPr>
        <w:t>Tyto obchodní podmínky (OP) dodávky zemního</w:t>
      </w:r>
      <w:r>
        <w:rPr>
          <w:rFonts w:ascii="Verdana" w:hAnsi="Verdana"/>
          <w:b/>
          <w:color w:val="000000"/>
          <w:spacing w:val="-17"/>
          <w:sz w:val="15"/>
          <w:lang w:val="cs-CZ"/>
        </w:rPr>
        <w:t xml:space="preserve"> plynu nebo elektrické energie (dále jen komodita) jsou nedílnou součástí smlouvy o dodávce </w:t>
      </w:r>
      <w:r>
        <w:rPr>
          <w:rFonts w:ascii="Verdana" w:hAnsi="Verdana"/>
          <w:b/>
          <w:color w:val="000000"/>
          <w:spacing w:val="-11"/>
          <w:sz w:val="15"/>
          <w:lang w:val="cs-CZ"/>
        </w:rPr>
        <w:t xml:space="preserve">komodity, která je uzavřena mezi společností Pražská plynárenská, </w:t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t>a.s. (dále jen Obchodník) a Zákazníkem v kategorii Domácnost/</w:t>
      </w:r>
    </w:p>
    <w:p w14:paraId="141E896B" w14:textId="77777777" w:rsidR="00862F50" w:rsidRDefault="000E28C9">
      <w:pPr>
        <w:spacing w:before="36"/>
        <w:ind w:right="648"/>
        <w:rPr>
          <w:rFonts w:ascii="Verdana" w:hAnsi="Verdana"/>
          <w:b/>
          <w:color w:val="000000"/>
          <w:spacing w:val="-19"/>
          <w:sz w:val="15"/>
          <w:lang w:val="cs-CZ"/>
        </w:rPr>
      </w:pPr>
      <w:r>
        <w:rPr>
          <w:rFonts w:ascii="Verdana" w:hAnsi="Verdana"/>
          <w:b/>
          <w:color w:val="000000"/>
          <w:spacing w:val="-19"/>
          <w:sz w:val="15"/>
          <w:lang w:val="cs-CZ"/>
        </w:rPr>
        <w:t xml:space="preserve">Maloodběratel — Domácnost nebo Maloodběr/Maloodběratel —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>podnikatel (dále jen Zákazník) po 1. 1. 2022.</w:t>
      </w:r>
    </w:p>
    <w:p w14:paraId="728A8251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04"/>
        </w:tabs>
        <w:spacing w:before="72"/>
        <w:ind w:left="504" w:right="576" w:hanging="288"/>
        <w:rPr>
          <w:rFonts w:ascii="Verdana" w:hAnsi="Verdana"/>
          <w:b/>
          <w:color w:val="000000"/>
          <w:spacing w:val="-19"/>
          <w:sz w:val="15"/>
          <w:lang w:val="cs-CZ"/>
        </w:rPr>
      </w:pPr>
      <w:r>
        <w:rPr>
          <w:rFonts w:ascii="Verdana" w:hAnsi="Verdana"/>
          <w:b/>
          <w:color w:val="000000"/>
          <w:spacing w:val="-19"/>
          <w:sz w:val="15"/>
          <w:lang w:val="cs-CZ"/>
        </w:rPr>
        <w:t xml:space="preserve">OP upravují vzájemná práva a povinnosti smluvních stran </w:t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t>vyplývající ze smlouvy o dodávce komodity.</w:t>
      </w:r>
    </w:p>
    <w:p w14:paraId="46B66353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04"/>
        </w:tabs>
        <w:ind w:left="504" w:right="504" w:hanging="288"/>
        <w:rPr>
          <w:rFonts w:ascii="Verdana" w:hAnsi="Verdana"/>
          <w:b/>
          <w:color w:val="000000"/>
          <w:spacing w:val="-19"/>
          <w:sz w:val="15"/>
          <w:lang w:val="cs-CZ"/>
        </w:rPr>
      </w:pPr>
      <w:r>
        <w:rPr>
          <w:rFonts w:ascii="Verdana" w:hAnsi="Verdana"/>
          <w:b/>
          <w:color w:val="000000"/>
          <w:spacing w:val="-19"/>
          <w:sz w:val="15"/>
          <w:lang w:val="cs-CZ"/>
        </w:rPr>
        <w:t xml:space="preserve">OP jsou vydány v souladu s ustanovením § 1751 zákona č.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>89/2021 Sb., občanský zákoník.</w:t>
      </w:r>
    </w:p>
    <w:p w14:paraId="5E0D3168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04"/>
        </w:tabs>
        <w:spacing w:before="72"/>
        <w:ind w:left="504" w:hanging="288"/>
        <w:rPr>
          <w:rFonts w:ascii="Verdana" w:hAnsi="Verdana"/>
          <w:b/>
          <w:color w:val="000000"/>
          <w:spacing w:val="-9"/>
          <w:sz w:val="15"/>
          <w:lang w:val="cs-CZ"/>
        </w:rPr>
      </w:pPr>
      <w:r>
        <w:rPr>
          <w:rFonts w:ascii="Verdana" w:hAnsi="Verdana"/>
          <w:b/>
          <w:color w:val="000000"/>
          <w:spacing w:val="-9"/>
          <w:sz w:val="15"/>
          <w:lang w:val="cs-CZ"/>
        </w:rPr>
        <w:t>Ustanovení smlouvy mají přednost před ustanoveními OP.</w:t>
      </w:r>
    </w:p>
    <w:p w14:paraId="3B2D3CD8" w14:textId="77777777" w:rsidR="00862F50" w:rsidRDefault="000E28C9">
      <w:pPr>
        <w:spacing w:before="288"/>
        <w:rPr>
          <w:rFonts w:ascii="Verdana" w:hAnsi="Verdana"/>
          <w:b/>
          <w:color w:val="000000"/>
          <w:spacing w:val="-12"/>
          <w:sz w:val="19"/>
          <w:lang w:val="cs-CZ"/>
        </w:rPr>
      </w:pPr>
      <w:r>
        <w:rPr>
          <w:rFonts w:ascii="Verdana" w:hAnsi="Verdana"/>
          <w:b/>
          <w:color w:val="000000"/>
          <w:spacing w:val="-12"/>
          <w:sz w:val="19"/>
          <w:lang w:val="cs-CZ"/>
        </w:rPr>
        <w:t>H. Podmínky dodávky komodity</w:t>
      </w:r>
    </w:p>
    <w:p w14:paraId="5184110B" w14:textId="77777777" w:rsidR="00862F50" w:rsidRDefault="000E28C9">
      <w:pPr>
        <w:spacing w:before="36"/>
        <w:ind w:right="72"/>
        <w:jc w:val="both"/>
        <w:rPr>
          <w:rFonts w:ascii="Verdana" w:hAnsi="Verdana"/>
          <w:b/>
          <w:color w:val="000000"/>
          <w:spacing w:val="-9"/>
          <w:sz w:val="15"/>
          <w:lang w:val="cs-CZ"/>
        </w:rPr>
      </w:pPr>
      <w:r>
        <w:rPr>
          <w:rFonts w:ascii="Verdana" w:hAnsi="Verdana"/>
          <w:b/>
          <w:color w:val="000000"/>
          <w:spacing w:val="-9"/>
          <w:sz w:val="15"/>
          <w:lang w:val="cs-CZ"/>
        </w:rPr>
        <w:t>Dodávka komodity do odb</w:t>
      </w:r>
      <w:r>
        <w:rPr>
          <w:rFonts w:ascii="Verdana" w:hAnsi="Verdana"/>
          <w:b/>
          <w:color w:val="000000"/>
          <w:spacing w:val="-9"/>
          <w:sz w:val="15"/>
          <w:lang w:val="cs-CZ"/>
        </w:rPr>
        <w:t xml:space="preserve">ěrného místa je zahájena po uzavření </w:t>
      </w:r>
      <w:r>
        <w:rPr>
          <w:rFonts w:ascii="Verdana" w:hAnsi="Verdana"/>
          <w:b/>
          <w:color w:val="000000"/>
          <w:spacing w:val="-8"/>
          <w:sz w:val="15"/>
          <w:lang w:val="cs-CZ"/>
        </w:rPr>
        <w:t xml:space="preserve">smlouvy o připojení k distribuční soustavě, případně dokončení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 xml:space="preserve">procesu změny dodavatele. Podmínky připojení se řídí smlouvou o </w:t>
      </w:r>
      <w:r>
        <w:rPr>
          <w:rFonts w:ascii="Verdana" w:hAnsi="Verdana"/>
          <w:b/>
          <w:color w:val="000000"/>
          <w:spacing w:val="-7"/>
          <w:sz w:val="15"/>
          <w:lang w:val="cs-CZ"/>
        </w:rPr>
        <w:t xml:space="preserve">připojení k distribuční soustavě a provozními řády příslušného </w:t>
      </w:r>
      <w:r>
        <w:rPr>
          <w:rFonts w:ascii="Verdana" w:hAnsi="Verdana"/>
          <w:b/>
          <w:color w:val="000000"/>
          <w:spacing w:val="-10"/>
          <w:sz w:val="15"/>
          <w:lang w:val="cs-CZ"/>
        </w:rPr>
        <w:t>distributora (dále jen PDS).</w:t>
      </w:r>
    </w:p>
    <w:p w14:paraId="528EC663" w14:textId="635E5189" w:rsidR="00862F50" w:rsidRDefault="000E28C9">
      <w:pPr>
        <w:spacing w:before="72"/>
        <w:ind w:right="72"/>
        <w:jc w:val="both"/>
        <w:rPr>
          <w:rFonts w:ascii="Verdana" w:hAnsi="Verdana"/>
          <w:b/>
          <w:color w:val="000000"/>
          <w:spacing w:val="-11"/>
          <w:sz w:val="15"/>
          <w:lang w:val="cs-CZ"/>
        </w:rPr>
      </w:pPr>
      <w:r>
        <w:rPr>
          <w:rFonts w:ascii="Verdana" w:hAnsi="Verdana"/>
          <w:b/>
          <w:color w:val="000000"/>
          <w:spacing w:val="-11"/>
          <w:sz w:val="15"/>
          <w:lang w:val="cs-CZ"/>
        </w:rPr>
        <w:t>Dodávka komodity je splněna</w:t>
      </w:r>
      <w:r>
        <w:rPr>
          <w:rFonts w:ascii="Verdana" w:hAnsi="Verdana"/>
          <w:b/>
          <w:color w:val="000000"/>
          <w:spacing w:val="-11"/>
          <w:sz w:val="15"/>
          <w:lang w:val="cs-CZ"/>
        </w:rPr>
        <w:t xml:space="preserve"> jejím přechodem </w:t>
      </w:r>
      <w:r>
        <w:rPr>
          <w:rFonts w:ascii="Tahoma" w:hAnsi="Tahoma"/>
          <w:b/>
          <w:i/>
          <w:color w:val="000000"/>
          <w:spacing w:val="-11"/>
          <w:sz w:val="15"/>
          <w:lang w:val="cs-CZ"/>
        </w:rPr>
        <w:t xml:space="preserve">přes </w:t>
      </w:r>
      <w:r>
        <w:rPr>
          <w:rFonts w:ascii="Verdana" w:hAnsi="Verdana"/>
          <w:b/>
          <w:color w:val="000000"/>
          <w:spacing w:val="-11"/>
          <w:sz w:val="15"/>
          <w:lang w:val="cs-CZ"/>
        </w:rPr>
        <w:t xml:space="preserve">měřící zařízení,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 xml:space="preserve">které je ve vlastnictví PDS. Měření dodávky komodity, vyhodnocování </w:t>
      </w:r>
      <w:r>
        <w:rPr>
          <w:rFonts w:ascii="Verdana" w:hAnsi="Verdana"/>
          <w:b/>
          <w:color w:val="000000"/>
          <w:spacing w:val="-5"/>
          <w:sz w:val="15"/>
          <w:lang w:val="cs-CZ"/>
        </w:rPr>
        <w:t xml:space="preserve">a předávání výsledků měření a další nezbytné informace pro </w:t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t>vyúčtování dodávky komodity zajišťuje PDS.</w:t>
      </w:r>
    </w:p>
    <w:p w14:paraId="4A5D9350" w14:textId="77777777" w:rsidR="00862F50" w:rsidRDefault="000E28C9">
      <w:pPr>
        <w:spacing w:before="252"/>
        <w:rPr>
          <w:rFonts w:ascii="Verdana" w:hAnsi="Verdana"/>
          <w:b/>
          <w:color w:val="000000"/>
          <w:spacing w:val="-6"/>
          <w:sz w:val="15"/>
          <w:lang w:val="cs-CZ"/>
        </w:rPr>
      </w:pPr>
      <w:r>
        <w:rPr>
          <w:rFonts w:ascii="Verdana" w:hAnsi="Verdana"/>
          <w:b/>
          <w:color w:val="000000"/>
          <w:spacing w:val="-6"/>
          <w:sz w:val="15"/>
          <w:lang w:val="cs-CZ"/>
        </w:rPr>
        <w:t>Obchodník je povinen</w:t>
      </w:r>
    </w:p>
    <w:p w14:paraId="02E94B9E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04"/>
        </w:tabs>
        <w:spacing w:before="72"/>
        <w:ind w:left="504" w:right="720" w:hanging="288"/>
        <w:rPr>
          <w:rFonts w:ascii="Verdana" w:hAnsi="Verdana"/>
          <w:b/>
          <w:color w:val="000000"/>
          <w:spacing w:val="-10"/>
          <w:sz w:val="15"/>
          <w:lang w:val="cs-CZ"/>
        </w:rPr>
      </w:pPr>
      <w:r>
        <w:rPr>
          <w:rFonts w:ascii="Verdana" w:hAnsi="Verdana"/>
          <w:b/>
          <w:color w:val="000000"/>
          <w:spacing w:val="-10"/>
          <w:sz w:val="15"/>
          <w:lang w:val="cs-CZ"/>
        </w:rPr>
        <w:t xml:space="preserve">dodávat komoditu do odběrného místa Zákazníka </w:t>
      </w:r>
      <w:r>
        <w:rPr>
          <w:rFonts w:ascii="Verdana" w:hAnsi="Verdana"/>
          <w:b/>
          <w:color w:val="000000"/>
          <w:spacing w:val="-19"/>
          <w:sz w:val="15"/>
          <w:lang w:val="cs-CZ"/>
        </w:rPr>
        <w:t xml:space="preserve">specifikovaného ve smlouvě v kvalitě stanovené obecně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>závaznými právními předpisy,</w:t>
      </w:r>
    </w:p>
    <w:p w14:paraId="4B06A0EC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04"/>
        </w:tabs>
        <w:spacing w:before="36"/>
        <w:ind w:left="504" w:right="360" w:hanging="288"/>
        <w:rPr>
          <w:rFonts w:ascii="Verdana" w:hAnsi="Verdana"/>
          <w:b/>
          <w:color w:val="000000"/>
          <w:spacing w:val="-18"/>
          <w:sz w:val="15"/>
          <w:lang w:val="cs-CZ"/>
        </w:rPr>
      </w:pPr>
      <w:r>
        <w:rPr>
          <w:rFonts w:ascii="Verdana" w:hAnsi="Verdana"/>
          <w:b/>
          <w:color w:val="000000"/>
          <w:spacing w:val="-18"/>
          <w:sz w:val="15"/>
          <w:lang w:val="cs-CZ"/>
        </w:rPr>
        <w:t xml:space="preserve">zajistit na vlastní jméno a na vlastní účet související služby v </w:t>
      </w:r>
      <w:r>
        <w:rPr>
          <w:rFonts w:ascii="Verdana" w:hAnsi="Verdana"/>
          <w:b/>
          <w:color w:val="000000"/>
          <w:spacing w:val="-16"/>
          <w:sz w:val="15"/>
          <w:lang w:val="cs-CZ"/>
        </w:rPr>
        <w:t>plynárenství/elektroenergetice,</w:t>
      </w:r>
    </w:p>
    <w:p w14:paraId="5858643D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04"/>
        </w:tabs>
        <w:spacing w:before="36"/>
        <w:ind w:left="504" w:hanging="288"/>
        <w:rPr>
          <w:rFonts w:ascii="Verdana" w:hAnsi="Verdana"/>
          <w:b/>
          <w:color w:val="000000"/>
          <w:spacing w:val="-8"/>
          <w:sz w:val="15"/>
          <w:lang w:val="cs-CZ"/>
        </w:rPr>
      </w:pPr>
      <w:r>
        <w:rPr>
          <w:rFonts w:ascii="Verdana" w:hAnsi="Verdana"/>
          <w:b/>
          <w:color w:val="000000"/>
          <w:spacing w:val="-8"/>
          <w:sz w:val="15"/>
          <w:lang w:val="cs-CZ"/>
        </w:rPr>
        <w:t>p</w:t>
      </w:r>
      <w:r>
        <w:rPr>
          <w:rFonts w:ascii="Verdana" w:hAnsi="Verdana"/>
          <w:b/>
          <w:color w:val="000000"/>
          <w:spacing w:val="-8"/>
          <w:sz w:val="15"/>
          <w:lang w:val="cs-CZ"/>
        </w:rPr>
        <w:t>řevzít za Zákazníka odpovědnost za odchylku.</w:t>
      </w:r>
    </w:p>
    <w:p w14:paraId="520A5538" w14:textId="77777777" w:rsidR="00862F50" w:rsidRDefault="000E28C9">
      <w:pPr>
        <w:spacing w:before="180"/>
        <w:rPr>
          <w:rFonts w:ascii="Verdana" w:hAnsi="Verdana"/>
          <w:b/>
          <w:color w:val="000000"/>
          <w:spacing w:val="-8"/>
          <w:sz w:val="15"/>
          <w:lang w:val="cs-CZ"/>
        </w:rPr>
      </w:pPr>
      <w:r>
        <w:rPr>
          <w:rFonts w:ascii="Verdana" w:hAnsi="Verdana"/>
          <w:b/>
          <w:color w:val="000000"/>
          <w:spacing w:val="-8"/>
          <w:sz w:val="15"/>
          <w:lang w:val="cs-CZ"/>
        </w:rPr>
        <w:t>Zákazník je povinen</w:t>
      </w:r>
    </w:p>
    <w:p w14:paraId="7174361C" w14:textId="77777777" w:rsidR="00862F50" w:rsidRDefault="000E28C9">
      <w:pPr>
        <w:numPr>
          <w:ilvl w:val="0"/>
          <w:numId w:val="2"/>
        </w:numPr>
        <w:tabs>
          <w:tab w:val="clear" w:pos="360"/>
          <w:tab w:val="decimal" w:pos="648"/>
        </w:tabs>
        <w:ind w:left="432" w:right="72" w:hanging="144"/>
        <w:rPr>
          <w:rFonts w:ascii="Verdana" w:hAnsi="Verdana"/>
          <w:b/>
          <w:color w:val="000000"/>
          <w:spacing w:val="-14"/>
          <w:sz w:val="15"/>
          <w:lang w:val="cs-CZ"/>
        </w:rPr>
      </w:pPr>
      <w:r>
        <w:rPr>
          <w:rFonts w:ascii="Verdana" w:hAnsi="Verdana"/>
          <w:b/>
          <w:color w:val="000000"/>
          <w:spacing w:val="-14"/>
          <w:sz w:val="15"/>
          <w:lang w:val="cs-CZ"/>
        </w:rPr>
        <w:t xml:space="preserve">zajistit nezbytnou součinnost nutnou pro zahájení dodávky </w:t>
      </w:r>
      <w:r>
        <w:rPr>
          <w:rFonts w:ascii="Verdana" w:hAnsi="Verdana"/>
          <w:b/>
          <w:color w:val="000000"/>
          <w:spacing w:val="-8"/>
          <w:sz w:val="15"/>
          <w:lang w:val="cs-CZ"/>
        </w:rPr>
        <w:t>komodity.</w:t>
      </w:r>
    </w:p>
    <w:p w14:paraId="124CB82D" w14:textId="77777777" w:rsidR="00862F50" w:rsidRDefault="000E28C9">
      <w:pPr>
        <w:numPr>
          <w:ilvl w:val="0"/>
          <w:numId w:val="2"/>
        </w:numPr>
        <w:tabs>
          <w:tab w:val="clear" w:pos="360"/>
          <w:tab w:val="decimal" w:pos="648"/>
        </w:tabs>
        <w:spacing w:before="36"/>
        <w:ind w:left="432" w:right="72" w:hanging="144"/>
        <w:rPr>
          <w:rFonts w:ascii="Verdana" w:hAnsi="Verdana"/>
          <w:b/>
          <w:color w:val="000000"/>
          <w:spacing w:val="-7"/>
          <w:sz w:val="15"/>
          <w:lang w:val="cs-CZ"/>
        </w:rPr>
      </w:pPr>
      <w:r>
        <w:rPr>
          <w:rFonts w:ascii="Verdana" w:hAnsi="Verdana"/>
          <w:b/>
          <w:color w:val="000000"/>
          <w:spacing w:val="-7"/>
          <w:sz w:val="15"/>
          <w:lang w:val="cs-CZ"/>
        </w:rPr>
        <w:t xml:space="preserve">zaplatit Obchodníkovi cenu </w:t>
      </w:r>
      <w:r>
        <w:rPr>
          <w:rFonts w:ascii="Tahoma" w:hAnsi="Tahoma"/>
          <w:b/>
          <w:i/>
          <w:color w:val="000000"/>
          <w:spacing w:val="-7"/>
          <w:sz w:val="15"/>
          <w:lang w:val="cs-CZ"/>
        </w:rPr>
        <w:t xml:space="preserve">za </w:t>
      </w:r>
      <w:r>
        <w:rPr>
          <w:rFonts w:ascii="Verdana" w:hAnsi="Verdana"/>
          <w:b/>
          <w:color w:val="000000"/>
          <w:spacing w:val="-7"/>
          <w:sz w:val="15"/>
          <w:lang w:val="cs-CZ"/>
        </w:rPr>
        <w:t xml:space="preserve">dodávku komodity a s ní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>související služby,</w:t>
      </w:r>
    </w:p>
    <w:p w14:paraId="24424E52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76"/>
        </w:tabs>
        <w:ind w:left="576" w:right="144" w:hanging="288"/>
        <w:rPr>
          <w:rFonts w:ascii="Verdana" w:hAnsi="Verdana"/>
          <w:b/>
          <w:color w:val="000000"/>
          <w:spacing w:val="-19"/>
          <w:sz w:val="15"/>
          <w:lang w:val="cs-CZ"/>
        </w:rPr>
      </w:pPr>
      <w:r>
        <w:rPr>
          <w:rFonts w:ascii="Verdana" w:hAnsi="Verdana"/>
          <w:b/>
          <w:color w:val="000000"/>
          <w:spacing w:val="-19"/>
          <w:sz w:val="15"/>
          <w:lang w:val="cs-CZ"/>
        </w:rPr>
        <w:t>nemít v dob</w:t>
      </w:r>
      <w:r>
        <w:rPr>
          <w:rFonts w:ascii="Verdana" w:hAnsi="Verdana"/>
          <w:b/>
          <w:color w:val="000000"/>
          <w:spacing w:val="-19"/>
          <w:sz w:val="15"/>
          <w:lang w:val="cs-CZ"/>
        </w:rPr>
        <w:t xml:space="preserve">ě dodávky komodity uzavřenou smlouvu o dodávce </w:t>
      </w:r>
      <w:r>
        <w:rPr>
          <w:rFonts w:ascii="Verdana" w:hAnsi="Verdana"/>
          <w:b/>
          <w:color w:val="000000"/>
          <w:spacing w:val="-15"/>
          <w:sz w:val="15"/>
          <w:lang w:val="cs-CZ"/>
        </w:rPr>
        <w:t xml:space="preserve">komodity do daného odběrného místa s jiným dodavatelem </w:t>
      </w:r>
      <w:r>
        <w:rPr>
          <w:rFonts w:ascii="Verdana" w:hAnsi="Verdana"/>
          <w:b/>
          <w:color w:val="000000"/>
          <w:spacing w:val="-10"/>
          <w:sz w:val="15"/>
          <w:lang w:val="cs-CZ"/>
        </w:rPr>
        <w:t>komodity,</w:t>
      </w:r>
    </w:p>
    <w:p w14:paraId="1EC36D91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76"/>
        </w:tabs>
        <w:spacing w:before="36"/>
        <w:ind w:left="576" w:right="72" w:hanging="288"/>
        <w:rPr>
          <w:rFonts w:ascii="Verdana" w:hAnsi="Verdana"/>
          <w:b/>
          <w:color w:val="000000"/>
          <w:spacing w:val="-19"/>
          <w:sz w:val="15"/>
          <w:lang w:val="cs-CZ"/>
        </w:rPr>
      </w:pPr>
      <w:r>
        <w:rPr>
          <w:rFonts w:ascii="Verdana" w:hAnsi="Verdana"/>
          <w:b/>
          <w:color w:val="000000"/>
          <w:spacing w:val="-19"/>
          <w:sz w:val="15"/>
          <w:lang w:val="cs-CZ"/>
        </w:rPr>
        <w:t xml:space="preserve">odebírat komoditu pouze přes měřidlo instalované PDS nebo jím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>pověřenou osobou,</w:t>
      </w:r>
    </w:p>
    <w:p w14:paraId="4A4F1BFB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76"/>
        </w:tabs>
        <w:ind w:left="576" w:right="216" w:hanging="288"/>
        <w:rPr>
          <w:rFonts w:ascii="Verdana" w:hAnsi="Verdana"/>
          <w:b/>
          <w:color w:val="000000"/>
          <w:spacing w:val="-19"/>
          <w:sz w:val="15"/>
          <w:lang w:val="cs-CZ"/>
        </w:rPr>
      </w:pPr>
      <w:r>
        <w:rPr>
          <w:rFonts w:ascii="Verdana" w:hAnsi="Verdana"/>
          <w:b/>
          <w:color w:val="000000"/>
          <w:spacing w:val="-19"/>
          <w:sz w:val="15"/>
          <w:lang w:val="cs-CZ"/>
        </w:rPr>
        <w:t xml:space="preserve">zajistit přístup k měřidlu za účelem provedení kontroly, odečtu, </w:t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t>oprav, údržby, výměny, odebrání či zaplombování,</w:t>
      </w:r>
    </w:p>
    <w:p w14:paraId="57F150E3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76"/>
        </w:tabs>
        <w:ind w:left="576" w:right="72" w:hanging="288"/>
        <w:rPr>
          <w:rFonts w:ascii="Verdana" w:hAnsi="Verdana"/>
          <w:b/>
          <w:color w:val="000000"/>
          <w:spacing w:val="-15"/>
          <w:sz w:val="15"/>
          <w:lang w:val="cs-CZ"/>
        </w:rPr>
      </w:pPr>
      <w:r>
        <w:rPr>
          <w:rFonts w:ascii="Verdana" w:hAnsi="Verdana"/>
          <w:b/>
          <w:color w:val="000000"/>
          <w:spacing w:val="-15"/>
          <w:sz w:val="15"/>
          <w:lang w:val="cs-CZ"/>
        </w:rPr>
        <w:t xml:space="preserve">zaplatit Obchodníkovi náklady spojené s přerušením, obnovením </w:t>
      </w:r>
      <w:r>
        <w:rPr>
          <w:rFonts w:ascii="Tahoma" w:hAnsi="Tahoma"/>
          <w:color w:val="000000"/>
          <w:spacing w:val="-13"/>
          <w:sz w:val="15"/>
          <w:lang w:val="cs-CZ"/>
        </w:rPr>
        <w:t xml:space="preserve">či </w:t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t>ukončením dodávky komodity,</w:t>
      </w:r>
    </w:p>
    <w:p w14:paraId="5FB8F319" w14:textId="0700AA78" w:rsidR="00862F50" w:rsidRDefault="000E28C9">
      <w:pPr>
        <w:numPr>
          <w:ilvl w:val="0"/>
          <w:numId w:val="1"/>
        </w:numPr>
        <w:tabs>
          <w:tab w:val="clear" w:pos="288"/>
          <w:tab w:val="decimal" w:pos="576"/>
        </w:tabs>
        <w:spacing w:before="36"/>
        <w:ind w:left="576" w:right="360" w:hanging="288"/>
        <w:rPr>
          <w:rFonts w:ascii="Verdana" w:hAnsi="Verdana"/>
          <w:b/>
          <w:color w:val="000000"/>
          <w:spacing w:val="-19"/>
          <w:sz w:val="15"/>
          <w:lang w:val="cs-CZ"/>
        </w:rPr>
      </w:pPr>
      <w:r>
        <w:rPr>
          <w:rFonts w:ascii="Verdana" w:hAnsi="Verdana"/>
          <w:b/>
          <w:color w:val="000000"/>
          <w:spacing w:val="-19"/>
          <w:sz w:val="15"/>
          <w:lang w:val="cs-CZ"/>
        </w:rPr>
        <w:t xml:space="preserve">hlásit Obchodníkovi všechny změny, které mohou mít vliv na </w:t>
      </w:r>
      <w:r>
        <w:rPr>
          <w:rFonts w:ascii="Verdana" w:hAnsi="Verdana"/>
          <w:b/>
          <w:color w:val="000000"/>
          <w:spacing w:val="-20"/>
          <w:sz w:val="15"/>
          <w:lang w:val="cs-CZ"/>
        </w:rPr>
        <w:t>plnění</w:t>
      </w:r>
      <w:r>
        <w:rPr>
          <w:rFonts w:ascii="Verdana" w:hAnsi="Verdana"/>
          <w:b/>
          <w:color w:val="000000"/>
          <w:spacing w:val="-20"/>
          <w:sz w:val="15"/>
          <w:lang w:val="cs-CZ"/>
        </w:rPr>
        <w:t xml:space="preserve"> smlouvy (změna počtu spotřebičů, změna kontaktních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>údajů, změna platnosti povolení k nabytí plynu/elektřiny osvobozeného od daně z plynu/elektřiny apod.)</w:t>
      </w:r>
    </w:p>
    <w:p w14:paraId="5552EFBB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76"/>
        </w:tabs>
        <w:spacing w:before="36"/>
        <w:ind w:left="576" w:right="144" w:hanging="288"/>
        <w:rPr>
          <w:rFonts w:ascii="Verdana" w:hAnsi="Verdana"/>
          <w:b/>
          <w:color w:val="000000"/>
          <w:spacing w:val="-15"/>
          <w:sz w:val="15"/>
          <w:lang w:val="cs-CZ"/>
        </w:rPr>
      </w:pPr>
      <w:r>
        <w:rPr>
          <w:rFonts w:ascii="Verdana" w:hAnsi="Verdana"/>
          <w:b/>
          <w:color w:val="000000"/>
          <w:spacing w:val="-15"/>
          <w:sz w:val="15"/>
          <w:lang w:val="cs-CZ"/>
        </w:rPr>
        <w:t xml:space="preserve">zdržet se jakýchkoli zásahů do měřidla a jeho připojení, chránit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 xml:space="preserve">ho před poškozením a odcizením a případné zásahy či vady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>měřidla ihned ohlásit Obchodníkovi nebo PDS.</w:t>
      </w:r>
    </w:p>
    <w:p w14:paraId="69C3B71E" w14:textId="77777777" w:rsidR="00862F50" w:rsidRDefault="000E28C9">
      <w:pPr>
        <w:numPr>
          <w:ilvl w:val="0"/>
          <w:numId w:val="2"/>
        </w:numPr>
        <w:tabs>
          <w:tab w:val="clear" w:pos="360"/>
          <w:tab w:val="decimal" w:pos="720"/>
        </w:tabs>
        <w:spacing w:before="36"/>
        <w:ind w:left="504" w:right="720" w:hanging="144"/>
        <w:rPr>
          <w:rFonts w:ascii="Verdana" w:hAnsi="Verdana"/>
          <w:b/>
          <w:color w:val="000000"/>
          <w:spacing w:val="-14"/>
          <w:sz w:val="15"/>
          <w:lang w:val="cs-CZ"/>
        </w:rPr>
      </w:pPr>
      <w:r>
        <w:rPr>
          <w:rFonts w:ascii="Verdana" w:hAnsi="Verdana"/>
          <w:b/>
          <w:color w:val="000000"/>
          <w:spacing w:val="-14"/>
          <w:sz w:val="15"/>
          <w:lang w:val="cs-CZ"/>
        </w:rPr>
        <w:t>pod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br/>
        <w:t xml:space="preserve">řídit se omezení spotřeby v případě stavu nouze,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br/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t>předcházení a odstraňování následků stavu nouze.</w:t>
      </w:r>
    </w:p>
    <w:p w14:paraId="1454E01B" w14:textId="77777777" w:rsidR="00862F50" w:rsidRDefault="000E28C9">
      <w:pPr>
        <w:spacing w:before="324" w:line="194" w:lineRule="auto"/>
        <w:rPr>
          <w:rFonts w:ascii="Verdana" w:hAnsi="Verdana"/>
          <w:b/>
          <w:color w:val="000000"/>
          <w:spacing w:val="-14"/>
          <w:sz w:val="19"/>
          <w:lang w:val="cs-CZ"/>
        </w:rPr>
      </w:pPr>
      <w:r>
        <w:rPr>
          <w:rFonts w:ascii="Verdana" w:hAnsi="Verdana"/>
          <w:b/>
          <w:color w:val="000000"/>
          <w:spacing w:val="-14"/>
          <w:sz w:val="19"/>
          <w:lang w:val="cs-CZ"/>
        </w:rPr>
        <w:t>III. Cena</w:t>
      </w:r>
    </w:p>
    <w:p w14:paraId="172615FF" w14:textId="77777777" w:rsidR="00862F50" w:rsidRDefault="000E28C9">
      <w:pPr>
        <w:spacing w:before="72"/>
        <w:ind w:right="72"/>
        <w:jc w:val="both"/>
        <w:rPr>
          <w:rFonts w:ascii="Verdana" w:hAnsi="Verdana"/>
          <w:b/>
          <w:color w:val="000000"/>
          <w:spacing w:val="-9"/>
          <w:sz w:val="15"/>
          <w:lang w:val="cs-CZ"/>
        </w:rPr>
      </w:pPr>
      <w:r>
        <w:rPr>
          <w:rFonts w:ascii="Verdana" w:hAnsi="Verdana"/>
          <w:b/>
          <w:color w:val="000000"/>
          <w:spacing w:val="-9"/>
          <w:sz w:val="15"/>
          <w:lang w:val="cs-CZ"/>
        </w:rPr>
        <w:t xml:space="preserve">Cena za dodávku komodity a způsob výpočtu celkové jednotkové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 xml:space="preserve">ceny jsou stanoveny v ceníku příslušného produktu uvedeného ve </w:t>
      </w:r>
      <w:r>
        <w:rPr>
          <w:rFonts w:ascii="Verdana" w:hAnsi="Verdana"/>
          <w:b/>
          <w:color w:val="000000"/>
          <w:spacing w:val="-15"/>
          <w:sz w:val="15"/>
          <w:lang w:val="cs-CZ"/>
        </w:rPr>
        <w:t xml:space="preserve">smlouvě. Aktuální ceníky jsou vždy k dispozici na </w:t>
      </w:r>
      <w:hyperlink r:id="rId6">
        <w:r>
          <w:rPr>
            <w:rFonts w:ascii="Verdana" w:hAnsi="Verdana"/>
            <w:b/>
            <w:color w:val="0000FF"/>
            <w:spacing w:val="-15"/>
            <w:sz w:val="15"/>
            <w:u w:val="single"/>
            <w:lang w:val="cs-CZ"/>
          </w:rPr>
          <w:t>wwvv.ppas.cz</w:t>
        </w:r>
      </w:hyperlink>
      <w:r>
        <w:rPr>
          <w:rFonts w:ascii="Verdana" w:hAnsi="Verdana"/>
          <w:b/>
          <w:color w:val="000000"/>
          <w:spacing w:val="-15"/>
          <w:sz w:val="15"/>
          <w:lang w:val="cs-CZ"/>
        </w:rPr>
        <w:t xml:space="preserve"> a na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>obchodních kancelářích Obchodníka.</w:t>
      </w:r>
    </w:p>
    <w:p w14:paraId="2B26953B" w14:textId="77777777" w:rsidR="00862F50" w:rsidRDefault="000E28C9">
      <w:pPr>
        <w:spacing w:before="72" w:after="108"/>
        <w:ind w:left="72" w:right="72"/>
        <w:jc w:val="both"/>
        <w:rPr>
          <w:rFonts w:ascii="Verdana" w:hAnsi="Verdana"/>
          <w:b/>
          <w:color w:val="000000"/>
          <w:spacing w:val="-13"/>
          <w:sz w:val="15"/>
          <w:lang w:val="cs-CZ"/>
        </w:rPr>
      </w:pPr>
      <w:r>
        <w:rPr>
          <w:rFonts w:ascii="Verdana" w:hAnsi="Verdana"/>
          <w:b/>
          <w:color w:val="000000"/>
          <w:spacing w:val="-13"/>
          <w:sz w:val="15"/>
          <w:lang w:val="cs-CZ"/>
        </w:rPr>
        <w:t xml:space="preserve">Pokud Zákazník požaduje dodávku plynu/elektřiny osvobozenou od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 xml:space="preserve">daně z plynu/elektřiny, je povinen doložit, že je oprávněn odebírat </w:t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t xml:space="preserve">komoditu osvobozenou od daně. Pokud takové oprávnění nepředloží,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>je Obchodník oprávněn mu účtovat cenu komodity včetně všech daní.</w:t>
      </w:r>
    </w:p>
    <w:p w14:paraId="0237B7C1" w14:textId="77777777" w:rsidR="00862F50" w:rsidRDefault="000E28C9">
      <w:pPr>
        <w:rPr>
          <w:rFonts w:ascii="Verdana" w:hAnsi="Verdana"/>
          <w:b/>
          <w:color w:val="000000"/>
          <w:spacing w:val="-13"/>
          <w:sz w:val="19"/>
          <w:lang w:val="cs-CZ"/>
        </w:rPr>
      </w:pPr>
      <w:r>
        <w:rPr>
          <w:rFonts w:ascii="Verdana" w:hAnsi="Verdana"/>
          <w:b/>
          <w:color w:val="000000"/>
          <w:spacing w:val="-13"/>
          <w:sz w:val="19"/>
          <w:lang w:val="cs-CZ"/>
        </w:rPr>
        <w:t>IV. Platební a fakturační podmínky</w:t>
      </w:r>
    </w:p>
    <w:p w14:paraId="2E9106E2" w14:textId="77777777" w:rsidR="00862F50" w:rsidRDefault="000E28C9">
      <w:pPr>
        <w:spacing w:before="180"/>
        <w:jc w:val="both"/>
        <w:rPr>
          <w:rFonts w:ascii="Verdana" w:hAnsi="Verdana"/>
          <w:b/>
          <w:color w:val="000000"/>
          <w:spacing w:val="-7"/>
          <w:sz w:val="15"/>
          <w:lang w:val="cs-CZ"/>
        </w:rPr>
      </w:pPr>
      <w:r>
        <w:rPr>
          <w:rFonts w:ascii="Verdana" w:hAnsi="Verdana"/>
          <w:b/>
          <w:color w:val="000000"/>
          <w:spacing w:val="-7"/>
          <w:sz w:val="15"/>
          <w:lang w:val="cs-CZ"/>
        </w:rPr>
        <w:t xml:space="preserve">Zákazník je povinen cenu za dodávku komodity platit průběžně </w:t>
      </w:r>
      <w:r>
        <w:rPr>
          <w:rFonts w:ascii="Verdana" w:hAnsi="Verdana"/>
          <w:b/>
          <w:color w:val="000000"/>
          <w:spacing w:val="-15"/>
          <w:sz w:val="15"/>
          <w:lang w:val="cs-CZ"/>
        </w:rPr>
        <w:t xml:space="preserve">zálohovým způsobem. Výše a termíny splatnosti záloh jsou uvedeny v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>Oznámení o výši záloh.</w:t>
      </w:r>
    </w:p>
    <w:p w14:paraId="0CC1E68C" w14:textId="77777777" w:rsidR="00862F50" w:rsidRDefault="000E28C9">
      <w:pPr>
        <w:jc w:val="both"/>
        <w:rPr>
          <w:rFonts w:ascii="Verdana" w:hAnsi="Verdana"/>
          <w:b/>
          <w:color w:val="000000"/>
          <w:spacing w:val="-14"/>
          <w:sz w:val="15"/>
          <w:lang w:val="cs-CZ"/>
        </w:rPr>
      </w:pPr>
      <w:r>
        <w:rPr>
          <w:rFonts w:ascii="Verdana" w:hAnsi="Verdana"/>
          <w:b/>
          <w:color w:val="000000"/>
          <w:spacing w:val="-14"/>
          <w:sz w:val="15"/>
          <w:lang w:val="cs-CZ"/>
        </w:rPr>
        <w:t xml:space="preserve">Podkladem pro vyúčtování komodity jsou údaje naměřené a předané </w:t>
      </w:r>
      <w:r>
        <w:rPr>
          <w:rFonts w:ascii="Verdana" w:hAnsi="Verdana"/>
          <w:b/>
          <w:color w:val="000000"/>
          <w:spacing w:val="-8"/>
          <w:sz w:val="15"/>
          <w:lang w:val="cs-CZ"/>
        </w:rPr>
        <w:t xml:space="preserve">Obchodníkovi příslušným PDS. Vyúčtování dodávky komodity je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>prováděno nejméně jedenkrát za 14 měsíců.</w:t>
      </w:r>
    </w:p>
    <w:p w14:paraId="05B63632" w14:textId="75DA0C2F" w:rsidR="00862F50" w:rsidRDefault="000E28C9">
      <w:pPr>
        <w:spacing w:before="36"/>
        <w:jc w:val="center"/>
        <w:rPr>
          <w:rFonts w:ascii="Verdana" w:hAnsi="Verdana"/>
          <w:b/>
          <w:color w:val="000000"/>
          <w:spacing w:val="-13"/>
          <w:sz w:val="15"/>
          <w:lang w:val="cs-CZ"/>
        </w:rPr>
      </w:pPr>
      <w:r>
        <w:rPr>
          <w:rFonts w:ascii="Verdana" w:hAnsi="Verdana"/>
          <w:b/>
          <w:color w:val="000000"/>
          <w:spacing w:val="-13"/>
          <w:sz w:val="15"/>
          <w:lang w:val="cs-CZ"/>
        </w:rPr>
        <w:t>Zákazníkovi je spot</w:t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t xml:space="preserve">řeba vyúčtována fakturou, ve které jsou vyúčtovány </w:t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br/>
      </w:r>
      <w:r>
        <w:rPr>
          <w:rFonts w:ascii="Verdana" w:hAnsi="Verdana"/>
          <w:b/>
          <w:color w:val="000000"/>
          <w:spacing w:val="2"/>
          <w:sz w:val="15"/>
          <w:lang w:val="cs-CZ"/>
        </w:rPr>
        <w:t>veškeré řádně zaplacené zálohy uhrazené do data odečtu.</w:t>
      </w:r>
    </w:p>
    <w:p w14:paraId="3A49CB85" w14:textId="77777777" w:rsidR="00862F50" w:rsidRDefault="000E28C9">
      <w:pPr>
        <w:numPr>
          <w:ilvl w:val="0"/>
          <w:numId w:val="3"/>
        </w:numPr>
        <w:spacing w:before="36"/>
        <w:ind w:left="0"/>
        <w:rPr>
          <w:rFonts w:ascii="Verdana" w:hAnsi="Verdana"/>
          <w:b/>
          <w:color w:val="000000"/>
          <w:spacing w:val="-12"/>
          <w:sz w:val="15"/>
          <w:lang w:val="cs-CZ"/>
        </w:rPr>
      </w:pPr>
      <w:r>
        <w:rPr>
          <w:rFonts w:ascii="Verdana" w:hAnsi="Verdana"/>
          <w:b/>
          <w:color w:val="000000"/>
          <w:spacing w:val="-12"/>
          <w:sz w:val="15"/>
          <w:lang w:val="cs-CZ"/>
        </w:rPr>
        <w:t xml:space="preserve">případě pochybnosti o správnosti faktury je Zákazník oprávněn </w:t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t xml:space="preserve">fakturu písemně reklamovat ve lhůtě 30 dnů od jejího doručení. </w:t>
      </w:r>
      <w:r>
        <w:rPr>
          <w:rFonts w:ascii="Verdana" w:hAnsi="Verdana"/>
          <w:b/>
          <w:color w:val="000000"/>
          <w:spacing w:val="-7"/>
          <w:sz w:val="15"/>
          <w:lang w:val="cs-CZ"/>
        </w:rPr>
        <w:t xml:space="preserve">Reklamace musí obsahovat minimálně identifikaci osoby, která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 xml:space="preserve">reklamaci činí, údaje týkající se reklamované faktury a odůvodnění </w:t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t>reklamace, případně stav měřidla.</w:t>
      </w:r>
    </w:p>
    <w:p w14:paraId="3C117F5D" w14:textId="77777777" w:rsidR="00862F50" w:rsidRDefault="000E28C9">
      <w:pPr>
        <w:spacing w:before="36"/>
        <w:jc w:val="both"/>
        <w:rPr>
          <w:rFonts w:ascii="Verdana" w:hAnsi="Verdana"/>
          <w:b/>
          <w:color w:val="000000"/>
          <w:spacing w:val="-10"/>
          <w:sz w:val="15"/>
          <w:lang w:val="cs-CZ"/>
        </w:rPr>
      </w:pPr>
      <w:r>
        <w:rPr>
          <w:rFonts w:ascii="Verdana" w:hAnsi="Verdana"/>
          <w:b/>
          <w:color w:val="000000"/>
          <w:spacing w:val="-10"/>
          <w:sz w:val="15"/>
          <w:lang w:val="cs-CZ"/>
        </w:rPr>
        <w:t xml:space="preserve">Zákazník je povinen hradit veškeré platby vůči Obchodníkovi pod </w:t>
      </w:r>
      <w:r>
        <w:rPr>
          <w:rFonts w:ascii="Verdana" w:hAnsi="Verdana"/>
          <w:b/>
          <w:color w:val="000000"/>
          <w:spacing w:val="-5"/>
          <w:sz w:val="15"/>
          <w:lang w:val="cs-CZ"/>
        </w:rPr>
        <w:t xml:space="preserve">variabilním symbolem uvedeným Obchodníkem a v souladu s </w:t>
      </w:r>
      <w:r>
        <w:rPr>
          <w:rFonts w:ascii="Verdana" w:hAnsi="Verdana"/>
          <w:b/>
          <w:color w:val="000000"/>
          <w:spacing w:val="-11"/>
          <w:sz w:val="15"/>
          <w:lang w:val="cs-CZ"/>
        </w:rPr>
        <w:t xml:space="preserve">předpisem záloh. Případně nesprávně uvedené platební údaje jdou k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>tíži Zákazníka.</w:t>
      </w:r>
    </w:p>
    <w:p w14:paraId="064FE8A8" w14:textId="77777777" w:rsidR="00862F50" w:rsidRDefault="000E28C9">
      <w:pPr>
        <w:spacing w:before="180" w:line="192" w:lineRule="auto"/>
        <w:rPr>
          <w:rFonts w:ascii="Verdana" w:hAnsi="Verdana"/>
          <w:b/>
          <w:color w:val="000000"/>
          <w:spacing w:val="-10"/>
          <w:sz w:val="19"/>
          <w:lang w:val="cs-CZ"/>
        </w:rPr>
      </w:pPr>
      <w:r>
        <w:rPr>
          <w:rFonts w:ascii="Verdana" w:hAnsi="Verdana"/>
          <w:b/>
          <w:color w:val="000000"/>
          <w:spacing w:val="-10"/>
          <w:sz w:val="19"/>
          <w:lang w:val="cs-CZ"/>
        </w:rPr>
        <w:t>V. Sankce</w:t>
      </w:r>
    </w:p>
    <w:p w14:paraId="429D2EA7" w14:textId="77777777" w:rsidR="00862F50" w:rsidRDefault="000E28C9">
      <w:pPr>
        <w:spacing w:before="108"/>
        <w:jc w:val="both"/>
        <w:rPr>
          <w:rFonts w:ascii="Verdana" w:hAnsi="Verdana"/>
          <w:b/>
          <w:color w:val="000000"/>
          <w:spacing w:val="-14"/>
          <w:sz w:val="15"/>
          <w:lang w:val="cs-CZ"/>
        </w:rPr>
      </w:pPr>
      <w:r>
        <w:rPr>
          <w:rFonts w:ascii="Verdana" w:hAnsi="Verdana"/>
          <w:b/>
          <w:color w:val="000000"/>
          <w:spacing w:val="-14"/>
          <w:sz w:val="15"/>
          <w:lang w:val="cs-CZ"/>
        </w:rPr>
        <w:t xml:space="preserve">Zákazník je povinen uhradit Obchodníkovi smluvní pokutu v případech a </w:t>
      </w:r>
      <w:r>
        <w:rPr>
          <w:rFonts w:ascii="Verdana" w:hAnsi="Verdana"/>
          <w:b/>
          <w:color w:val="000000"/>
          <w:spacing w:val="-9"/>
          <w:sz w:val="15"/>
          <w:lang w:val="cs-CZ"/>
        </w:rPr>
        <w:t xml:space="preserve">ve výši stanovené smlouvou, k její úhradě je Obchodník povinen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>Zákazníka písemně vyzvat.</w:t>
      </w:r>
    </w:p>
    <w:p w14:paraId="23138A4C" w14:textId="77777777" w:rsidR="00862F50" w:rsidRDefault="000E28C9">
      <w:pPr>
        <w:spacing w:before="144"/>
        <w:jc w:val="both"/>
        <w:rPr>
          <w:rFonts w:ascii="Verdana" w:hAnsi="Verdana"/>
          <w:b/>
          <w:color w:val="000000"/>
          <w:spacing w:val="-13"/>
          <w:sz w:val="15"/>
          <w:lang w:val="cs-CZ"/>
        </w:rPr>
      </w:pPr>
      <w:r>
        <w:rPr>
          <w:rFonts w:ascii="Verdana" w:hAnsi="Verdana"/>
          <w:b/>
          <w:color w:val="000000"/>
          <w:spacing w:val="-13"/>
          <w:sz w:val="15"/>
          <w:lang w:val="cs-CZ"/>
        </w:rPr>
        <w:t xml:space="preserve">Nastane-li prodlení s platbou jakékoli splatné pohledávky vzniklé ze </w:t>
      </w:r>
      <w:r>
        <w:rPr>
          <w:rFonts w:ascii="Verdana" w:hAnsi="Verdana"/>
          <w:b/>
          <w:color w:val="000000"/>
          <w:spacing w:val="-16"/>
          <w:sz w:val="15"/>
          <w:lang w:val="cs-CZ"/>
        </w:rPr>
        <w:t xml:space="preserve">smlouvy, je dlužník povinen zaplatit věřiteli úrok z prodlení dle obecně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>závazného právního předpisu.</w:t>
      </w:r>
    </w:p>
    <w:p w14:paraId="3FAD3FFB" w14:textId="77777777" w:rsidR="00862F50" w:rsidRDefault="000E28C9">
      <w:pPr>
        <w:spacing w:before="216"/>
        <w:rPr>
          <w:rFonts w:ascii="Verdana" w:hAnsi="Verdana"/>
          <w:b/>
          <w:color w:val="000000"/>
          <w:spacing w:val="-11"/>
          <w:sz w:val="19"/>
          <w:lang w:val="cs-CZ"/>
        </w:rPr>
      </w:pPr>
      <w:r>
        <w:rPr>
          <w:rFonts w:ascii="Verdana" w:hAnsi="Verdana"/>
          <w:b/>
          <w:color w:val="000000"/>
          <w:spacing w:val="-11"/>
          <w:sz w:val="19"/>
          <w:lang w:val="cs-CZ"/>
        </w:rPr>
        <w:t>VL Vznik, změna a doba platnosti smlouvy</w:t>
      </w:r>
    </w:p>
    <w:p w14:paraId="747C46C3" w14:textId="77777777" w:rsidR="00862F50" w:rsidRDefault="000E28C9">
      <w:pPr>
        <w:spacing w:before="108"/>
        <w:rPr>
          <w:rFonts w:ascii="Verdana" w:hAnsi="Verdana"/>
          <w:b/>
          <w:color w:val="000000"/>
          <w:spacing w:val="-12"/>
          <w:sz w:val="15"/>
          <w:lang w:val="cs-CZ"/>
        </w:rPr>
      </w:pPr>
      <w:r>
        <w:rPr>
          <w:rFonts w:ascii="Verdana" w:hAnsi="Verdana"/>
          <w:b/>
          <w:color w:val="000000"/>
          <w:spacing w:val="-12"/>
          <w:sz w:val="15"/>
          <w:lang w:val="cs-CZ"/>
        </w:rPr>
        <w:t>Smlouva se uzavírá vždy písemně.</w:t>
      </w:r>
    </w:p>
    <w:p w14:paraId="5EB3AB16" w14:textId="77777777" w:rsidR="00862F50" w:rsidRDefault="000E28C9">
      <w:pPr>
        <w:ind w:right="288"/>
        <w:rPr>
          <w:rFonts w:ascii="Verdana" w:hAnsi="Verdana"/>
          <w:b/>
          <w:color w:val="000000"/>
          <w:spacing w:val="-18"/>
          <w:sz w:val="15"/>
          <w:lang w:val="cs-CZ"/>
        </w:rPr>
      </w:pPr>
      <w:r>
        <w:rPr>
          <w:rFonts w:ascii="Verdana" w:hAnsi="Verdana"/>
          <w:b/>
          <w:color w:val="000000"/>
          <w:spacing w:val="-18"/>
          <w:sz w:val="15"/>
          <w:lang w:val="cs-CZ"/>
        </w:rPr>
        <w:t xml:space="preserve">Smlouva nabývá platnosti datem podpisu smlouvy a účinnosti dnem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>zahájení dodávky komodity.</w:t>
      </w:r>
    </w:p>
    <w:p w14:paraId="2DB75BC3" w14:textId="1576DE41" w:rsidR="00862F50" w:rsidRDefault="000E28C9">
      <w:pPr>
        <w:numPr>
          <w:ilvl w:val="0"/>
          <w:numId w:val="3"/>
        </w:numPr>
        <w:spacing w:before="36"/>
        <w:ind w:left="0"/>
        <w:jc w:val="both"/>
        <w:rPr>
          <w:rFonts w:ascii="Verdana" w:hAnsi="Verdana"/>
          <w:b/>
          <w:color w:val="000000"/>
          <w:spacing w:val="-8"/>
          <w:sz w:val="15"/>
          <w:lang w:val="cs-CZ"/>
        </w:rPr>
      </w:pPr>
      <w:r>
        <w:rPr>
          <w:rFonts w:ascii="Verdana" w:hAnsi="Verdana"/>
          <w:b/>
          <w:color w:val="000000"/>
          <w:spacing w:val="-8"/>
          <w:sz w:val="15"/>
          <w:lang w:val="cs-CZ"/>
        </w:rPr>
        <w:t>případě, že Zákazník zasílá</w:t>
      </w:r>
      <w:r>
        <w:rPr>
          <w:rFonts w:ascii="Verdana" w:hAnsi="Verdana"/>
          <w:b/>
          <w:color w:val="000000"/>
          <w:spacing w:val="-8"/>
          <w:sz w:val="15"/>
          <w:lang w:val="cs-CZ"/>
        </w:rPr>
        <w:t xml:space="preserve"> Obchodníkovi vyplněný</w:t>
      </w:r>
      <w:r>
        <w:rPr>
          <w:rFonts w:ascii="Verdana" w:hAnsi="Verdana"/>
          <w:b/>
          <w:color w:val="000000"/>
          <w:spacing w:val="-8"/>
          <w:sz w:val="15"/>
          <w:lang w:val="cs-CZ"/>
        </w:rPr>
        <w:t xml:space="preserve"> návrh na </w:t>
      </w:r>
      <w:r>
        <w:rPr>
          <w:rFonts w:ascii="Verdana" w:hAnsi="Verdana"/>
          <w:b/>
          <w:color w:val="000000"/>
          <w:spacing w:val="-11"/>
          <w:sz w:val="15"/>
          <w:lang w:val="cs-CZ"/>
        </w:rPr>
        <w:t xml:space="preserve">uzavření smlouvy dohodnutou formou jako první, je tímto návrhem vázán po dobu 30 kalendářních dnů. Obchodník je povinen se v této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 xml:space="preserve">lhůtě k obdrženému návrhu smlouvy vyjádřit. Pokud se v této lhůtě </w:t>
      </w:r>
      <w:r>
        <w:rPr>
          <w:rFonts w:ascii="Verdana" w:hAnsi="Verdana"/>
          <w:b/>
          <w:color w:val="000000"/>
          <w:spacing w:val="-6"/>
          <w:sz w:val="15"/>
          <w:lang w:val="cs-CZ"/>
        </w:rPr>
        <w:t>Obchodník k návrhu nevyjádří, má se za to, že smlouva nebyla uzavřena.</w:t>
      </w:r>
    </w:p>
    <w:p w14:paraId="6E480979" w14:textId="77777777" w:rsidR="00862F50" w:rsidRDefault="000E28C9">
      <w:pPr>
        <w:spacing w:before="252"/>
        <w:rPr>
          <w:rFonts w:ascii="Verdana" w:hAnsi="Verdana"/>
          <w:b/>
          <w:color w:val="000000"/>
          <w:spacing w:val="-14"/>
          <w:sz w:val="19"/>
          <w:lang w:val="cs-CZ"/>
        </w:rPr>
      </w:pPr>
      <w:r>
        <w:rPr>
          <w:rFonts w:ascii="Verdana" w:hAnsi="Verdana"/>
          <w:b/>
          <w:color w:val="000000"/>
          <w:spacing w:val="-14"/>
          <w:sz w:val="19"/>
          <w:lang w:val="cs-CZ"/>
        </w:rPr>
        <w:t>VII. Změny obsahu smlouvy</w:t>
      </w:r>
    </w:p>
    <w:p w14:paraId="5CA06BA7" w14:textId="77777777" w:rsidR="00862F50" w:rsidRDefault="000E28C9">
      <w:pPr>
        <w:spacing w:before="108"/>
        <w:ind w:right="144"/>
        <w:rPr>
          <w:rFonts w:ascii="Verdana" w:hAnsi="Verdana"/>
          <w:b/>
          <w:color w:val="000000"/>
          <w:spacing w:val="-17"/>
          <w:sz w:val="15"/>
          <w:lang w:val="cs-CZ"/>
        </w:rPr>
      </w:pPr>
      <w:r>
        <w:rPr>
          <w:rFonts w:ascii="Verdana" w:hAnsi="Verdana"/>
          <w:b/>
          <w:color w:val="000000"/>
          <w:spacing w:val="-17"/>
          <w:sz w:val="15"/>
          <w:lang w:val="cs-CZ"/>
        </w:rPr>
        <w:t xml:space="preserve">Z podnětu Obchodníka může dojit ke změně obsahu smlouvy pouze z </w:t>
      </w:r>
      <w:r>
        <w:rPr>
          <w:rFonts w:ascii="Verdana" w:hAnsi="Verdana"/>
          <w:b/>
          <w:color w:val="000000"/>
          <w:spacing w:val="-13"/>
          <w:sz w:val="15"/>
          <w:lang w:val="cs-CZ"/>
        </w:rPr>
        <w:t>důvodů a způsobem uvedeným ve smlouvě.</w:t>
      </w:r>
    </w:p>
    <w:p w14:paraId="114ED9E3" w14:textId="77777777" w:rsidR="00862F50" w:rsidRDefault="000E28C9">
      <w:pPr>
        <w:spacing w:before="108"/>
        <w:ind w:left="288" w:right="504" w:hanging="288"/>
        <w:rPr>
          <w:rFonts w:ascii="Verdana" w:hAnsi="Verdana"/>
          <w:b/>
          <w:color w:val="000000"/>
          <w:spacing w:val="-15"/>
          <w:sz w:val="19"/>
          <w:lang w:val="cs-CZ"/>
        </w:rPr>
      </w:pPr>
      <w:r>
        <w:rPr>
          <w:rFonts w:ascii="Verdana" w:hAnsi="Verdana"/>
          <w:b/>
          <w:color w:val="000000"/>
          <w:spacing w:val="-15"/>
          <w:sz w:val="19"/>
          <w:lang w:val="cs-CZ"/>
        </w:rPr>
        <w:t xml:space="preserve">Vlil. Omezení, přerušení nebo ukončení platnosti </w:t>
      </w:r>
      <w:r>
        <w:rPr>
          <w:rFonts w:ascii="Verdana" w:hAnsi="Verdana"/>
          <w:b/>
          <w:color w:val="000000"/>
          <w:spacing w:val="-10"/>
          <w:sz w:val="19"/>
          <w:lang w:val="cs-CZ"/>
        </w:rPr>
        <w:t>smlouvy</w:t>
      </w:r>
    </w:p>
    <w:p w14:paraId="19098261" w14:textId="77777777" w:rsidR="00862F50" w:rsidRDefault="000E28C9">
      <w:pPr>
        <w:spacing w:before="180"/>
        <w:jc w:val="both"/>
        <w:rPr>
          <w:rFonts w:ascii="Verdana" w:hAnsi="Verdana"/>
          <w:b/>
          <w:color w:val="000000"/>
          <w:spacing w:val="-17"/>
          <w:sz w:val="15"/>
          <w:lang w:val="cs-CZ"/>
        </w:rPr>
      </w:pPr>
      <w:r>
        <w:rPr>
          <w:rFonts w:ascii="Verdana" w:hAnsi="Verdana"/>
          <w:b/>
          <w:color w:val="000000"/>
          <w:spacing w:val="-17"/>
          <w:sz w:val="15"/>
          <w:lang w:val="cs-CZ"/>
        </w:rPr>
        <w:t>P</w:t>
      </w:r>
      <w:r>
        <w:rPr>
          <w:rFonts w:ascii="Verdana" w:hAnsi="Verdana"/>
          <w:b/>
          <w:color w:val="000000"/>
          <w:spacing w:val="-17"/>
          <w:sz w:val="15"/>
          <w:lang w:val="cs-CZ"/>
        </w:rPr>
        <w:t xml:space="preserve">řerušením dodávky komodity se rozumí odpojeni odběrného místa od </w:t>
      </w:r>
      <w:r>
        <w:rPr>
          <w:rFonts w:ascii="Verdana" w:hAnsi="Verdana"/>
          <w:b/>
          <w:color w:val="000000"/>
          <w:spacing w:val="-5"/>
          <w:sz w:val="15"/>
          <w:lang w:val="cs-CZ"/>
        </w:rPr>
        <w:t xml:space="preserve">distribuční sítě, aniž dojde k ukončení smluvního vztahu mezi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>Obchodníkem a Zákazníkem.</w:t>
      </w:r>
    </w:p>
    <w:p w14:paraId="1CDB7D76" w14:textId="77777777" w:rsidR="00862F50" w:rsidRDefault="000E28C9">
      <w:pPr>
        <w:numPr>
          <w:ilvl w:val="0"/>
          <w:numId w:val="4"/>
        </w:numPr>
        <w:spacing w:before="72"/>
        <w:ind w:left="0"/>
        <w:jc w:val="both"/>
        <w:rPr>
          <w:rFonts w:ascii="Verdana" w:hAnsi="Verdana"/>
          <w:b/>
          <w:color w:val="000000"/>
          <w:spacing w:val="-14"/>
          <w:sz w:val="15"/>
          <w:lang w:val="cs-CZ"/>
        </w:rPr>
      </w:pPr>
      <w:r>
        <w:rPr>
          <w:rFonts w:ascii="Verdana" w:hAnsi="Verdana"/>
          <w:b/>
          <w:color w:val="000000"/>
          <w:spacing w:val="-14"/>
          <w:sz w:val="15"/>
          <w:lang w:val="cs-CZ"/>
        </w:rPr>
        <w:t xml:space="preserve">případě, že je dodávka komodity do odběrného místa přerušena z </w:t>
      </w:r>
      <w:r>
        <w:rPr>
          <w:rFonts w:ascii="Verdana" w:hAnsi="Verdana"/>
          <w:b/>
          <w:color w:val="000000"/>
          <w:spacing w:val="-11"/>
          <w:sz w:val="15"/>
          <w:lang w:val="cs-CZ"/>
        </w:rPr>
        <w:t xml:space="preserve">důvodu nezaplacení pohledávky vyplývající ze smlouvy a Zákazník </w:t>
      </w:r>
      <w:r>
        <w:rPr>
          <w:rFonts w:ascii="Tahoma" w:hAnsi="Tahoma"/>
          <w:b/>
          <w:color w:val="000000"/>
          <w:spacing w:val="-2"/>
          <w:sz w:val="15"/>
          <w:lang w:val="cs-CZ"/>
        </w:rPr>
        <w:t xml:space="preserve">neuhradí dlužnou částku a nepožádá o obnovení dodávky ve lhůtě 60 </w:t>
      </w:r>
      <w:r>
        <w:rPr>
          <w:rFonts w:ascii="Tahoma" w:hAnsi="Tahoma"/>
          <w:b/>
          <w:color w:val="000000"/>
          <w:spacing w:val="-6"/>
          <w:sz w:val="15"/>
          <w:lang w:val="cs-CZ"/>
        </w:rPr>
        <w:t xml:space="preserve">dnú od data přerušení, dojde marným uplynutím této lhůty k ukončení </w:t>
      </w:r>
      <w:r>
        <w:rPr>
          <w:rFonts w:ascii="Tahoma" w:hAnsi="Tahoma"/>
          <w:b/>
          <w:color w:val="000000"/>
          <w:spacing w:val="-10"/>
          <w:sz w:val="15"/>
          <w:lang w:val="cs-CZ"/>
        </w:rPr>
        <w:t xml:space="preserve">platnosti </w:t>
      </w:r>
      <w:r>
        <w:rPr>
          <w:rFonts w:ascii="Verdana" w:hAnsi="Verdana"/>
          <w:b/>
          <w:color w:val="000000"/>
          <w:spacing w:val="-10"/>
          <w:sz w:val="15"/>
          <w:lang w:val="cs-CZ"/>
        </w:rPr>
        <w:t>smlouvy.</w:t>
      </w:r>
    </w:p>
    <w:p w14:paraId="2B68D084" w14:textId="77777777" w:rsidR="00862F50" w:rsidRDefault="000E28C9">
      <w:pPr>
        <w:spacing w:before="72"/>
        <w:rPr>
          <w:rFonts w:ascii="Verdana" w:hAnsi="Verdana"/>
          <w:b/>
          <w:color w:val="000000"/>
          <w:spacing w:val="-14"/>
          <w:sz w:val="15"/>
          <w:lang w:val="cs-CZ"/>
        </w:rPr>
      </w:pPr>
      <w:r>
        <w:rPr>
          <w:rFonts w:ascii="Verdana" w:hAnsi="Verdana"/>
          <w:b/>
          <w:color w:val="000000"/>
          <w:spacing w:val="-14"/>
          <w:sz w:val="15"/>
          <w:lang w:val="cs-CZ"/>
        </w:rPr>
        <w:t>Omezení nebo p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 xml:space="preserve">řerušení dodávky při stavech nouze nebo předcházení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>stavu nouze se řídí obecně závaznými právními předpisy.</w:t>
      </w:r>
    </w:p>
    <w:p w14:paraId="6F1417B7" w14:textId="77777777" w:rsidR="00862F50" w:rsidRDefault="000E28C9">
      <w:pPr>
        <w:rPr>
          <w:rFonts w:ascii="Verdana" w:hAnsi="Verdana"/>
          <w:b/>
          <w:color w:val="000000"/>
          <w:spacing w:val="-11"/>
          <w:sz w:val="15"/>
          <w:lang w:val="cs-CZ"/>
        </w:rPr>
      </w:pPr>
      <w:r>
        <w:rPr>
          <w:rFonts w:ascii="Verdana" w:hAnsi="Verdana"/>
          <w:b/>
          <w:color w:val="000000"/>
          <w:spacing w:val="-11"/>
          <w:sz w:val="15"/>
          <w:lang w:val="cs-CZ"/>
        </w:rPr>
        <w:t xml:space="preserve">Obchodník je oprávněn ukončit nebo přerušit dodávku komodity z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>následujících důvodů:</w:t>
      </w:r>
    </w:p>
    <w:p w14:paraId="70DEB76C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04"/>
        </w:tabs>
        <w:spacing w:before="36"/>
        <w:ind w:left="216"/>
        <w:rPr>
          <w:rFonts w:ascii="Verdana" w:hAnsi="Verdana"/>
          <w:b/>
          <w:color w:val="000000"/>
          <w:spacing w:val="-6"/>
          <w:sz w:val="15"/>
          <w:lang w:val="cs-CZ"/>
        </w:rPr>
      </w:pPr>
      <w:r>
        <w:rPr>
          <w:rFonts w:ascii="Verdana" w:hAnsi="Verdana"/>
          <w:b/>
          <w:color w:val="000000"/>
          <w:spacing w:val="-6"/>
          <w:sz w:val="15"/>
          <w:lang w:val="cs-CZ"/>
        </w:rPr>
        <w:t>v případě neoprávněného odběru,</w:t>
      </w:r>
    </w:p>
    <w:p w14:paraId="2B2F9276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04"/>
        </w:tabs>
        <w:ind w:left="504" w:hanging="288"/>
        <w:rPr>
          <w:rFonts w:ascii="Verdana" w:hAnsi="Verdana"/>
          <w:b/>
          <w:color w:val="000000"/>
          <w:spacing w:val="-15"/>
          <w:sz w:val="15"/>
          <w:lang w:val="cs-CZ"/>
        </w:rPr>
      </w:pPr>
      <w:r>
        <w:rPr>
          <w:rFonts w:ascii="Verdana" w:hAnsi="Verdana"/>
          <w:b/>
          <w:color w:val="000000"/>
          <w:spacing w:val="-15"/>
          <w:sz w:val="15"/>
          <w:lang w:val="cs-CZ"/>
        </w:rPr>
        <w:t xml:space="preserve">pokud je Zákazník v prodlení s úhradou jakékoli částky vyplývající </w:t>
      </w:r>
      <w:r>
        <w:rPr>
          <w:rFonts w:ascii="Verdana" w:hAnsi="Verdana"/>
          <w:b/>
          <w:color w:val="000000"/>
          <w:spacing w:val="-12"/>
          <w:sz w:val="15"/>
          <w:lang w:val="cs-CZ"/>
        </w:rPr>
        <w:t xml:space="preserve">ze smlouvy a tuto částku neuhradil ani v dodatečně stanovení </w:t>
      </w:r>
      <w:r>
        <w:rPr>
          <w:rFonts w:ascii="Verdana" w:hAnsi="Verdana"/>
          <w:b/>
          <w:color w:val="000000"/>
          <w:spacing w:val="-16"/>
          <w:sz w:val="15"/>
          <w:lang w:val="cs-CZ"/>
        </w:rPr>
        <w:t xml:space="preserve">lhůtě a Obchodník Zákazníka na možnost přerušení či ukončení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>dodávky předem upozornil,</w:t>
      </w:r>
    </w:p>
    <w:p w14:paraId="5B1285D1" w14:textId="77777777" w:rsidR="00862F50" w:rsidRDefault="000E28C9">
      <w:pPr>
        <w:numPr>
          <w:ilvl w:val="0"/>
          <w:numId w:val="1"/>
        </w:numPr>
        <w:tabs>
          <w:tab w:val="clear" w:pos="288"/>
          <w:tab w:val="decimal" w:pos="504"/>
        </w:tabs>
        <w:spacing w:after="108"/>
        <w:ind w:left="504" w:right="72" w:hanging="288"/>
        <w:rPr>
          <w:rFonts w:ascii="Verdana" w:hAnsi="Verdana"/>
          <w:b/>
          <w:color w:val="000000"/>
          <w:spacing w:val="-18"/>
          <w:sz w:val="15"/>
          <w:lang w:val="cs-CZ"/>
        </w:rPr>
      </w:pPr>
      <w:r>
        <w:rPr>
          <w:rFonts w:ascii="Verdana" w:hAnsi="Verdana"/>
          <w:b/>
          <w:color w:val="000000"/>
          <w:spacing w:val="-18"/>
          <w:sz w:val="15"/>
          <w:lang w:val="cs-CZ"/>
        </w:rPr>
        <w:t xml:space="preserve">Pokud Zákazník opakovaně bez vážného důvodu neumožni PDS </w:t>
      </w:r>
      <w:r>
        <w:rPr>
          <w:rFonts w:ascii="Verdana" w:hAnsi="Verdana"/>
          <w:b/>
          <w:color w:val="000000"/>
          <w:spacing w:val="-14"/>
          <w:sz w:val="15"/>
          <w:lang w:val="cs-CZ"/>
        </w:rPr>
        <w:t>přístup k měřidlu, přestože byl o povolení přístupu k měřidlu nejméně 15 dní předem vyzván.</w:t>
      </w:r>
    </w:p>
    <w:p w14:paraId="70A491AB" w14:textId="77777777" w:rsidR="00862F50" w:rsidRDefault="00862F50">
      <w:pPr>
        <w:sectPr w:rsidR="00862F50">
          <w:type w:val="continuous"/>
          <w:pgSz w:w="11918" w:h="16854"/>
          <w:pgMar w:top="500" w:right="715" w:bottom="197" w:left="723" w:header="720" w:footer="720" w:gutter="0"/>
          <w:cols w:num="2" w:space="0" w:equalWidth="0">
            <w:col w:w="5140" w:space="140"/>
            <w:col w:w="5140" w:space="0"/>
          </w:cols>
        </w:sectPr>
      </w:pPr>
    </w:p>
    <w:p w14:paraId="747538CA" w14:textId="77777777" w:rsidR="00862F50" w:rsidRDefault="00862F50">
      <w:pPr>
        <w:spacing w:before="16" w:line="288" w:lineRule="exact"/>
        <w:rPr>
          <w:rFonts w:ascii="Times New Roman" w:hAnsi="Times New Roman"/>
          <w:color w:val="000000"/>
          <w:sz w:val="24"/>
        </w:rPr>
      </w:pPr>
    </w:p>
    <w:p w14:paraId="50109E55" w14:textId="77777777" w:rsidR="00862F50" w:rsidRDefault="00862F50">
      <w:pPr>
        <w:sectPr w:rsidR="00862F50">
          <w:type w:val="continuous"/>
          <w:pgSz w:w="11918" w:h="16854"/>
          <w:pgMar w:top="500" w:right="715" w:bottom="197" w:left="774" w:header="720" w:footer="720" w:gutter="0"/>
          <w:cols w:space="708"/>
        </w:sectPr>
      </w:pPr>
    </w:p>
    <w:p w14:paraId="289713F3" w14:textId="77777777" w:rsidR="00862F50" w:rsidRDefault="000E28C9">
      <w:pPr>
        <w:spacing w:before="252" w:line="201" w:lineRule="auto"/>
        <w:ind w:left="288"/>
        <w:rPr>
          <w:rFonts w:ascii="Verdana" w:hAnsi="Verdana"/>
          <w:b/>
          <w:color w:val="000000"/>
          <w:spacing w:val="-8"/>
          <w:sz w:val="15"/>
          <w:lang w:val="cs-CZ"/>
        </w:rPr>
      </w:pPr>
      <w:r>
        <w:rPr>
          <w:rFonts w:ascii="Verdana" w:hAnsi="Verdana"/>
          <w:b/>
          <w:color w:val="000000"/>
          <w:spacing w:val="-8"/>
          <w:sz w:val="15"/>
          <w:lang w:val="cs-CZ"/>
        </w:rPr>
        <w:t>PP-VOP-9-001-22</w:t>
      </w:r>
    </w:p>
    <w:sectPr w:rsidR="00862F50">
      <w:type w:val="continuous"/>
      <w:pgSz w:w="11918" w:h="16854"/>
      <w:pgMar w:top="500" w:right="534" w:bottom="197" w:left="50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6DDC"/>
    <w:multiLevelType w:val="multilevel"/>
    <w:tmpl w:val="B4406DA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14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13D55"/>
    <w:multiLevelType w:val="multilevel"/>
    <w:tmpl w:val="2EBA2026"/>
    <w:lvl w:ilvl="0">
      <w:start w:val="1"/>
      <w:numFmt w:val="bullet"/>
      <w:lvlText w:val=""/>
      <w:lvlJc w:val="left"/>
      <w:pPr>
        <w:tabs>
          <w:tab w:val="decimal" w:pos="288"/>
        </w:tabs>
        <w:ind w:left="720"/>
      </w:pPr>
      <w:rPr>
        <w:rFonts w:ascii="Wingdings" w:hAnsi="Wingdings"/>
        <w:b/>
        <w:strike w:val="0"/>
        <w:color w:val="000000"/>
        <w:spacing w:val="-12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B1259"/>
    <w:multiLevelType w:val="multilevel"/>
    <w:tmpl w:val="275AEBE4"/>
    <w:lvl w:ilvl="0">
      <w:start w:val="1"/>
      <w:numFmt w:val="bullet"/>
      <w:lvlText w:val="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-14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17071D"/>
    <w:multiLevelType w:val="multilevel"/>
    <w:tmpl w:val="057A760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19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081433">
    <w:abstractNumId w:val="3"/>
  </w:num>
  <w:num w:numId="2" w16cid:durableId="1303581597">
    <w:abstractNumId w:val="0"/>
  </w:num>
  <w:num w:numId="3" w16cid:durableId="413860872">
    <w:abstractNumId w:val="1"/>
  </w:num>
  <w:num w:numId="4" w16cid:durableId="195050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50"/>
    <w:rsid w:val="000E28C9"/>
    <w:rsid w:val="008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574332"/>
  <w15:docId w15:val="{CE4329E8-53C4-452A-BA28-42025125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vv.ppa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2023-11-02T10:45:00Z</dcterms:created>
  <dcterms:modified xsi:type="dcterms:W3CDTF">2023-11-02T10:45:00Z</dcterms:modified>
</cp:coreProperties>
</file>