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DD" w:rsidRDefault="006B5EAC">
      <w:pPr>
        <w:spacing w:after="0"/>
        <w:ind w:left="270" w:hanging="10"/>
        <w:jc w:val="center"/>
      </w:pPr>
      <w:r>
        <w:rPr>
          <w:sz w:val="24"/>
        </w:rPr>
        <w:t>KUPNÍ SMLOUVA</w:t>
      </w:r>
    </w:p>
    <w:p w:rsidR="002B2EDD" w:rsidRDefault="006B5EAC">
      <w:pPr>
        <w:spacing w:after="1183"/>
        <w:ind w:left="270" w:right="15" w:hanging="10"/>
        <w:jc w:val="center"/>
      </w:pPr>
      <w:r>
        <w:rPr>
          <w:sz w:val="24"/>
        </w:rPr>
        <w:t>Dle S 2079 a násl. zákona č. 89/2012 Sb., občanský zákoník v platném znění</w:t>
      </w:r>
    </w:p>
    <w:tbl>
      <w:tblPr>
        <w:tblStyle w:val="TableGrid"/>
        <w:tblW w:w="9237" w:type="dxa"/>
        <w:tblInd w:w="92" w:type="dxa"/>
        <w:tblCellMar>
          <w:top w:w="17" w:type="dxa"/>
          <w:left w:w="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82"/>
        <w:gridCol w:w="850"/>
        <w:gridCol w:w="4405"/>
      </w:tblGrid>
      <w:tr w:rsidR="002B2EDD">
        <w:trPr>
          <w:trHeight w:val="318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20"/>
            </w:pPr>
            <w:r>
              <w:rPr>
                <w:sz w:val="24"/>
              </w:rPr>
              <w:t>Prodávající: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28"/>
            </w:pPr>
            <w:r>
              <w:rPr>
                <w:sz w:val="24"/>
              </w:rPr>
              <w:t>Kupující:</w:t>
            </w:r>
          </w:p>
        </w:tc>
      </w:tr>
      <w:tr w:rsidR="002B2EDD">
        <w:trPr>
          <w:trHeight w:val="311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20"/>
            </w:pPr>
            <w:r>
              <w:rPr>
                <w:sz w:val="24"/>
              </w:rPr>
              <w:t>Karel Vávře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8"/>
            </w:pPr>
            <w:r>
              <w:t>Gymnázium, Třeboň, Na Sadech 308</w:t>
            </w:r>
          </w:p>
        </w:tc>
      </w:tr>
      <w:tr w:rsidR="002B2EDD">
        <w:trPr>
          <w:trHeight w:val="316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20"/>
            </w:pPr>
            <w:r>
              <w:t>Nádražní 588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8"/>
            </w:pPr>
            <w:r>
              <w:t>Na Sadech 308</w:t>
            </w:r>
          </w:p>
        </w:tc>
      </w:tr>
      <w:tr w:rsidR="002B2EDD">
        <w:trPr>
          <w:trHeight w:val="316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20"/>
            </w:pPr>
            <w:r>
              <w:t>PSC: 378 16 Lomnice nad Lužnicí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8"/>
            </w:pPr>
            <w:r>
              <w:rPr>
                <w:sz w:val="16"/>
              </w:rPr>
              <w:t>PSC: 379 Ol Třeboň</w:t>
            </w:r>
          </w:p>
        </w:tc>
      </w:tr>
      <w:tr w:rsidR="002B2EDD">
        <w:trPr>
          <w:trHeight w:val="331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5"/>
            </w:pPr>
            <w:r>
              <w:t>IC: / DIČ: 67191274 / CZ7712011505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8"/>
            </w:pPr>
            <w:r>
              <w:rPr>
                <w:sz w:val="20"/>
              </w:rPr>
              <w:t>lč: 1 DIČ: 608 16 945</w:t>
            </w:r>
          </w:p>
        </w:tc>
      </w:tr>
      <w:tr w:rsidR="002B2EDD">
        <w:trPr>
          <w:trHeight w:val="612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</w:pPr>
            <w:r>
              <w:t>Zapsaný na živnostenském úřadě Třeboň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</w:tr>
      <w:tr w:rsidR="002B2EDD">
        <w:trPr>
          <w:trHeight w:val="339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5"/>
            </w:pPr>
            <w:r>
              <w:t>Evidenční číslo: 330307-4591 -OO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</w:tr>
      <w:tr w:rsidR="002B2EDD">
        <w:trPr>
          <w:trHeight w:val="331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</w:pPr>
            <w:r>
              <w:t>Zástupce/odpovědná osoba - funkce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3"/>
            </w:pPr>
            <w:r>
              <w:t>Zástupce/odpovědná osoba — funkce</w:t>
            </w:r>
          </w:p>
        </w:tc>
      </w:tr>
      <w:tr w:rsidR="002B2EDD">
        <w:trPr>
          <w:trHeight w:val="331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5"/>
            </w:pPr>
            <w:r>
              <w:t>Karel Vávře, jednatel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8"/>
            </w:pPr>
            <w:r>
              <w:t>Mgr. Anna Koktavá, ředitelka školy</w:t>
            </w:r>
          </w:p>
        </w:tc>
      </w:tr>
      <w:tr w:rsidR="002B2EDD">
        <w:trPr>
          <w:trHeight w:val="330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5"/>
            </w:pPr>
            <w:r>
              <w:t>Tel: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3"/>
            </w:pPr>
            <w:r>
              <w:t xml:space="preserve">Tel: </w:t>
            </w:r>
          </w:p>
        </w:tc>
      </w:tr>
      <w:tr w:rsidR="002B2EDD">
        <w:trPr>
          <w:trHeight w:val="331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5"/>
            </w:pPr>
            <w:r>
              <w:rPr>
                <w:sz w:val="20"/>
              </w:rPr>
              <w:t>E-mail: karel.vavre@argonvcz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3"/>
            </w:pPr>
            <w:r>
              <w:rPr>
                <w:sz w:val="20"/>
              </w:rPr>
              <w:t>E-mail: akoktava@gymtrebon.cz</w:t>
            </w:r>
          </w:p>
        </w:tc>
      </w:tr>
      <w:tr w:rsidR="002B2EDD">
        <w:trPr>
          <w:trHeight w:val="339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5"/>
            </w:pPr>
            <w:r>
              <w:rPr>
                <w:sz w:val="24"/>
              </w:rPr>
              <w:t>Bankovní spojení: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3"/>
            </w:pPr>
            <w:r>
              <w:rPr>
                <w:sz w:val="24"/>
              </w:rPr>
              <w:t>Bankovní spojení:</w:t>
            </w:r>
          </w:p>
        </w:tc>
      </w:tr>
      <w:tr w:rsidR="002B2EDD">
        <w:trPr>
          <w:trHeight w:val="310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5"/>
            </w:pPr>
            <w:r>
              <w:rPr>
                <w:sz w:val="24"/>
              </w:rPr>
              <w:t>Fio banka, a.s.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150"/>
            </w:pPr>
            <w:r>
              <w:rPr>
                <w:sz w:val="24"/>
              </w:rPr>
              <w:t>SOB</w:t>
            </w:r>
          </w:p>
        </w:tc>
      </w:tr>
      <w:tr w:rsidR="002B2EDD">
        <w:trPr>
          <w:trHeight w:val="311"/>
        </w:trPr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tabs>
                <w:tab w:val="center" w:pos="1227"/>
              </w:tabs>
              <w:spacing w:after="0"/>
            </w:pPr>
            <w:r>
              <w:t xml:space="preserve">č. </w:t>
            </w:r>
            <w:r>
              <w:tab/>
              <w:t>2500541427/2010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2B2EDD"/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ind w:left="430"/>
            </w:pPr>
            <w:r>
              <w:rPr>
                <w:sz w:val="20"/>
              </w:rPr>
              <w:t>180921340/0300</w:t>
            </w:r>
          </w:p>
        </w:tc>
      </w:tr>
    </w:tbl>
    <w:p w:rsidR="002B2EDD" w:rsidRDefault="006B5EAC">
      <w:pPr>
        <w:tabs>
          <w:tab w:val="center" w:pos="232"/>
          <w:tab w:val="center" w:pos="1769"/>
        </w:tabs>
        <w:spacing w:after="267" w:line="258" w:lineRule="auto"/>
      </w:pPr>
      <w:r>
        <w:rPr>
          <w:sz w:val="24"/>
        </w:rPr>
        <w:tab/>
      </w:r>
      <w:r>
        <w:rPr>
          <w:sz w:val="24"/>
        </w:rPr>
        <w:t>1 .</w:t>
      </w:r>
      <w:r>
        <w:rPr>
          <w:sz w:val="24"/>
        </w:rPr>
        <w:tab/>
      </w:r>
      <w:r>
        <w:rPr>
          <w:sz w:val="24"/>
        </w:rPr>
        <w:t>Základní ustanovení</w:t>
      </w:r>
    </w:p>
    <w:p w:rsidR="002B2EDD" w:rsidRDefault="006B5EAC">
      <w:pPr>
        <w:spacing w:after="293" w:line="258" w:lineRule="auto"/>
        <w:ind w:left="870" w:hanging="5"/>
        <w:jc w:val="both"/>
      </w:pPr>
      <w:r>
        <w:t>Kupní smlouvou (dále jen „smlouva) se prodávající zavazuje, že kupujícímu odevzdá věc specifikovanou v čl. 2 této smlouvy, která je předmětem koupě, umožní mu nabýt vlastnické právo k ní, a kupující se zavazuje, že věc převezme a zaplati prodávajícímu kupn</w:t>
      </w:r>
      <w:r>
        <w:t>í cenu,</w:t>
      </w:r>
    </w:p>
    <w:p w:rsidR="002B2EDD" w:rsidRDefault="006B5EAC">
      <w:pPr>
        <w:numPr>
          <w:ilvl w:val="0"/>
          <w:numId w:val="1"/>
        </w:numPr>
        <w:spacing w:after="249" w:line="258" w:lineRule="auto"/>
        <w:ind w:left="856" w:hanging="713"/>
        <w:jc w:val="both"/>
      </w:pPr>
      <w:r>
        <w:t>Předmět koupě</w:t>
      </w:r>
    </w:p>
    <w:p w:rsidR="002B2EDD" w:rsidRDefault="006B5EAC">
      <w:pPr>
        <w:spacing w:after="87" w:line="270" w:lineRule="auto"/>
        <w:ind w:left="153" w:right="148"/>
        <w:jc w:val="both"/>
      </w:pPr>
      <w:r>
        <w:rPr>
          <w:noProof/>
        </w:rPr>
        <w:drawing>
          <wp:inline distT="0" distB="0" distL="0" distR="0">
            <wp:extent cx="442789" cy="113143"/>
            <wp:effectExtent l="0" t="0" r="0" b="0"/>
            <wp:docPr id="11508" name="Picture 1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" name="Picture 115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789" cy="11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Předmětem plnění veřejné zakázky je dodávka digitálních učebních pomůcek,</w:t>
      </w:r>
    </w:p>
    <w:p w:rsidR="002B2EDD" w:rsidRDefault="006B5EAC">
      <w:pPr>
        <w:spacing w:after="329" w:line="258" w:lineRule="auto"/>
        <w:ind w:left="850" w:hanging="707"/>
        <w:jc w:val="both"/>
      </w:pPr>
      <w:r>
        <w:t xml:space="preserve">22, </w:t>
      </w:r>
      <w:r>
        <w:t>Digitální učební pomůcky jsou uvedeny v technické specifikaci dle přílohy č. 2, která je nedílnou součástí této smlouvy (dále jako „předmět koupě”),</w:t>
      </w:r>
    </w:p>
    <w:p w:rsidR="002B2EDD" w:rsidRDefault="006B5EAC">
      <w:pPr>
        <w:numPr>
          <w:ilvl w:val="0"/>
          <w:numId w:val="1"/>
        </w:numPr>
        <w:spacing w:after="242" w:line="258" w:lineRule="auto"/>
        <w:ind w:left="856" w:hanging="713"/>
        <w:jc w:val="both"/>
      </w:pPr>
      <w:r>
        <w:t>Prohlá</w:t>
      </w:r>
      <w:r>
        <w:t>šení prodávajícího</w:t>
      </w:r>
    </w:p>
    <w:p w:rsidR="002B2EDD" w:rsidRDefault="006B5EAC">
      <w:pPr>
        <w:spacing w:after="131" w:line="270" w:lineRule="auto"/>
        <w:ind w:left="865" w:right="20" w:firstLine="5"/>
        <w:jc w:val="both"/>
      </w:pPr>
      <w:r>
        <w:rPr>
          <w:sz w:val="20"/>
        </w:rPr>
        <w:t>Prodávající prohlašuje, že předmět koupě je plně v souladu s přílohou této smlouvy, a že jeho provedení odpovídá platným právním předpisům pro území členských států EU a technickým normám platným pro ČR</w:t>
      </w:r>
    </w:p>
    <w:p w:rsidR="002B2EDD" w:rsidRDefault="006B5EAC">
      <w:pPr>
        <w:numPr>
          <w:ilvl w:val="0"/>
          <w:numId w:val="1"/>
        </w:numPr>
        <w:spacing w:after="259" w:line="258" w:lineRule="auto"/>
        <w:ind w:left="856" w:hanging="713"/>
        <w:jc w:val="both"/>
      </w:pPr>
      <w:r>
        <w:t>Cena předmětu koupě</w:t>
      </w:r>
    </w:p>
    <w:p w:rsidR="002B2EDD" w:rsidRDefault="006B5EAC">
      <w:pPr>
        <w:spacing w:after="0"/>
        <w:ind w:right="112"/>
        <w:jc w:val="right"/>
      </w:pPr>
      <w:r>
        <w:rPr>
          <w:sz w:val="20"/>
        </w:rPr>
        <w:lastRenderedPageBreak/>
        <w:t>Cena předmětu koupě podle bodu 2. a odsouhlaseného položkového rozpočtu dle přílohy č. 2. činí:</w:t>
      </w:r>
    </w:p>
    <w:tbl>
      <w:tblPr>
        <w:tblStyle w:val="TableGrid"/>
        <w:tblW w:w="8513" w:type="dxa"/>
        <w:tblInd w:w="270" w:type="dxa"/>
        <w:tblCellMar>
          <w:top w:w="27" w:type="dxa"/>
          <w:left w:w="8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705"/>
        <w:gridCol w:w="3808"/>
      </w:tblGrid>
      <w:tr w:rsidR="002B2EDD">
        <w:trPr>
          <w:trHeight w:val="313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</w:pPr>
            <w:r>
              <w:rPr>
                <w:sz w:val="24"/>
              </w:rPr>
              <w:t>Kupní cena celkem bez DPH: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jc w:val="right"/>
            </w:pPr>
            <w:r>
              <w:t>168 230,- Kč</w:t>
            </w:r>
          </w:p>
        </w:tc>
      </w:tr>
      <w:tr w:rsidR="002B2EDD">
        <w:trPr>
          <w:trHeight w:val="313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</w:pPr>
            <w:r>
              <w:rPr>
                <w:sz w:val="24"/>
              </w:rPr>
              <w:t xml:space="preserve">DPH 21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jc w:val="right"/>
            </w:pPr>
            <w:r>
              <w:t>35 328,- Kč</w:t>
            </w:r>
          </w:p>
        </w:tc>
      </w:tr>
      <w:tr w:rsidR="002B2EDD">
        <w:trPr>
          <w:trHeight w:val="318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</w:pPr>
            <w:r>
              <w:t>Kupní cena celkem včetně DPH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EDD" w:rsidRDefault="006B5EAC">
            <w:pPr>
              <w:spacing w:after="0"/>
              <w:jc w:val="right"/>
            </w:pPr>
            <w:r>
              <w:t>203 558,- Kč</w:t>
            </w:r>
          </w:p>
        </w:tc>
      </w:tr>
    </w:tbl>
    <w:p w:rsidR="002B2EDD" w:rsidRDefault="006B5EAC">
      <w:pPr>
        <w:spacing w:after="255" w:line="323" w:lineRule="auto"/>
        <w:ind w:left="712" w:right="148" w:hanging="712"/>
        <w:jc w:val="both"/>
      </w:pPr>
      <w:r>
        <w:rPr>
          <w:noProof/>
        </w:rPr>
        <w:drawing>
          <wp:inline distT="0" distB="0" distL="0" distR="0">
            <wp:extent cx="187458" cy="109910"/>
            <wp:effectExtent l="0" t="0" r="0" b="0"/>
            <wp:docPr id="11515" name="Picture 1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" name="Picture 115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458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Cena zahrnuje veškerou požadovanou výbavu předmětu koupě a veškeré náklady na plnění zakázky, tj. včetně dopravy.</w:t>
      </w:r>
    </w:p>
    <w:p w:rsidR="002B2EDD" w:rsidRDefault="006B5EAC">
      <w:pPr>
        <w:numPr>
          <w:ilvl w:val="0"/>
          <w:numId w:val="1"/>
        </w:numPr>
        <w:spacing w:after="186" w:line="258" w:lineRule="auto"/>
        <w:ind w:left="856" w:hanging="713"/>
        <w:jc w:val="both"/>
      </w:pPr>
      <w:r>
        <w:t>Termín a místo plnění</w:t>
      </w:r>
    </w:p>
    <w:p w:rsidR="002B2EDD" w:rsidRDefault="006B5EAC">
      <w:pPr>
        <w:spacing w:after="3" w:line="258" w:lineRule="auto"/>
        <w:ind w:left="754" w:hanging="713"/>
        <w:jc w:val="both"/>
      </w:pPr>
      <w:r>
        <w:rPr>
          <w:noProof/>
        </w:rPr>
        <w:drawing>
          <wp:inline distT="0" distB="0" distL="0" distR="0">
            <wp:extent cx="180994" cy="106678"/>
            <wp:effectExtent l="0" t="0" r="0" b="0"/>
            <wp:docPr id="11517" name="Picture 1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" name="Picture 115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94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Prodávající se zavazuje dodat kupujícímu předmět koupě nejpozději do 20.10.2023. Místem dodání předmětu koupě je adresa</w:t>
      </w:r>
      <w:r>
        <w:t xml:space="preserve"> kupujícího: Na Sadech 308, 379 01 Třeboň</w:t>
      </w:r>
    </w:p>
    <w:p w:rsidR="002B2EDD" w:rsidRDefault="006B5EAC">
      <w:pPr>
        <w:spacing w:after="301" w:line="270" w:lineRule="auto"/>
        <w:ind w:left="712" w:right="148" w:hanging="712"/>
        <w:jc w:val="both"/>
      </w:pPr>
      <w:r>
        <w:rPr>
          <w:sz w:val="20"/>
        </w:rPr>
        <w:t xml:space="preserve">5.2. </w:t>
      </w:r>
      <w:r>
        <w:rPr>
          <w:sz w:val="20"/>
        </w:rPr>
        <w:t>Společně s předáním předmětu koupě je prodávající povinen předat kupujícímu veškeré doklady, které se k předmětu koupě vztahují, zejména pak ty, které jsou nutné k jeho převzetí, transportu do místa kupujícího</w:t>
      </w:r>
      <w:r>
        <w:rPr>
          <w:sz w:val="20"/>
        </w:rPr>
        <w:t xml:space="preserve"> a jeho dalšímu užívání. Podklady je prodávající povinen předat v jejich originálním provedení.</w:t>
      </w:r>
    </w:p>
    <w:p w:rsidR="002B2EDD" w:rsidRDefault="006B5EAC">
      <w:pPr>
        <w:numPr>
          <w:ilvl w:val="0"/>
          <w:numId w:val="1"/>
        </w:numPr>
        <w:spacing w:after="208" w:line="258" w:lineRule="auto"/>
        <w:ind w:left="856" w:hanging="713"/>
        <w:jc w:val="both"/>
      </w:pPr>
      <w:r>
        <w:t>Platební podmínky</w:t>
      </w:r>
    </w:p>
    <w:p w:rsidR="002B2EDD" w:rsidRDefault="006B5EAC">
      <w:pPr>
        <w:spacing w:after="301" w:line="270" w:lineRule="auto"/>
        <w:ind w:left="712" w:right="148" w:hanging="712"/>
        <w:jc w:val="both"/>
      </w:pPr>
      <w:r>
        <w:rPr>
          <w:noProof/>
        </w:rPr>
        <w:drawing>
          <wp:inline distT="0" distB="0" distL="0" distR="0">
            <wp:extent cx="187458" cy="122841"/>
            <wp:effectExtent l="0" t="0" r="0" b="0"/>
            <wp:docPr id="11519" name="Picture 1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" name="Picture 115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58" cy="1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Platba proběhne na základě vystaveni faktury - daňového dokladu se splatností obvyklému obchodnímu vztahu smluvních stran, tedy 14 dnů od dor</w:t>
      </w:r>
      <w:r>
        <w:rPr>
          <w:sz w:val="20"/>
        </w:rPr>
        <w:t>učení kupujícímu.</w:t>
      </w:r>
    </w:p>
    <w:p w:rsidR="002B2EDD" w:rsidRDefault="006B5EAC">
      <w:pPr>
        <w:pStyle w:val="Nadpis1"/>
        <w:spacing w:after="222"/>
        <w:ind w:left="717" w:hanging="702"/>
      </w:pPr>
      <w:r>
        <w:rPr>
          <w:sz w:val="22"/>
        </w:rPr>
        <w:t>Smluvní pokuty</w:t>
      </w:r>
    </w:p>
    <w:p w:rsidR="002B2EDD" w:rsidRDefault="006B5EAC">
      <w:pPr>
        <w:spacing w:after="272" w:line="270" w:lineRule="auto"/>
        <w:ind w:left="712" w:right="148" w:hanging="712"/>
        <w:jc w:val="both"/>
      </w:pPr>
      <w:r>
        <w:rPr>
          <w:sz w:val="20"/>
        </w:rPr>
        <w:t xml:space="preserve">7,1 , </w:t>
      </w:r>
      <w:r>
        <w:rPr>
          <w:sz w:val="20"/>
        </w:rPr>
        <w:t>Kupující je povinen za prodlení s platbami zaplatit prodávajícímu % z kupní ceny bez DPH za každý pracovní den prodlení</w:t>
      </w:r>
      <w:r>
        <w:rPr>
          <w:noProof/>
        </w:rPr>
        <w:drawing>
          <wp:inline distT="0" distB="0" distL="0" distR="0">
            <wp:extent cx="6464" cy="12931"/>
            <wp:effectExtent l="0" t="0" r="0" b="0"/>
            <wp:docPr id="4678" name="Picture 4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Picture 46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EDD" w:rsidRDefault="006B5EAC">
      <w:pPr>
        <w:numPr>
          <w:ilvl w:val="0"/>
          <w:numId w:val="2"/>
        </w:numPr>
        <w:spacing w:after="192" w:line="258" w:lineRule="auto"/>
        <w:ind w:hanging="707"/>
        <w:jc w:val="both"/>
      </w:pPr>
      <w:r>
        <w:t>Nabytí vlastnického práva a výhrada vlastnického práva</w:t>
      </w:r>
    </w:p>
    <w:p w:rsidR="002B2EDD" w:rsidRDefault="006B5EAC">
      <w:pPr>
        <w:spacing w:after="558" w:line="258" w:lineRule="auto"/>
        <w:ind w:left="733" w:right="153" w:hanging="5"/>
        <w:jc w:val="both"/>
      </w:pPr>
      <w:r>
        <w:t xml:space="preserve">O předání předmětu koupě kupujicimu bude sepsán předávací protokol podepsaný oběma stranami. Nebezpečí škody na zboží přechází na kupujícího okamžikem převzetí zboží a potvrzením předávacího protokolu k tomuto zboží. Kupující nabývá úplné vlastnické právo </w:t>
      </w:r>
      <w:r>
        <w:t>k dodanému zboží teprve zaplacením celé kupní ceny,</w:t>
      </w:r>
    </w:p>
    <w:p w:rsidR="002B2EDD" w:rsidRDefault="006B5EAC">
      <w:pPr>
        <w:numPr>
          <w:ilvl w:val="0"/>
          <w:numId w:val="2"/>
        </w:numPr>
        <w:spacing w:after="245" w:line="258" w:lineRule="auto"/>
        <w:ind w:hanging="707"/>
        <w:jc w:val="both"/>
      </w:pPr>
      <w:r>
        <w:t>Závěrečná ustanovení</w:t>
      </w:r>
    </w:p>
    <w:p w:rsidR="002B2EDD" w:rsidRDefault="006B5EAC">
      <w:pPr>
        <w:spacing w:after="16" w:line="270" w:lineRule="auto"/>
        <w:ind w:left="712" w:right="148" w:hanging="712"/>
        <w:jc w:val="both"/>
      </w:pPr>
      <w:r>
        <w:rPr>
          <w:noProof/>
        </w:rPr>
        <w:drawing>
          <wp:inline distT="0" distB="0" distL="0" distR="0">
            <wp:extent cx="184226" cy="116376"/>
            <wp:effectExtent l="0" t="0" r="0" b="0"/>
            <wp:docPr id="11521" name="Picture 1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" name="Picture 115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226" cy="11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Veškeré spory budou obě smluvní strany řešit přednostně dohodou, Pokud k dohodě nedojde je místem řešení sporů příslušný Městský soud.</w:t>
      </w:r>
    </w:p>
    <w:p w:rsidR="002B2EDD" w:rsidRDefault="006B5EAC">
      <w:pPr>
        <w:spacing w:after="3" w:line="258" w:lineRule="auto"/>
        <w:ind w:left="738" w:hanging="697"/>
        <w:jc w:val="both"/>
      </w:pPr>
      <w:r>
        <w:t>9,2.</w:t>
      </w:r>
      <w:r>
        <w:tab/>
      </w:r>
      <w:r>
        <w:t>Kupující se zavazuje neprodleně oznámit pr</w:t>
      </w:r>
      <w:r>
        <w:t>odávajícímu jakékoliv změny týkající se jeho bankovního spojení, vzniku platební neschopnosti a soudní opatření na Jím dosud nezaplacené zboží.</w:t>
      </w:r>
    </w:p>
    <w:p w:rsidR="002B2EDD" w:rsidRDefault="006B5EAC">
      <w:pPr>
        <w:spacing w:after="21" w:line="270" w:lineRule="auto"/>
        <w:ind w:left="712" w:right="148" w:hanging="712"/>
        <w:jc w:val="both"/>
      </w:pPr>
      <w:r>
        <w:rPr>
          <w:sz w:val="20"/>
        </w:rPr>
        <w:t xml:space="preserve">9.3. </w:t>
      </w:r>
      <w:r>
        <w:rPr>
          <w:sz w:val="20"/>
        </w:rPr>
        <w:t>Zásahy vyšší moci, jako například zásahy státní moci, provozní, dopravní a energetické poruchy, stávky, výl</w:t>
      </w:r>
      <w:r>
        <w:rPr>
          <w:sz w:val="20"/>
        </w:rPr>
        <w:t xml:space="preserve">uky jsou důvodem odkladu plnění smluvních povinností na straně prodávajícího po dobu a v rozsahu účinnosti zmíněných událostí bez povinnosti náhrady škod. Totéž platí, i když uvedené události nastaly u poddodavatelů, Tyto uvedené zásahy vyšší moci je však </w:t>
      </w:r>
      <w:r>
        <w:rPr>
          <w:sz w:val="20"/>
        </w:rPr>
        <w:t>prodávající povinen kupujícímu bezodkladně prokázat.</w:t>
      </w:r>
    </w:p>
    <w:p w:rsidR="002B2EDD" w:rsidRDefault="006B5EAC">
      <w:pPr>
        <w:spacing w:after="3" w:line="321" w:lineRule="auto"/>
        <w:ind w:left="748" w:hanging="707"/>
        <w:jc w:val="both"/>
      </w:pPr>
      <w:r>
        <w:t>9,4.</w:t>
      </w:r>
      <w:r>
        <w:tab/>
      </w:r>
      <w:r>
        <w:t>Změna podmínek a dodatky jsou možné pouze písemnou formou a musí být odsouhlaseny oběma stranami.</w:t>
      </w:r>
    </w:p>
    <w:p w:rsidR="002B2EDD" w:rsidRDefault="006B5EAC">
      <w:pPr>
        <w:spacing w:after="0" w:line="270" w:lineRule="auto"/>
        <w:ind w:right="148"/>
        <w:jc w:val="both"/>
      </w:pPr>
      <w:r>
        <w:rPr>
          <w:noProof/>
        </w:rPr>
        <w:drawing>
          <wp:inline distT="0" distB="0" distL="0" distR="0">
            <wp:extent cx="187458" cy="119609"/>
            <wp:effectExtent l="0" t="0" r="0" b="0"/>
            <wp:docPr id="11523" name="Picture 1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" name="Picture 115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458" cy="1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Prodávající se zavazuje umožnit uveřejnění smlouvy.</w:t>
      </w:r>
    </w:p>
    <w:p w:rsidR="002B2EDD" w:rsidRDefault="006B5EAC">
      <w:pPr>
        <w:tabs>
          <w:tab w:val="center" w:pos="3125"/>
        </w:tabs>
        <w:spacing w:after="3" w:line="258" w:lineRule="auto"/>
      </w:pPr>
      <w:r>
        <w:t>9.6.</w:t>
      </w:r>
      <w:r>
        <w:tab/>
      </w:r>
      <w:r>
        <w:t>Tato smlouva nabývá platnosti dnem podpisu</w:t>
      </w:r>
      <w:r>
        <w:t xml:space="preserve"> obou stran.</w:t>
      </w:r>
    </w:p>
    <w:p w:rsidR="002B2EDD" w:rsidRDefault="002B2EDD">
      <w:pPr>
        <w:sectPr w:rsidR="002B2EDD">
          <w:footerReference w:type="even" r:id="rId14"/>
          <w:footerReference w:type="default" r:id="rId15"/>
          <w:footerReference w:type="first" r:id="rId16"/>
          <w:pgSz w:w="11900" w:h="16820"/>
          <w:pgMar w:top="1065" w:right="1318" w:bottom="1467" w:left="1354" w:header="708" w:footer="275" w:gutter="0"/>
          <w:cols w:space="708"/>
        </w:sectPr>
      </w:pPr>
    </w:p>
    <w:p w:rsidR="002B2EDD" w:rsidRDefault="002B2EDD">
      <w:pPr>
        <w:sectPr w:rsidR="002B2EDD">
          <w:type w:val="continuous"/>
          <w:pgSz w:w="11900" w:h="16820"/>
          <w:pgMar w:top="1440" w:right="1369" w:bottom="1440" w:left="1410" w:header="708" w:footer="708" w:gutter="0"/>
          <w:cols w:num="2" w:space="2265"/>
        </w:sectPr>
      </w:pPr>
      <w:bookmarkStart w:id="0" w:name="_GoBack"/>
      <w:bookmarkEnd w:id="0"/>
    </w:p>
    <w:p w:rsidR="002B2EDD" w:rsidRDefault="006B5EAC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56499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680700" cy="755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EDD">
      <w:footerReference w:type="even" r:id="rId18"/>
      <w:footerReference w:type="default" r:id="rId19"/>
      <w:footerReference w:type="first" r:id="rId20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5EAC">
      <w:pPr>
        <w:spacing w:after="0" w:line="240" w:lineRule="auto"/>
      </w:pPr>
      <w:r>
        <w:separator/>
      </w:r>
    </w:p>
  </w:endnote>
  <w:endnote w:type="continuationSeparator" w:id="0">
    <w:p w:rsidR="00000000" w:rsidRDefault="006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6B5EAC">
    <w:pPr>
      <w:spacing w:after="0"/>
      <w:ind w:right="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6B5EAC">
    <w:pPr>
      <w:spacing w:after="0"/>
      <w:ind w:right="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6B5EAC">
    <w:pPr>
      <w:spacing w:after="0"/>
      <w:ind w:right="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EDD" w:rsidRDefault="002B2E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5EAC">
      <w:pPr>
        <w:spacing w:after="0" w:line="240" w:lineRule="auto"/>
      </w:pPr>
      <w:r>
        <w:separator/>
      </w:r>
    </w:p>
  </w:footnote>
  <w:footnote w:type="continuationSeparator" w:id="0">
    <w:p w:rsidR="00000000" w:rsidRDefault="006B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470"/>
    <w:multiLevelType w:val="hybridMultilevel"/>
    <w:tmpl w:val="66A2F400"/>
    <w:lvl w:ilvl="0" w:tplc="4B16F7CC">
      <w:start w:val="7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38CA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2752A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AF30E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CBCD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E28E2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447AA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8F4E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89C50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87A26"/>
    <w:multiLevelType w:val="hybridMultilevel"/>
    <w:tmpl w:val="964A435E"/>
    <w:lvl w:ilvl="0" w:tplc="EBBAF0FC">
      <w:start w:val="2"/>
      <w:numFmt w:val="decimal"/>
      <w:lvlText w:val="%1.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4405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EE8E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24829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E72C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C5596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02A2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6518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C4402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C41889"/>
    <w:multiLevelType w:val="hybridMultilevel"/>
    <w:tmpl w:val="0B32BA9A"/>
    <w:lvl w:ilvl="0" w:tplc="5E50909C">
      <w:start w:val="8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E5EE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2240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2C60E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414D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653A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94568C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4B732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40AD4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DD"/>
    <w:rsid w:val="002B2EDD"/>
    <w:rsid w:val="006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4853"/>
  <w15:docId w15:val="{980BC1F2-6533-422D-86C2-C13D0C8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0"/>
      <w:ind w:left="26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cp:lastModifiedBy>Romana Veselá</cp:lastModifiedBy>
  <cp:revision>2</cp:revision>
  <dcterms:created xsi:type="dcterms:W3CDTF">2023-11-02T09:05:00Z</dcterms:created>
  <dcterms:modified xsi:type="dcterms:W3CDTF">2023-11-02T09:05:00Z</dcterms:modified>
</cp:coreProperties>
</file>