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55B1E9C0"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006860">
        <w:rPr>
          <w:rFonts w:cs="Arial"/>
          <w:b/>
          <w:sz w:val="22"/>
          <w:szCs w:val="22"/>
        </w:rPr>
        <w:t>9</w:t>
      </w:r>
      <w:r w:rsidR="005900C3">
        <w:rPr>
          <w:rFonts w:cs="Arial"/>
          <w:b/>
          <w:sz w:val="22"/>
          <w:szCs w:val="22"/>
        </w:rPr>
        <w:t xml:space="preserve">: </w:t>
      </w:r>
      <w:r w:rsidR="00B770E1">
        <w:rPr>
          <w:rFonts w:cs="Arial"/>
          <w:b/>
          <w:sz w:val="22"/>
          <w:szCs w:val="22"/>
        </w:rPr>
        <w:t xml:space="preserve">Obsluha CNC obráběcích </w:t>
      </w:r>
      <w:proofErr w:type="gramStart"/>
      <w:r w:rsidR="00B770E1">
        <w:rPr>
          <w:rFonts w:cs="Arial"/>
          <w:b/>
          <w:sz w:val="22"/>
          <w:szCs w:val="22"/>
        </w:rPr>
        <w:t xml:space="preserve">strojů - </w:t>
      </w:r>
      <w:r w:rsidR="00006860">
        <w:rPr>
          <w:rFonts w:cs="Arial"/>
          <w:b/>
          <w:sz w:val="22"/>
          <w:szCs w:val="22"/>
        </w:rPr>
        <w:t>Šumperk</w:t>
      </w:r>
      <w:proofErr w:type="gramEnd"/>
    </w:p>
    <w:p w14:paraId="1B85D330" w14:textId="205D3D59"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006860">
        <w:rPr>
          <w:rFonts w:cs="Arial"/>
          <w:b/>
          <w:sz w:val="22"/>
          <w:szCs w:val="22"/>
        </w:rPr>
        <w:t>9</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 xml:space="preserve">Olomouci, </w:t>
      </w:r>
      <w:proofErr w:type="spellStart"/>
      <w:r w:rsidR="00950EDC">
        <w:rPr>
          <w:rFonts w:cs="Arial"/>
          <w:bCs/>
          <w:sz w:val="22"/>
          <w:szCs w:val="22"/>
        </w:rPr>
        <w:t>Vejdovského</w:t>
      </w:r>
      <w:proofErr w:type="spellEnd"/>
      <w:r w:rsidR="00950EDC">
        <w:rPr>
          <w:rFonts w:cs="Arial"/>
          <w:bCs/>
          <w:sz w:val="22"/>
          <w:szCs w:val="22"/>
        </w:rPr>
        <w:t xml:space="preserve">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61200D98"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BE5D0A">
        <w:rPr>
          <w:rFonts w:cs="Arial"/>
          <w:sz w:val="22"/>
          <w:szCs w:val="22"/>
        </w:rPr>
        <w:t>JUBELA Praha s.r.o.</w:t>
      </w:r>
    </w:p>
    <w:p w14:paraId="613E0B07" w14:textId="466C6EE7"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91956"/>
      <w:r w:rsidR="00BE5D0A">
        <w:rPr>
          <w:rFonts w:cs="Arial"/>
          <w:sz w:val="22"/>
          <w:szCs w:val="22"/>
        </w:rPr>
        <w:t xml:space="preserve">Praha 5 – Stodůlky, </w:t>
      </w:r>
      <w:proofErr w:type="spellStart"/>
      <w:r w:rsidR="00BE5D0A">
        <w:rPr>
          <w:rFonts w:cs="Arial"/>
          <w:sz w:val="22"/>
          <w:szCs w:val="22"/>
        </w:rPr>
        <w:t>Volutova</w:t>
      </w:r>
      <w:proofErr w:type="spellEnd"/>
      <w:r w:rsidR="00BE5D0A">
        <w:rPr>
          <w:rFonts w:cs="Arial"/>
          <w:sz w:val="22"/>
          <w:szCs w:val="22"/>
        </w:rPr>
        <w:t xml:space="preserve"> 2523/14, PSČ 15800</w:t>
      </w:r>
    </w:p>
    <w:bookmarkEnd w:id="15"/>
    <w:p w14:paraId="243A0288" w14:textId="11FB917B"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BE5D0A">
        <w:rPr>
          <w:rFonts w:cs="Arial"/>
          <w:sz w:val="22"/>
          <w:szCs w:val="22"/>
        </w:rPr>
        <w:t xml:space="preserve">Ing. Marek </w:t>
      </w:r>
      <w:proofErr w:type="spellStart"/>
      <w:r w:rsidR="00BE5D0A">
        <w:rPr>
          <w:rFonts w:cs="Arial"/>
          <w:sz w:val="22"/>
          <w:szCs w:val="22"/>
        </w:rPr>
        <w:t>Laurenčík</w:t>
      </w:r>
      <w:proofErr w:type="spellEnd"/>
      <w:r w:rsidR="00AB5D4F">
        <w:rPr>
          <w:rFonts w:cs="Arial"/>
          <w:sz w:val="22"/>
          <w:szCs w:val="22"/>
        </w:rPr>
        <w:t>, jednatel</w:t>
      </w:r>
    </w:p>
    <w:p w14:paraId="607FDFF7" w14:textId="1E24E071"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BE5D0A">
        <w:rPr>
          <w:rFonts w:cs="Arial"/>
          <w:sz w:val="22"/>
          <w:szCs w:val="22"/>
        </w:rPr>
        <w:t>26119463</w:t>
      </w:r>
    </w:p>
    <w:p w14:paraId="6DB7691F" w14:textId="2527D947"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6B7A16">
        <w:rPr>
          <w:rFonts w:cs="Arial"/>
          <w:sz w:val="22"/>
          <w:szCs w:val="22"/>
        </w:rPr>
        <w:t xml:space="preserve">Praha 5 – Stodůlky, </w:t>
      </w:r>
      <w:proofErr w:type="spellStart"/>
      <w:r w:rsidR="006B7A16">
        <w:rPr>
          <w:rFonts w:cs="Arial"/>
          <w:sz w:val="22"/>
          <w:szCs w:val="22"/>
        </w:rPr>
        <w:t>Volutova</w:t>
      </w:r>
      <w:proofErr w:type="spellEnd"/>
      <w:r w:rsidR="006B7A16">
        <w:rPr>
          <w:rFonts w:cs="Arial"/>
          <w:sz w:val="22"/>
          <w:szCs w:val="22"/>
        </w:rPr>
        <w:t xml:space="preserve"> 2523/14, PSČ 15800</w:t>
      </w:r>
    </w:p>
    <w:p w14:paraId="713F2563" w14:textId="43F3CABD"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6B7A16">
        <w:rPr>
          <w:rFonts w:cs="Arial"/>
          <w:sz w:val="22"/>
          <w:szCs w:val="22"/>
        </w:rPr>
        <w:t>FIO</w:t>
      </w:r>
    </w:p>
    <w:p w14:paraId="1E8A443F" w14:textId="6CD03A31"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B7A16">
        <w:rPr>
          <w:rFonts w:cs="Arial"/>
          <w:sz w:val="22"/>
          <w:szCs w:val="22"/>
        </w:rPr>
        <w:t>2800213257</w:t>
      </w:r>
      <w:r w:rsidR="009F0D20">
        <w:rPr>
          <w:rFonts w:cs="Arial"/>
          <w:sz w:val="22"/>
          <w:szCs w:val="22"/>
        </w:rPr>
        <w:t>/</w:t>
      </w:r>
      <w:r w:rsidR="006B7A16">
        <w:rPr>
          <w:rFonts w:cs="Arial"/>
          <w:sz w:val="22"/>
          <w:szCs w:val="22"/>
        </w:rPr>
        <w:t>2010</w:t>
      </w:r>
    </w:p>
    <w:p w14:paraId="3968F356" w14:textId="62890E18"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6B7A16">
        <w:rPr>
          <w:rFonts w:cs="Arial"/>
          <w:sz w:val="22"/>
          <w:szCs w:val="22"/>
        </w:rPr>
        <w:t>5q6qqv6</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7F303F7C"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B64015">
        <w:rPr>
          <w:rFonts w:cs="Arial"/>
          <w:b/>
          <w:sz w:val="22"/>
          <w:szCs w:val="22"/>
        </w:rPr>
        <w:t xml:space="preserve">Obsluha CNC obráběcích </w:t>
      </w:r>
      <w:proofErr w:type="gramStart"/>
      <w:r w:rsidR="00B64015">
        <w:rPr>
          <w:rFonts w:cs="Arial"/>
          <w:b/>
          <w:sz w:val="22"/>
          <w:szCs w:val="22"/>
        </w:rPr>
        <w:t xml:space="preserve">strojů - </w:t>
      </w:r>
      <w:r w:rsidR="004C01D8">
        <w:rPr>
          <w:rFonts w:cs="Arial"/>
          <w:b/>
          <w:sz w:val="22"/>
          <w:szCs w:val="22"/>
        </w:rPr>
        <w:t>Šumperk</w:t>
      </w:r>
      <w:proofErr w:type="gramEnd"/>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34EEDBB7"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proofErr w:type="gramStart"/>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w:t>
      </w:r>
      <w:proofErr w:type="gramEnd"/>
      <w:r w:rsidR="00993B66" w:rsidRPr="00C9614F">
        <w:rPr>
          <w:rFonts w:cs="Arial"/>
          <w:b/>
          <w:sz w:val="22"/>
          <w:szCs w:val="22"/>
          <w:lang w:eastAsia="cs-CZ"/>
        </w:rPr>
        <w:t xml:space="preserve">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4D4230">
        <w:rPr>
          <w:rFonts w:cs="Arial"/>
          <w:bCs/>
          <w:sz w:val="22"/>
          <w:szCs w:val="22"/>
          <w:lang w:eastAsia="cs-CZ"/>
        </w:rPr>
        <w:t>9</w:t>
      </w:r>
      <w:r w:rsidR="00C9614F">
        <w:rPr>
          <w:rFonts w:cs="Arial"/>
          <w:bCs/>
          <w:sz w:val="22"/>
          <w:szCs w:val="22"/>
          <w:lang w:eastAsia="cs-CZ"/>
        </w:rPr>
        <w:t xml:space="preserve">: </w:t>
      </w:r>
      <w:r w:rsidR="00603F9E">
        <w:rPr>
          <w:rFonts w:cs="Arial"/>
          <w:bCs/>
          <w:sz w:val="22"/>
          <w:szCs w:val="22"/>
          <w:lang w:eastAsia="cs-CZ"/>
        </w:rPr>
        <w:t xml:space="preserve">Obsluha CNC obráběcích strojů - </w:t>
      </w:r>
      <w:r w:rsidR="004D4230">
        <w:rPr>
          <w:rFonts w:cs="Arial"/>
          <w:bCs/>
          <w:sz w:val="22"/>
          <w:szCs w:val="22"/>
          <w:lang w:eastAsia="cs-CZ"/>
        </w:rPr>
        <w:t>Šumperk</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2115D202" w:rsidR="00D54167" w:rsidRPr="00023F9B" w:rsidRDefault="00F53CE5" w:rsidP="00D54167">
            <w:pPr>
              <w:tabs>
                <w:tab w:val="left" w:pos="1418"/>
              </w:tabs>
              <w:rPr>
                <w:rFonts w:cs="Arial"/>
                <w:sz w:val="22"/>
                <w:szCs w:val="22"/>
              </w:rPr>
            </w:pPr>
            <w:r>
              <w:rPr>
                <w:rFonts w:cs="Arial"/>
                <w:sz w:val="22"/>
                <w:szCs w:val="22"/>
              </w:rPr>
              <w:t>42 990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6010D4CF" w:rsidR="00D54167" w:rsidRPr="00D428D6" w:rsidRDefault="00D428D6" w:rsidP="00D54167">
            <w:pPr>
              <w:tabs>
                <w:tab w:val="left" w:pos="1418"/>
              </w:tabs>
              <w:rPr>
                <w:rFonts w:cs="Arial"/>
                <w:sz w:val="22"/>
                <w:szCs w:val="22"/>
              </w:rPr>
            </w:pPr>
            <w:r>
              <w:rPr>
                <w:rFonts w:cs="Arial"/>
                <w:sz w:val="22"/>
                <w:szCs w:val="22"/>
              </w:rPr>
              <w:t>212</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proofErr w:type="spellStart"/>
      <w:r w:rsidRPr="00140E43">
        <w:rPr>
          <w:rFonts w:cs="Arial"/>
          <w:sz w:val="22"/>
          <w:szCs w:val="22"/>
          <w:lang w:val="en-US"/>
        </w:rPr>
        <w:t>Rámcové</w:t>
      </w:r>
      <w:proofErr w:type="spellEnd"/>
      <w:r w:rsidRPr="00140E43">
        <w:rPr>
          <w:rFonts w:cs="Arial"/>
          <w:sz w:val="22"/>
          <w:szCs w:val="22"/>
          <w:lang w:val="en-US"/>
        </w:rPr>
        <w:t xml:space="preserve"> </w:t>
      </w:r>
      <w:proofErr w:type="spellStart"/>
      <w:r w:rsidRPr="00140E43">
        <w:rPr>
          <w:rFonts w:cs="Arial"/>
          <w:sz w:val="22"/>
          <w:szCs w:val="22"/>
          <w:lang w:val="en-US"/>
        </w:rPr>
        <w:t>dohody</w:t>
      </w:r>
      <w:proofErr w:type="spellEnd"/>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2D54671E"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72286C">
        <w:rPr>
          <w:rFonts w:cs="Arial"/>
          <w:sz w:val="22"/>
          <w:szCs w:val="22"/>
        </w:rPr>
        <w:t>4 470</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6AB22F70"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50D2C14A" w14:textId="77777777" w:rsidR="0068009C" w:rsidRDefault="0068009C" w:rsidP="00C03490">
      <w:pPr>
        <w:pStyle w:val="Odstavecseseznamem"/>
        <w:spacing w:line="360" w:lineRule="auto"/>
        <w:ind w:left="0"/>
        <w:jc w:val="both"/>
        <w:rPr>
          <w:rFonts w:cs="Arial"/>
          <w:bCs/>
          <w:sz w:val="22"/>
          <w:szCs w:val="22"/>
        </w:rPr>
      </w:pPr>
    </w:p>
    <w:p w14:paraId="12897D43" w14:textId="77777777" w:rsidR="0068009C" w:rsidRPr="0068009C" w:rsidRDefault="0068009C" w:rsidP="0068009C">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68009C">
        <w:rPr>
          <w:rFonts w:cs="Arial"/>
          <w:b/>
          <w:bCs/>
          <w:color w:val="FFFFFF" w:themeColor="background1"/>
          <w:sz w:val="28"/>
          <w:szCs w:val="20"/>
        </w:rPr>
        <w:t xml:space="preserve">SPECIFIKACE A TECHNICKÉ PODMÍNKY PRO ČÁST č. 9: </w:t>
      </w:r>
    </w:p>
    <w:p w14:paraId="3F973726" w14:textId="77777777" w:rsidR="0068009C" w:rsidRPr="0068009C" w:rsidRDefault="0068009C" w:rsidP="0068009C">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68009C">
        <w:rPr>
          <w:rFonts w:cs="Arial"/>
          <w:b/>
          <w:bCs/>
          <w:color w:val="FFFFFF" w:themeColor="background1"/>
          <w:sz w:val="28"/>
          <w:szCs w:val="20"/>
        </w:rPr>
        <w:t xml:space="preserve">Obsluha CNC obráběcích </w:t>
      </w:r>
      <w:proofErr w:type="gramStart"/>
      <w:r w:rsidRPr="0068009C">
        <w:rPr>
          <w:rFonts w:cs="Arial"/>
          <w:b/>
          <w:bCs/>
          <w:color w:val="FFFFFF" w:themeColor="background1"/>
          <w:sz w:val="28"/>
          <w:szCs w:val="20"/>
        </w:rPr>
        <w:t>strojů - Šumperk</w:t>
      </w:r>
      <w:proofErr w:type="gramEnd"/>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68009C" w:rsidRPr="0068009C" w14:paraId="56EF5A19" w14:textId="77777777" w:rsidTr="00965891">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2B9568" w14:textId="77777777" w:rsidR="0068009C" w:rsidRPr="0068009C" w:rsidRDefault="0068009C" w:rsidP="0068009C">
            <w:pPr>
              <w:suppressAutoHyphens/>
              <w:jc w:val="center"/>
              <w:rPr>
                <w:rFonts w:cs="Arial"/>
                <w:b/>
                <w:sz w:val="20"/>
                <w:szCs w:val="20"/>
                <w:lang w:eastAsia="ar-SA"/>
              </w:rPr>
            </w:pPr>
            <w:r w:rsidRPr="0068009C">
              <w:rPr>
                <w:rFonts w:cs="Arial"/>
                <w:b/>
                <w:sz w:val="20"/>
                <w:szCs w:val="20"/>
                <w:lang w:eastAsia="ar-SA"/>
              </w:rPr>
              <w:t>Typ rekvalifikačního kurzu</w:t>
            </w:r>
          </w:p>
          <w:p w14:paraId="4E0F8023" w14:textId="77777777" w:rsidR="0068009C" w:rsidRPr="0068009C" w:rsidRDefault="0068009C" w:rsidP="0068009C">
            <w:pPr>
              <w:suppressAutoHyphens/>
              <w:jc w:val="center"/>
              <w:rPr>
                <w:rFonts w:cs="Arial"/>
                <w:b/>
                <w:sz w:val="20"/>
                <w:szCs w:val="20"/>
                <w:lang w:eastAsia="ar-SA"/>
              </w:rPr>
            </w:pPr>
            <w:r w:rsidRPr="0068009C">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B391E3" w14:textId="77777777" w:rsidR="0068009C" w:rsidRPr="0068009C" w:rsidRDefault="0068009C" w:rsidP="0068009C">
            <w:pPr>
              <w:suppressAutoHyphens/>
              <w:jc w:val="center"/>
              <w:rPr>
                <w:rFonts w:cs="Arial"/>
                <w:b/>
                <w:sz w:val="20"/>
                <w:szCs w:val="20"/>
                <w:lang w:eastAsia="ar-SA"/>
              </w:rPr>
            </w:pPr>
            <w:r w:rsidRPr="0068009C">
              <w:rPr>
                <w:rFonts w:cs="Arial"/>
                <w:b/>
                <w:sz w:val="20"/>
                <w:szCs w:val="20"/>
                <w:lang w:eastAsia="ar-SA"/>
              </w:rPr>
              <w:t>Minimální rozsah kurzu bez zkoušek</w:t>
            </w:r>
          </w:p>
          <w:p w14:paraId="5AF07CC4" w14:textId="77777777" w:rsidR="0068009C" w:rsidRPr="0068009C" w:rsidRDefault="0068009C" w:rsidP="0068009C">
            <w:pPr>
              <w:suppressAutoHyphens/>
              <w:jc w:val="center"/>
              <w:rPr>
                <w:rFonts w:cs="Arial"/>
                <w:b/>
                <w:sz w:val="20"/>
                <w:szCs w:val="20"/>
                <w:lang w:eastAsia="ar-SA"/>
              </w:rPr>
            </w:pPr>
            <w:r w:rsidRPr="0068009C">
              <w:rPr>
                <w:rFonts w:cs="Arial"/>
                <w:b/>
                <w:sz w:val="20"/>
                <w:szCs w:val="20"/>
                <w:lang w:eastAsia="ar-SA"/>
              </w:rPr>
              <w:t>(počet vyučovacích hodin)</w:t>
            </w:r>
          </w:p>
        </w:tc>
      </w:tr>
      <w:tr w:rsidR="0068009C" w:rsidRPr="0068009C" w14:paraId="019F35CC" w14:textId="77777777" w:rsidTr="00965891">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37604454" w14:textId="77777777" w:rsidR="0068009C" w:rsidRPr="0068009C" w:rsidRDefault="0068009C" w:rsidP="0068009C">
            <w:pPr>
              <w:suppressAutoHyphens/>
              <w:jc w:val="center"/>
              <w:rPr>
                <w:rFonts w:cs="Arial"/>
                <w:sz w:val="22"/>
                <w:szCs w:val="22"/>
                <w:lang w:eastAsia="ar-SA"/>
              </w:rPr>
            </w:pPr>
            <w:r w:rsidRPr="0068009C">
              <w:rPr>
                <w:rFonts w:cs="Arial"/>
                <w:sz w:val="22"/>
                <w:szCs w:val="22"/>
                <w:lang w:eastAsia="ar-SA"/>
              </w:rPr>
              <w:t>Obsluha CNC obráběcích strojů (PK kód: 23-026-H)</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032A1CCA" w14:textId="77777777" w:rsidR="0068009C" w:rsidRPr="0068009C" w:rsidRDefault="0068009C" w:rsidP="0068009C">
            <w:pPr>
              <w:suppressAutoHyphens/>
              <w:jc w:val="center"/>
              <w:rPr>
                <w:rFonts w:cs="Arial"/>
                <w:color w:val="FF0000"/>
                <w:sz w:val="22"/>
                <w:szCs w:val="22"/>
                <w:lang w:eastAsia="ar-SA"/>
              </w:rPr>
            </w:pPr>
            <w:r w:rsidRPr="0068009C">
              <w:rPr>
                <w:rFonts w:cs="Arial"/>
                <w:color w:val="000000" w:themeColor="text1"/>
                <w:sz w:val="22"/>
                <w:szCs w:val="22"/>
                <w:lang w:eastAsia="ar-SA"/>
              </w:rPr>
              <w:t>200</w:t>
            </w:r>
          </w:p>
        </w:tc>
      </w:tr>
    </w:tbl>
    <w:p w14:paraId="53DF805E" w14:textId="77777777" w:rsidR="0068009C" w:rsidRPr="0068009C" w:rsidRDefault="0068009C" w:rsidP="0068009C">
      <w:pPr>
        <w:suppressAutoHyphens/>
        <w:autoSpaceDE w:val="0"/>
        <w:autoSpaceDN w:val="0"/>
        <w:adjustRightInd w:val="0"/>
        <w:spacing w:line="360" w:lineRule="auto"/>
        <w:jc w:val="both"/>
        <w:rPr>
          <w:rFonts w:cs="Arial"/>
          <w:sz w:val="20"/>
          <w:szCs w:val="20"/>
          <w:lang w:eastAsia="ar-SA"/>
        </w:rPr>
      </w:pPr>
    </w:p>
    <w:p w14:paraId="404C7BE5" w14:textId="77777777" w:rsidR="0068009C" w:rsidRPr="0068009C" w:rsidRDefault="0068009C" w:rsidP="0068009C">
      <w:pPr>
        <w:suppressAutoHyphens/>
        <w:spacing w:line="360" w:lineRule="auto"/>
        <w:jc w:val="both"/>
        <w:rPr>
          <w:rFonts w:cs="Arial"/>
          <w:b/>
          <w:sz w:val="22"/>
          <w:szCs w:val="22"/>
          <w:u w:val="single"/>
          <w:lang w:eastAsia="ar-SA"/>
        </w:rPr>
      </w:pPr>
      <w:r w:rsidRPr="0068009C">
        <w:rPr>
          <w:rFonts w:cs="Arial"/>
          <w:b/>
          <w:sz w:val="22"/>
          <w:szCs w:val="22"/>
          <w:u w:val="single"/>
          <w:lang w:eastAsia="ar-SA"/>
        </w:rPr>
        <w:t>Specifické podmínky a požadavky k této části veřejné zakázky:</w:t>
      </w:r>
    </w:p>
    <w:p w14:paraId="5139E08C"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Předpokládaný počet účastníků všech kurzů této části: 100</w:t>
      </w:r>
    </w:p>
    <w:p w14:paraId="34684B54" w14:textId="0BCE71A5"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Maximální cena za kurz (Kč/osoba/kurz): 4</w:t>
      </w:r>
      <w:r>
        <w:rPr>
          <w:rFonts w:cs="Arial"/>
          <w:sz w:val="22"/>
          <w:szCs w:val="22"/>
          <w:lang w:eastAsia="ar-SA"/>
        </w:rPr>
        <w:t>2 990</w:t>
      </w:r>
      <w:r w:rsidRPr="0068009C">
        <w:rPr>
          <w:rFonts w:cs="Arial"/>
          <w:sz w:val="22"/>
          <w:szCs w:val="22"/>
          <w:lang w:eastAsia="ar-SA"/>
        </w:rPr>
        <w:t>,- Kč bez DPH</w:t>
      </w:r>
    </w:p>
    <w:p w14:paraId="201EA1A5"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U rekvalifikačního kurzu bude dodržen minimální počet hodin bez zkoušek uvedený v tabulce.</w:t>
      </w:r>
    </w:p>
    <w:p w14:paraId="522BFF65"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Minimální počet účastníků nutný pro zahájení rekvalifikačního kurzu: 5.</w:t>
      </w:r>
    </w:p>
    <w:p w14:paraId="7CF1B854"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60396B45"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Organizace výuky: celková délka kurzu včetně závěrečné zkoušky nepřesáhne 3 měsíce.</w:t>
      </w:r>
    </w:p>
    <w:p w14:paraId="15D5208B"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 xml:space="preserve">Požadovaný minimální obsah rekvalifikace: </w:t>
      </w:r>
    </w:p>
    <w:p w14:paraId="2C4E2C3F" w14:textId="77777777" w:rsidR="0068009C" w:rsidRPr="0068009C" w:rsidRDefault="0068009C" w:rsidP="0068009C">
      <w:pPr>
        <w:suppressAutoHyphens/>
        <w:spacing w:line="360" w:lineRule="auto"/>
        <w:ind w:left="360"/>
        <w:jc w:val="both"/>
        <w:rPr>
          <w:rFonts w:cs="Arial"/>
          <w:sz w:val="22"/>
          <w:szCs w:val="22"/>
          <w:lang w:eastAsia="ar-SA"/>
        </w:rPr>
      </w:pPr>
      <w:r w:rsidRPr="0068009C">
        <w:rPr>
          <w:rFonts w:cs="Arial"/>
          <w:sz w:val="22"/>
          <w:szCs w:val="22"/>
          <w:lang w:eastAsia="ar-SA"/>
        </w:rPr>
        <w:t xml:space="preserve">Obsah rekvalifikačního kurzu vychází z profesní kvalifikace Obsluha CNC obráběcích strojů (kód: 23-026-H), viz </w:t>
      </w:r>
      <w:hyperlink r:id="rId7" w:history="1">
        <w:r w:rsidRPr="0068009C">
          <w:rPr>
            <w:rFonts w:cs="Arial"/>
            <w:color w:val="0000FF" w:themeColor="hyperlink"/>
            <w:sz w:val="22"/>
            <w:szCs w:val="22"/>
            <w:u w:val="single"/>
            <w:lang w:eastAsia="ar-SA"/>
          </w:rPr>
          <w:t>https://www.narodnikvalifikace.cz/</w:t>
        </w:r>
      </w:hyperlink>
      <w:r w:rsidRPr="0068009C">
        <w:rPr>
          <w:rFonts w:cs="Arial"/>
          <w:sz w:val="22"/>
          <w:szCs w:val="22"/>
          <w:lang w:eastAsia="ar-SA"/>
        </w:rPr>
        <w:t>.</w:t>
      </w:r>
    </w:p>
    <w:p w14:paraId="4E0425C2" w14:textId="77777777" w:rsidR="0068009C" w:rsidRPr="0068009C" w:rsidRDefault="0068009C" w:rsidP="0068009C">
      <w:pPr>
        <w:suppressAutoHyphens/>
        <w:spacing w:line="360" w:lineRule="auto"/>
        <w:ind w:left="360"/>
        <w:jc w:val="both"/>
        <w:rPr>
          <w:rFonts w:cs="Arial"/>
          <w:sz w:val="22"/>
          <w:szCs w:val="22"/>
          <w:lang w:eastAsia="ar-SA"/>
        </w:rPr>
      </w:pPr>
      <w:r w:rsidRPr="0068009C">
        <w:rPr>
          <w:rFonts w:cs="Arial"/>
          <w:sz w:val="22"/>
          <w:szCs w:val="22"/>
          <w:lang w:eastAsia="ar-SA"/>
        </w:rPr>
        <w:t>Rekvalifikační kurz bude proveden v souladu s příslušnými platnými právními normami a předpisy.</w:t>
      </w:r>
    </w:p>
    <w:p w14:paraId="10295826" w14:textId="77777777" w:rsidR="0068009C" w:rsidRPr="0068009C" w:rsidRDefault="0068009C" w:rsidP="0068009C">
      <w:pPr>
        <w:suppressAutoHyphens/>
        <w:spacing w:line="360" w:lineRule="auto"/>
        <w:ind w:left="360"/>
        <w:jc w:val="both"/>
        <w:rPr>
          <w:rFonts w:cs="Arial"/>
          <w:sz w:val="22"/>
          <w:szCs w:val="22"/>
          <w:lang w:eastAsia="ar-SA"/>
        </w:rPr>
      </w:pPr>
      <w:r w:rsidRPr="0068009C">
        <w:rPr>
          <w:rFonts w:cs="Arial"/>
          <w:sz w:val="22"/>
          <w:szCs w:val="22"/>
          <w:lang w:eastAsia="ar-SA"/>
        </w:rPr>
        <w:t>Obsah (tematické celky) bude v souladu s bodem 2.2 písm. i) Zadávací dokumentace rozepsán v Příloze č. 6 Nabídka zabezpečení rekvalifikace.</w:t>
      </w:r>
    </w:p>
    <w:p w14:paraId="1D276706" w14:textId="77777777" w:rsidR="0068009C" w:rsidRPr="0068009C" w:rsidRDefault="0068009C" w:rsidP="0068009C">
      <w:pPr>
        <w:suppressAutoHyphens/>
        <w:spacing w:line="360" w:lineRule="auto"/>
        <w:ind w:left="360"/>
        <w:jc w:val="both"/>
        <w:rPr>
          <w:rFonts w:cs="Arial"/>
          <w:sz w:val="22"/>
          <w:szCs w:val="22"/>
          <w:lang w:eastAsia="ar-SA"/>
        </w:rPr>
      </w:pPr>
      <w:r w:rsidRPr="0068009C">
        <w:rPr>
          <w:rFonts w:cs="Arial"/>
          <w:sz w:val="22"/>
          <w:szCs w:val="22"/>
          <w:lang w:eastAsia="ar-SA"/>
        </w:rPr>
        <w:t>Rekvalifikace směřuje k profesní kvalifikaci. Závěrečnou zkoušku, která je součástí rekvalifikace, je dodavatel povinen zajistit u autorizované osoby, včetně vydání Osvědčení o získání profesní kvalifikace.</w:t>
      </w:r>
    </w:p>
    <w:p w14:paraId="0BA81405" w14:textId="77777777" w:rsidR="0068009C" w:rsidRPr="0068009C" w:rsidRDefault="0068009C" w:rsidP="0068009C">
      <w:pPr>
        <w:suppressAutoHyphens/>
        <w:spacing w:line="360" w:lineRule="auto"/>
        <w:ind w:left="360"/>
        <w:jc w:val="both"/>
        <w:rPr>
          <w:rFonts w:cs="Arial"/>
          <w:sz w:val="22"/>
          <w:szCs w:val="22"/>
          <w:lang w:eastAsia="ar-SA"/>
        </w:rPr>
      </w:pPr>
      <w:r w:rsidRPr="0068009C">
        <w:rPr>
          <w:rFonts w:cs="Arial"/>
          <w:sz w:val="22"/>
          <w:szCs w:val="22"/>
          <w:lang w:eastAsia="ar-SA"/>
        </w:rPr>
        <w:t>Při úspěšném ukončení rekvalifikačního kurzu bude vydáno Potvrzení o účasti v akreditovaném vzdělávacím programu a Osvědčení o získání profesní kvalifikace.</w:t>
      </w:r>
    </w:p>
    <w:p w14:paraId="4A14B831"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 xml:space="preserve">Každý účastník </w:t>
      </w:r>
      <w:proofErr w:type="gramStart"/>
      <w:r w:rsidRPr="0068009C">
        <w:rPr>
          <w:rFonts w:cs="Arial"/>
          <w:sz w:val="22"/>
          <w:szCs w:val="22"/>
          <w:lang w:eastAsia="ar-SA"/>
        </w:rPr>
        <w:t>obdrží</w:t>
      </w:r>
      <w:proofErr w:type="gramEnd"/>
      <w:r w:rsidRPr="0068009C">
        <w:rPr>
          <w:rFonts w:cs="Arial"/>
          <w:sz w:val="22"/>
          <w:szCs w:val="22"/>
          <w:lang w:eastAsia="ar-SA"/>
        </w:rPr>
        <w:t xml:space="preserve"> do svého vlastnictví studijní materiály k rekvalifikačnímu kurzu, a to buď na začátku pro celý kurz, nebo průběžně, při probírání jednotlivých témat.</w:t>
      </w:r>
    </w:p>
    <w:p w14:paraId="17EB085E" w14:textId="77777777" w:rsidR="0068009C" w:rsidRPr="0068009C" w:rsidRDefault="0068009C" w:rsidP="0068009C">
      <w:pPr>
        <w:numPr>
          <w:ilvl w:val="0"/>
          <w:numId w:val="38"/>
        </w:numPr>
        <w:suppressAutoHyphens/>
        <w:spacing w:line="360" w:lineRule="auto"/>
        <w:jc w:val="both"/>
        <w:rPr>
          <w:rFonts w:cs="Arial"/>
          <w:sz w:val="22"/>
          <w:szCs w:val="22"/>
          <w:lang w:eastAsia="ar-SA"/>
        </w:rPr>
      </w:pPr>
      <w:r w:rsidRPr="0068009C">
        <w:rPr>
          <w:rFonts w:cs="Arial"/>
          <w:sz w:val="22"/>
          <w:szCs w:val="22"/>
          <w:lang w:eastAsia="ar-SA"/>
        </w:rPr>
        <w:t>Vstupní vzdělání účastníků kurzů: zadavatel nespecifikuje (vzdělání dle platné akreditace). Pro vstup do rekvalifikačního kurzu je nutná základní znalost práce na PC.</w:t>
      </w:r>
    </w:p>
    <w:p w14:paraId="2EACCC73" w14:textId="77777777" w:rsidR="0068009C" w:rsidRPr="0068009C" w:rsidRDefault="0068009C" w:rsidP="0068009C">
      <w:pPr>
        <w:numPr>
          <w:ilvl w:val="0"/>
          <w:numId w:val="38"/>
        </w:numPr>
        <w:suppressAutoHyphens/>
        <w:autoSpaceDE w:val="0"/>
        <w:autoSpaceDN w:val="0"/>
        <w:adjustRightInd w:val="0"/>
        <w:spacing w:line="360" w:lineRule="auto"/>
        <w:jc w:val="both"/>
        <w:rPr>
          <w:rFonts w:cs="Arial"/>
          <w:sz w:val="22"/>
          <w:szCs w:val="22"/>
          <w:lang w:eastAsia="ar-SA"/>
        </w:rPr>
      </w:pPr>
      <w:r w:rsidRPr="0068009C">
        <w:rPr>
          <w:rFonts w:cs="Arial"/>
          <w:sz w:val="22"/>
          <w:szCs w:val="22"/>
          <w:lang w:eastAsia="ar-SA"/>
        </w:rPr>
        <w:t>Místo konání kurzů: město Šumperk.</w:t>
      </w:r>
    </w:p>
    <w:p w14:paraId="6C33C341" w14:textId="77777777" w:rsidR="005C46BB" w:rsidRDefault="005C46BB" w:rsidP="00C03490">
      <w:pPr>
        <w:pStyle w:val="Odstavecseseznamem"/>
        <w:spacing w:line="360" w:lineRule="auto"/>
        <w:ind w:left="0"/>
        <w:jc w:val="both"/>
        <w:rPr>
          <w:rFonts w:cs="Arial"/>
          <w:bCs/>
          <w:sz w:val="22"/>
          <w:szCs w:val="22"/>
        </w:rPr>
      </w:pPr>
    </w:p>
    <w:p w14:paraId="064754F8" w14:textId="77777777" w:rsidR="001A52D6" w:rsidRDefault="001A52D6" w:rsidP="00C03490">
      <w:pPr>
        <w:pStyle w:val="Odstavecseseznamem"/>
        <w:spacing w:line="360" w:lineRule="auto"/>
        <w:ind w:left="0"/>
        <w:jc w:val="both"/>
        <w:rPr>
          <w:rFonts w:cs="Arial"/>
          <w:bCs/>
          <w:sz w:val="22"/>
          <w:szCs w:val="22"/>
        </w:rPr>
      </w:pPr>
    </w:p>
    <w:p w14:paraId="08268EB5" w14:textId="77777777" w:rsidR="00287AA4" w:rsidRPr="00287AA4" w:rsidRDefault="00287AA4" w:rsidP="00287AA4">
      <w:pPr>
        <w:suppressAutoHyphens/>
        <w:autoSpaceDE w:val="0"/>
        <w:autoSpaceDN w:val="0"/>
        <w:adjustRightInd w:val="0"/>
        <w:spacing w:line="360" w:lineRule="auto"/>
        <w:jc w:val="both"/>
        <w:rPr>
          <w:rFonts w:cs="Arial"/>
          <w:bCs/>
          <w:sz w:val="22"/>
          <w:szCs w:val="22"/>
        </w:rPr>
      </w:pPr>
    </w:p>
    <w:p w14:paraId="5C879E27" w14:textId="59CB3168" w:rsidR="00D2792A" w:rsidRPr="00253B14" w:rsidRDefault="00D2792A" w:rsidP="00C03490">
      <w:pPr>
        <w:pStyle w:val="Odstavecseseznamem"/>
        <w:spacing w:line="360" w:lineRule="auto"/>
        <w:ind w:left="0"/>
        <w:jc w:val="both"/>
        <w:rPr>
          <w:rFonts w:cs="Arial"/>
          <w:sz w:val="22"/>
          <w:szCs w:val="22"/>
        </w:rPr>
      </w:pPr>
    </w:p>
    <w:p w14:paraId="09116C05" w14:textId="4B73BCD5"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171D29">
        <w:rPr>
          <w:rFonts w:cs="Arial"/>
          <w:sz w:val="22"/>
          <w:szCs w:val="22"/>
        </w:rPr>
        <w:t>Pr</w:t>
      </w:r>
      <w:r w:rsidR="005C46BB">
        <w:rPr>
          <w:rFonts w:cs="Arial"/>
          <w:sz w:val="22"/>
          <w:szCs w:val="22"/>
        </w:rPr>
        <w:t>aze</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1AC1DBB9"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r>
      <w:r w:rsidR="005C46BB">
        <w:rPr>
          <w:rFonts w:cs="Arial"/>
          <w:sz w:val="22"/>
          <w:szCs w:val="22"/>
        </w:rPr>
        <w:t xml:space="preserve">Ing. Marek </w:t>
      </w:r>
      <w:proofErr w:type="spellStart"/>
      <w:r w:rsidR="005C46BB">
        <w:rPr>
          <w:rFonts w:cs="Arial"/>
          <w:sz w:val="22"/>
          <w:szCs w:val="22"/>
        </w:rPr>
        <w:t>Laurenčík</w:t>
      </w:r>
      <w:proofErr w:type="spellEnd"/>
    </w:p>
    <w:p w14:paraId="0F34BA06" w14:textId="26027186"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t>jednate</w:t>
      </w:r>
      <w:r w:rsidR="005C46BB">
        <w:rPr>
          <w:rFonts w:cs="Arial"/>
          <w:sz w:val="22"/>
          <w:szCs w:val="22"/>
        </w:rPr>
        <w:t>l</w:t>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4FBC" w14:textId="77777777" w:rsidR="00C905B7" w:rsidRDefault="00C905B7">
      <w:r>
        <w:separator/>
      </w:r>
    </w:p>
  </w:endnote>
  <w:endnote w:type="continuationSeparator" w:id="0">
    <w:p w14:paraId="6F7A2D6B" w14:textId="77777777" w:rsidR="00C905B7" w:rsidRDefault="00C9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B1CC" w14:textId="77777777" w:rsidR="00C905B7" w:rsidRDefault="00C905B7">
      <w:r>
        <w:separator/>
      </w:r>
    </w:p>
  </w:footnote>
  <w:footnote w:type="continuationSeparator" w:id="0">
    <w:p w14:paraId="4E12C651" w14:textId="77777777" w:rsidR="00C905B7" w:rsidRDefault="00C9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8E84213"/>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DCD6963"/>
    <w:multiLevelType w:val="hybridMultilevel"/>
    <w:tmpl w:val="F230C7C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F320398"/>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9"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0"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21"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3"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9"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2"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5"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8"/>
  </w:num>
  <w:num w:numId="3" w16cid:durableId="1943296731">
    <w:abstractNumId w:val="25"/>
  </w:num>
  <w:num w:numId="4" w16cid:durableId="1976064964">
    <w:abstractNumId w:val="6"/>
  </w:num>
  <w:num w:numId="5" w16cid:durableId="652561553">
    <w:abstractNumId w:val="32"/>
  </w:num>
  <w:num w:numId="6" w16cid:durableId="635649107">
    <w:abstractNumId w:val="23"/>
  </w:num>
  <w:num w:numId="7" w16cid:durableId="1445953131">
    <w:abstractNumId w:val="15"/>
  </w:num>
  <w:num w:numId="8" w16cid:durableId="1101412796">
    <w:abstractNumId w:val="10"/>
  </w:num>
  <w:num w:numId="9" w16cid:durableId="141240096">
    <w:abstractNumId w:val="26"/>
  </w:num>
  <w:num w:numId="10" w16cid:durableId="15105607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7"/>
  </w:num>
  <w:num w:numId="12" w16cid:durableId="945960051">
    <w:abstractNumId w:val="30"/>
  </w:num>
  <w:num w:numId="13" w16cid:durableId="1741518050">
    <w:abstractNumId w:val="16"/>
  </w:num>
  <w:num w:numId="14" w16cid:durableId="1165895994">
    <w:abstractNumId w:val="24"/>
  </w:num>
  <w:num w:numId="15" w16cid:durableId="1042096317">
    <w:abstractNumId w:val="35"/>
  </w:num>
  <w:num w:numId="16" w16cid:durableId="704793074">
    <w:abstractNumId w:val="37"/>
  </w:num>
  <w:num w:numId="17" w16cid:durableId="765346137">
    <w:abstractNumId w:val="34"/>
  </w:num>
  <w:num w:numId="18" w16cid:durableId="215314048">
    <w:abstractNumId w:val="5"/>
  </w:num>
  <w:num w:numId="19" w16cid:durableId="1006520116">
    <w:abstractNumId w:val="20"/>
  </w:num>
  <w:num w:numId="20" w16cid:durableId="990252686">
    <w:abstractNumId w:val="21"/>
  </w:num>
  <w:num w:numId="21" w16cid:durableId="2079816917">
    <w:abstractNumId w:val="1"/>
  </w:num>
  <w:num w:numId="22" w16cid:durableId="518740912">
    <w:abstractNumId w:val="31"/>
  </w:num>
  <w:num w:numId="23" w16cid:durableId="26420014">
    <w:abstractNumId w:val="0"/>
  </w:num>
  <w:num w:numId="24" w16cid:durableId="665279649">
    <w:abstractNumId w:val="29"/>
  </w:num>
  <w:num w:numId="25" w16cid:durableId="510878826">
    <w:abstractNumId w:val="2"/>
  </w:num>
  <w:num w:numId="26" w16cid:durableId="1651208911">
    <w:abstractNumId w:val="8"/>
  </w:num>
  <w:num w:numId="27" w16cid:durableId="1619339516">
    <w:abstractNumId w:val="14"/>
  </w:num>
  <w:num w:numId="28" w16cid:durableId="100409170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9"/>
  </w:num>
  <w:num w:numId="30" w16cid:durableId="534386718">
    <w:abstractNumId w:val="7"/>
  </w:num>
  <w:num w:numId="31" w16cid:durableId="973214556">
    <w:abstractNumId w:val="22"/>
  </w:num>
  <w:num w:numId="32" w16cid:durableId="1397556864">
    <w:abstractNumId w:val="36"/>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3"/>
  </w:num>
  <w:num w:numId="34" w16cid:durableId="878249072">
    <w:abstractNumId w:val="4"/>
  </w:num>
  <w:num w:numId="35" w16cid:durableId="150023596">
    <w:abstractNumId w:val="13"/>
  </w:num>
  <w:num w:numId="36" w16cid:durableId="367264215">
    <w:abstractNumId w:val="11"/>
  </w:num>
  <w:num w:numId="37" w16cid:durableId="1512141605">
    <w:abstractNumId w:val="9"/>
  </w:num>
  <w:num w:numId="38" w16cid:durableId="46592677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06860"/>
    <w:rsid w:val="000118A5"/>
    <w:rsid w:val="00014CB3"/>
    <w:rsid w:val="00016D52"/>
    <w:rsid w:val="00020504"/>
    <w:rsid w:val="00023EB3"/>
    <w:rsid w:val="00023F9B"/>
    <w:rsid w:val="00031638"/>
    <w:rsid w:val="0003316E"/>
    <w:rsid w:val="00034325"/>
    <w:rsid w:val="00037F72"/>
    <w:rsid w:val="000408F8"/>
    <w:rsid w:val="00041D2B"/>
    <w:rsid w:val="00042124"/>
    <w:rsid w:val="00045EBB"/>
    <w:rsid w:val="00047F5B"/>
    <w:rsid w:val="000501EF"/>
    <w:rsid w:val="00052AFE"/>
    <w:rsid w:val="000535B5"/>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27DCB"/>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82DAB"/>
    <w:rsid w:val="00182E64"/>
    <w:rsid w:val="001851A3"/>
    <w:rsid w:val="001908B8"/>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78E5"/>
    <w:rsid w:val="00231A87"/>
    <w:rsid w:val="00234722"/>
    <w:rsid w:val="00237079"/>
    <w:rsid w:val="002374D0"/>
    <w:rsid w:val="00240D27"/>
    <w:rsid w:val="0024275D"/>
    <w:rsid w:val="00246A0D"/>
    <w:rsid w:val="002476EA"/>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37D03"/>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CF2"/>
    <w:rsid w:val="00467DBF"/>
    <w:rsid w:val="00471FBE"/>
    <w:rsid w:val="00472F2B"/>
    <w:rsid w:val="004756F0"/>
    <w:rsid w:val="0047677B"/>
    <w:rsid w:val="00476E07"/>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01D8"/>
    <w:rsid w:val="004C218F"/>
    <w:rsid w:val="004C3572"/>
    <w:rsid w:val="004C3812"/>
    <w:rsid w:val="004C5ABE"/>
    <w:rsid w:val="004D0DA1"/>
    <w:rsid w:val="004D2B4D"/>
    <w:rsid w:val="004D4230"/>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25C2"/>
    <w:rsid w:val="00565529"/>
    <w:rsid w:val="005659BA"/>
    <w:rsid w:val="00565CE0"/>
    <w:rsid w:val="00567971"/>
    <w:rsid w:val="00567EEB"/>
    <w:rsid w:val="005715DC"/>
    <w:rsid w:val="00572DDC"/>
    <w:rsid w:val="0057332F"/>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89D"/>
    <w:rsid w:val="005B0CAB"/>
    <w:rsid w:val="005B1CBC"/>
    <w:rsid w:val="005B1F9B"/>
    <w:rsid w:val="005B2C1C"/>
    <w:rsid w:val="005B3B1F"/>
    <w:rsid w:val="005B46BD"/>
    <w:rsid w:val="005B5E58"/>
    <w:rsid w:val="005B7FBA"/>
    <w:rsid w:val="005C3C7B"/>
    <w:rsid w:val="005C46BB"/>
    <w:rsid w:val="005C5242"/>
    <w:rsid w:val="005C6F68"/>
    <w:rsid w:val="005D23CF"/>
    <w:rsid w:val="005D282E"/>
    <w:rsid w:val="005D4EC8"/>
    <w:rsid w:val="005D757B"/>
    <w:rsid w:val="005E7C68"/>
    <w:rsid w:val="005F1F09"/>
    <w:rsid w:val="005F348E"/>
    <w:rsid w:val="005F7472"/>
    <w:rsid w:val="00600372"/>
    <w:rsid w:val="006016D9"/>
    <w:rsid w:val="006036C2"/>
    <w:rsid w:val="00603F9E"/>
    <w:rsid w:val="00604D17"/>
    <w:rsid w:val="006063F9"/>
    <w:rsid w:val="006066AC"/>
    <w:rsid w:val="00606CF1"/>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009C"/>
    <w:rsid w:val="0068081D"/>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B7A16"/>
    <w:rsid w:val="006C01AE"/>
    <w:rsid w:val="006C3241"/>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07F"/>
    <w:rsid w:val="0072286C"/>
    <w:rsid w:val="00722B15"/>
    <w:rsid w:val="00723C0A"/>
    <w:rsid w:val="0072472E"/>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C71"/>
    <w:rsid w:val="007E727F"/>
    <w:rsid w:val="007F00E7"/>
    <w:rsid w:val="007F0825"/>
    <w:rsid w:val="007F4485"/>
    <w:rsid w:val="007F5C75"/>
    <w:rsid w:val="007F688E"/>
    <w:rsid w:val="0080022E"/>
    <w:rsid w:val="0080467D"/>
    <w:rsid w:val="00805540"/>
    <w:rsid w:val="00806195"/>
    <w:rsid w:val="00806543"/>
    <w:rsid w:val="00816895"/>
    <w:rsid w:val="00817FA0"/>
    <w:rsid w:val="008248F0"/>
    <w:rsid w:val="00825B68"/>
    <w:rsid w:val="00826915"/>
    <w:rsid w:val="00826919"/>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B0"/>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D50E1"/>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4964"/>
    <w:rsid w:val="00A65CF8"/>
    <w:rsid w:val="00A66D39"/>
    <w:rsid w:val="00A7006D"/>
    <w:rsid w:val="00A71085"/>
    <w:rsid w:val="00A74AFC"/>
    <w:rsid w:val="00A8052F"/>
    <w:rsid w:val="00A809A5"/>
    <w:rsid w:val="00A83C37"/>
    <w:rsid w:val="00A91454"/>
    <w:rsid w:val="00A93C80"/>
    <w:rsid w:val="00A95467"/>
    <w:rsid w:val="00AA106D"/>
    <w:rsid w:val="00AA4D76"/>
    <w:rsid w:val="00AB01C5"/>
    <w:rsid w:val="00AB29A3"/>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4015"/>
    <w:rsid w:val="00B669B3"/>
    <w:rsid w:val="00B730C4"/>
    <w:rsid w:val="00B74F96"/>
    <w:rsid w:val="00B75D8E"/>
    <w:rsid w:val="00B770E1"/>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5D0A"/>
    <w:rsid w:val="00BE6001"/>
    <w:rsid w:val="00BE6596"/>
    <w:rsid w:val="00BF34FF"/>
    <w:rsid w:val="00BF3BAB"/>
    <w:rsid w:val="00BF48F1"/>
    <w:rsid w:val="00BF4DEE"/>
    <w:rsid w:val="00C005F1"/>
    <w:rsid w:val="00C03490"/>
    <w:rsid w:val="00C043B8"/>
    <w:rsid w:val="00C0458E"/>
    <w:rsid w:val="00C06BF1"/>
    <w:rsid w:val="00C11716"/>
    <w:rsid w:val="00C119EF"/>
    <w:rsid w:val="00C13918"/>
    <w:rsid w:val="00C215E5"/>
    <w:rsid w:val="00C24902"/>
    <w:rsid w:val="00C26607"/>
    <w:rsid w:val="00C27914"/>
    <w:rsid w:val="00C30123"/>
    <w:rsid w:val="00C3150C"/>
    <w:rsid w:val="00C324AB"/>
    <w:rsid w:val="00C347E2"/>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05B7"/>
    <w:rsid w:val="00C93B45"/>
    <w:rsid w:val="00C95D23"/>
    <w:rsid w:val="00C9614F"/>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2792A"/>
    <w:rsid w:val="00D347E5"/>
    <w:rsid w:val="00D36217"/>
    <w:rsid w:val="00D37982"/>
    <w:rsid w:val="00D428D6"/>
    <w:rsid w:val="00D44619"/>
    <w:rsid w:val="00D471BE"/>
    <w:rsid w:val="00D47B33"/>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7574"/>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CE5"/>
    <w:rsid w:val="00F53DE6"/>
    <w:rsid w:val="00F548C5"/>
    <w:rsid w:val="00F57C73"/>
    <w:rsid w:val="00F60732"/>
    <w:rsid w:val="00F60C60"/>
    <w:rsid w:val="00F613DC"/>
    <w:rsid w:val="00F657F3"/>
    <w:rsid w:val="00F6616D"/>
    <w:rsid w:val="00F66784"/>
    <w:rsid w:val="00F66AB6"/>
    <w:rsid w:val="00F6721D"/>
    <w:rsid w:val="00F67316"/>
    <w:rsid w:val="00F7450C"/>
    <w:rsid w:val="00F75630"/>
    <w:rsid w:val="00F8098E"/>
    <w:rsid w:val="00F81E42"/>
    <w:rsid w:val="00F84FB1"/>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rodnikvalifik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3608</Words>
  <Characters>21289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9</cp:revision>
  <cp:lastPrinted>2018-06-20T11:15:00Z</cp:lastPrinted>
  <dcterms:created xsi:type="dcterms:W3CDTF">2023-10-06T12:13:00Z</dcterms:created>
  <dcterms:modified xsi:type="dcterms:W3CDTF">2023-10-06T12:26:00Z</dcterms:modified>
</cp:coreProperties>
</file>