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B751" w14:textId="3EAB9E34" w:rsidR="001348A5" w:rsidRPr="000B75A0" w:rsidRDefault="000B75A0" w:rsidP="001348A5">
      <w:pPr>
        <w:rPr>
          <w:b/>
          <w:noProof/>
          <w:sz w:val="24"/>
          <w:lang w:val="en-US"/>
        </w:rPr>
      </w:pPr>
      <w:r w:rsidRPr="000B75A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6775F" wp14:editId="72F111AD">
                <wp:simplePos x="0" y="0"/>
                <wp:positionH relativeFrom="margin">
                  <wp:align>right</wp:align>
                </wp:positionH>
                <wp:positionV relativeFrom="page">
                  <wp:posOffset>1417320</wp:posOffset>
                </wp:positionV>
                <wp:extent cx="2209800" cy="1590040"/>
                <wp:effectExtent l="0" t="0" r="19050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D56E" w14:textId="77777777" w:rsidR="00182BEC" w:rsidRPr="00090464" w:rsidRDefault="007A47B2" w:rsidP="00EE1624">
                            <w:pPr>
                              <w:spacing w:after="6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0904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Supplier</w:t>
                            </w:r>
                            <w:proofErr w:type="spellEnd"/>
                            <w:r w:rsidR="00EE1624" w:rsidRPr="000904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FC7A1D6" w14:textId="254020DF" w:rsidR="008E003E" w:rsidRPr="008E003E" w:rsidRDefault="00625CA1" w:rsidP="008E003E">
                            <w:proofErr w:type="spellStart"/>
                            <w:r w:rsidRPr="00625CA1">
                              <w:t>ProteoGenex</w:t>
                            </w:r>
                            <w:proofErr w:type="spellEnd"/>
                            <w:r w:rsidRPr="00625CA1">
                              <w:t>, Inc.</w:t>
                            </w:r>
                            <w:r w:rsidR="008E003E">
                              <w:br/>
                            </w:r>
                            <w:r w:rsidRPr="00625CA1">
                              <w:t xml:space="preserve">460 </w:t>
                            </w:r>
                            <w:proofErr w:type="spellStart"/>
                            <w:r w:rsidRPr="00625CA1">
                              <w:t>Hindry</w:t>
                            </w:r>
                            <w:proofErr w:type="spellEnd"/>
                            <w:r w:rsidRPr="00625CA1">
                              <w:t xml:space="preserve"> Ave, Unit A,</w:t>
                            </w:r>
                            <w:r>
                              <w:br/>
                            </w:r>
                            <w:proofErr w:type="spellStart"/>
                            <w:r w:rsidRPr="00625CA1">
                              <w:t>Inglewood</w:t>
                            </w:r>
                            <w:proofErr w:type="spellEnd"/>
                            <w:r w:rsidRPr="00625CA1">
                              <w:t xml:space="preserve"> CA, 90301</w:t>
                            </w:r>
                            <w:r w:rsidR="00B6725C">
                              <w:br/>
                            </w:r>
                            <w:r>
                              <w:t>USA</w:t>
                            </w:r>
                            <w:r w:rsidR="008E003E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B8677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8pt;margin-top:111.6pt;width:174pt;height:12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">
                <v:textbox>
                  <w:txbxContent>
                    <w:p w14:paraId="0329D56E" w14:textId="77777777" w:rsidR="00182BEC" w:rsidRPr="00090464" w:rsidRDefault="007A47B2" w:rsidP="00EE1624">
                      <w:pPr>
                        <w:spacing w:after="6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0904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Supplier</w:t>
                      </w:r>
                      <w:proofErr w:type="spellEnd"/>
                      <w:r w:rsidR="00EE1624" w:rsidRPr="000904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FC7A1D6" w14:textId="254020DF" w:rsidR="008E003E" w:rsidRPr="008E003E" w:rsidRDefault="00625CA1" w:rsidP="008E003E">
                      <w:proofErr w:type="spellStart"/>
                      <w:r w:rsidRPr="00625CA1">
                        <w:t>ProteoGenex</w:t>
                      </w:r>
                      <w:proofErr w:type="spellEnd"/>
                      <w:r w:rsidRPr="00625CA1">
                        <w:t>, Inc.</w:t>
                      </w:r>
                      <w:r w:rsidR="008E003E">
                        <w:br/>
                      </w:r>
                      <w:r w:rsidRPr="00625CA1">
                        <w:t xml:space="preserve">460 </w:t>
                      </w:r>
                      <w:proofErr w:type="spellStart"/>
                      <w:r w:rsidRPr="00625CA1">
                        <w:t>Hindry</w:t>
                      </w:r>
                      <w:proofErr w:type="spellEnd"/>
                      <w:r w:rsidRPr="00625CA1">
                        <w:t xml:space="preserve"> Ave, Unit A,</w:t>
                      </w:r>
                      <w:r>
                        <w:br/>
                      </w:r>
                      <w:proofErr w:type="spellStart"/>
                      <w:r w:rsidRPr="00625CA1">
                        <w:t>Inglewood</w:t>
                      </w:r>
                      <w:proofErr w:type="spellEnd"/>
                      <w:r w:rsidRPr="00625CA1">
                        <w:t xml:space="preserve"> CA, 90301</w:t>
                      </w:r>
                      <w:r w:rsidR="00B6725C">
                        <w:br/>
                      </w:r>
                      <w:r>
                        <w:t>USA</w:t>
                      </w:r>
                      <w:r w:rsidR="008E003E"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48A5" w:rsidRPr="000B75A0">
        <w:rPr>
          <w:b/>
          <w:noProof/>
          <w:sz w:val="24"/>
          <w:lang w:val="en-US"/>
        </w:rPr>
        <w:t>Customer:</w:t>
      </w:r>
    </w:p>
    <w:p w14:paraId="4BF1817B" w14:textId="55FBF9D1" w:rsidR="007B3894" w:rsidRPr="000B75A0" w:rsidRDefault="001348A5" w:rsidP="001348A5">
      <w:pPr>
        <w:spacing w:after="0"/>
        <w:rPr>
          <w:rFonts w:ascii="Times New Roman" w:hAnsi="Times New Roman" w:cs="Times New Roman"/>
          <w:b/>
          <w:noProof/>
          <w:sz w:val="24"/>
          <w:lang w:val="en-US"/>
        </w:rPr>
      </w:pPr>
      <w:r w:rsidRPr="000B75A0">
        <w:rPr>
          <w:rFonts w:ascii="Times New Roman" w:hAnsi="Times New Roman" w:cs="Times New Roman"/>
          <w:noProof/>
          <w:sz w:val="24"/>
          <w:lang w:val="en-US"/>
        </w:rPr>
        <w:t>Name:</w:t>
      </w:r>
      <w:r w:rsidRPr="000B75A0">
        <w:rPr>
          <w:rFonts w:ascii="Times New Roman" w:hAnsi="Times New Roman" w:cs="Times New Roman"/>
          <w:noProof/>
          <w:sz w:val="24"/>
          <w:lang w:val="en-US"/>
        </w:rPr>
        <w:tab/>
      </w:r>
      <w:r w:rsidRPr="000B75A0">
        <w:rPr>
          <w:rFonts w:ascii="Times New Roman" w:hAnsi="Times New Roman" w:cs="Times New Roman"/>
          <w:noProof/>
          <w:sz w:val="24"/>
          <w:lang w:val="en-US"/>
        </w:rPr>
        <w:tab/>
      </w:r>
      <w:r w:rsidR="007E4490" w:rsidRPr="000B75A0">
        <w:rPr>
          <w:rFonts w:ascii="Times New Roman" w:hAnsi="Times New Roman" w:cs="Times New Roman"/>
          <w:noProof/>
          <w:sz w:val="24"/>
          <w:lang w:val="en-US"/>
        </w:rPr>
        <w:t xml:space="preserve">Global Change Reseach </w:t>
      </w:r>
      <w:r w:rsidR="00AD35FE" w:rsidRPr="000B75A0">
        <w:rPr>
          <w:rFonts w:ascii="Times New Roman" w:hAnsi="Times New Roman" w:cs="Times New Roman"/>
          <w:noProof/>
          <w:sz w:val="24"/>
          <w:lang w:val="en-US"/>
        </w:rPr>
        <w:t>Institute</w:t>
      </w:r>
      <w:r w:rsidR="007E4490" w:rsidRPr="000B75A0">
        <w:rPr>
          <w:rFonts w:ascii="Times New Roman" w:hAnsi="Times New Roman" w:cs="Times New Roman"/>
          <w:noProof/>
          <w:sz w:val="24"/>
          <w:lang w:val="en-US"/>
        </w:rPr>
        <w:t xml:space="preserve"> C</w:t>
      </w:r>
      <w:r w:rsidR="00AD35FE" w:rsidRPr="000B75A0">
        <w:rPr>
          <w:rFonts w:ascii="Times New Roman" w:hAnsi="Times New Roman" w:cs="Times New Roman"/>
          <w:noProof/>
          <w:sz w:val="24"/>
          <w:lang w:val="en-US"/>
        </w:rPr>
        <w:t>AS</w:t>
      </w:r>
      <w:r w:rsidR="007B3894" w:rsidRPr="000B75A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035553" w:rsidRPr="000B75A0">
        <w:rPr>
          <w:rFonts w:ascii="Times New Roman" w:hAnsi="Times New Roman" w:cs="Times New Roman"/>
          <w:b/>
          <w:lang w:val="en-US"/>
        </w:rPr>
        <w:br/>
      </w:r>
      <w:r w:rsidRPr="000B75A0">
        <w:rPr>
          <w:rFonts w:ascii="Times New Roman" w:hAnsi="Times New Roman" w:cs="Times New Roman"/>
          <w:lang w:val="en-US"/>
        </w:rPr>
        <w:t xml:space="preserve">Address: </w:t>
      </w:r>
      <w:r w:rsidRPr="000B75A0">
        <w:rPr>
          <w:rFonts w:ascii="Times New Roman" w:hAnsi="Times New Roman" w:cs="Times New Roman"/>
          <w:lang w:val="en-US"/>
        </w:rPr>
        <w:tab/>
      </w:r>
      <w:proofErr w:type="spellStart"/>
      <w:r w:rsidR="00035553" w:rsidRPr="000B75A0">
        <w:rPr>
          <w:rFonts w:ascii="Times New Roman" w:hAnsi="Times New Roman" w:cs="Times New Roman"/>
          <w:lang w:val="en-US"/>
        </w:rPr>
        <w:t>B</w:t>
      </w:r>
      <w:r w:rsidR="007B3894" w:rsidRPr="000B75A0">
        <w:rPr>
          <w:rFonts w:ascii="Times New Roman" w:hAnsi="Times New Roman" w:cs="Times New Roman"/>
          <w:lang w:val="en-US"/>
        </w:rPr>
        <w:t>ělidla</w:t>
      </w:r>
      <w:proofErr w:type="spellEnd"/>
      <w:r w:rsidR="007B3894" w:rsidRPr="000B75A0">
        <w:rPr>
          <w:rFonts w:ascii="Times New Roman" w:hAnsi="Times New Roman" w:cs="Times New Roman"/>
          <w:lang w:val="en-US"/>
        </w:rPr>
        <w:t xml:space="preserve"> 986/4a</w:t>
      </w:r>
      <w:r w:rsidRPr="000B75A0">
        <w:rPr>
          <w:rFonts w:ascii="Times New Roman" w:hAnsi="Times New Roman" w:cs="Times New Roman"/>
          <w:lang w:val="en-US"/>
        </w:rPr>
        <w:t xml:space="preserve">, </w:t>
      </w:r>
      <w:r w:rsidR="00035553" w:rsidRPr="000B75A0">
        <w:rPr>
          <w:rFonts w:ascii="Times New Roman" w:hAnsi="Times New Roman" w:cs="Times New Roman"/>
          <w:lang w:val="en-US"/>
        </w:rPr>
        <w:t>603 </w:t>
      </w:r>
      <w:proofErr w:type="gramStart"/>
      <w:r w:rsidR="00035553" w:rsidRPr="000B75A0">
        <w:rPr>
          <w:rFonts w:ascii="Times New Roman" w:hAnsi="Times New Roman" w:cs="Times New Roman"/>
          <w:lang w:val="en-US"/>
        </w:rPr>
        <w:t xml:space="preserve">00  </w:t>
      </w:r>
      <w:r w:rsidR="007B3894" w:rsidRPr="000B75A0">
        <w:rPr>
          <w:rFonts w:ascii="Times New Roman" w:hAnsi="Times New Roman" w:cs="Times New Roman"/>
          <w:lang w:val="en-US"/>
        </w:rPr>
        <w:t>Brno</w:t>
      </w:r>
      <w:proofErr w:type="gramEnd"/>
      <w:r w:rsidR="00EC57DC" w:rsidRPr="000B75A0">
        <w:rPr>
          <w:rFonts w:ascii="Times New Roman" w:hAnsi="Times New Roman" w:cs="Times New Roman"/>
          <w:lang w:val="en-US"/>
        </w:rPr>
        <w:t>, Czech republic</w:t>
      </w:r>
      <w:r w:rsidR="007B3894" w:rsidRPr="000B75A0">
        <w:rPr>
          <w:rFonts w:ascii="Times New Roman" w:hAnsi="Times New Roman" w:cs="Times New Roman"/>
          <w:lang w:val="en-US"/>
        </w:rPr>
        <w:t xml:space="preserve"> </w:t>
      </w:r>
    </w:p>
    <w:p w14:paraId="0B012A79" w14:textId="77157E12" w:rsidR="007B3894" w:rsidRPr="000B75A0" w:rsidRDefault="007E4490" w:rsidP="001348A5">
      <w:pPr>
        <w:spacing w:after="0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lang w:val="en-US"/>
        </w:rPr>
        <w:t>VAT</w:t>
      </w:r>
      <w:r w:rsidR="007B3894" w:rsidRPr="000B75A0">
        <w:rPr>
          <w:rFonts w:ascii="Times New Roman" w:hAnsi="Times New Roman" w:cs="Times New Roman"/>
          <w:lang w:val="en-US"/>
        </w:rPr>
        <w:t>:</w:t>
      </w:r>
      <w:r w:rsidR="007B3894" w:rsidRPr="000B75A0">
        <w:rPr>
          <w:rFonts w:ascii="Times New Roman" w:hAnsi="Times New Roman" w:cs="Times New Roman"/>
          <w:b/>
          <w:lang w:val="en-US"/>
        </w:rPr>
        <w:t xml:space="preserve"> </w:t>
      </w:r>
      <w:r w:rsidR="001348A5" w:rsidRPr="000B75A0">
        <w:rPr>
          <w:rFonts w:ascii="Times New Roman" w:hAnsi="Times New Roman" w:cs="Times New Roman"/>
          <w:b/>
          <w:lang w:val="en-US"/>
        </w:rPr>
        <w:tab/>
      </w:r>
      <w:r w:rsidR="001348A5" w:rsidRPr="000B75A0">
        <w:rPr>
          <w:rFonts w:ascii="Times New Roman" w:hAnsi="Times New Roman" w:cs="Times New Roman"/>
          <w:b/>
          <w:lang w:val="en-US"/>
        </w:rPr>
        <w:tab/>
      </w:r>
      <w:r w:rsidR="00E7460A" w:rsidRPr="00E7460A">
        <w:rPr>
          <w:rFonts w:ascii="Times New Roman" w:hAnsi="Times New Roman" w:cs="Times New Roman"/>
          <w:lang w:val="en-US"/>
        </w:rPr>
        <w:t>CZ86652079</w:t>
      </w:r>
    </w:p>
    <w:p w14:paraId="46C70ED1" w14:textId="1CACDAEF" w:rsidR="007E4490" w:rsidRPr="000B75A0" w:rsidRDefault="007E4490" w:rsidP="007E4490">
      <w:pPr>
        <w:spacing w:after="0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Bank: </w:t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1348A5" w:rsidRPr="000B75A0">
        <w:rPr>
          <w:rFonts w:ascii="Times New Roman" w:hAnsi="Times New Roman" w:cs="Times New Roman"/>
          <w:lang w:val="en-US"/>
        </w:rPr>
        <w:tab/>
      </w:r>
      <w:proofErr w:type="spellStart"/>
      <w:r w:rsidR="007B3894" w:rsidRPr="000B75A0">
        <w:rPr>
          <w:rFonts w:ascii="Times New Roman" w:hAnsi="Times New Roman" w:cs="Times New Roman"/>
          <w:lang w:val="en-US"/>
        </w:rPr>
        <w:t>Česká</w:t>
      </w:r>
      <w:proofErr w:type="spellEnd"/>
      <w:r w:rsidR="007B3894" w:rsidRPr="000B75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3894" w:rsidRPr="000B75A0">
        <w:rPr>
          <w:rFonts w:ascii="Times New Roman" w:hAnsi="Times New Roman" w:cs="Times New Roman"/>
          <w:lang w:val="en-US"/>
        </w:rPr>
        <w:t>národní</w:t>
      </w:r>
      <w:proofErr w:type="spellEnd"/>
      <w:r w:rsidR="007B3894" w:rsidRPr="000B75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3894" w:rsidRPr="000B75A0">
        <w:rPr>
          <w:rFonts w:ascii="Times New Roman" w:hAnsi="Times New Roman" w:cs="Times New Roman"/>
          <w:lang w:val="en-US"/>
        </w:rPr>
        <w:t>banka</w:t>
      </w:r>
      <w:proofErr w:type="spellEnd"/>
    </w:p>
    <w:p w14:paraId="5D903DDE" w14:textId="2B59147B" w:rsidR="007E4490" w:rsidRPr="000B75A0" w:rsidRDefault="007E4490" w:rsidP="007E4490">
      <w:pPr>
        <w:spacing w:after="0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lang w:val="en-US"/>
        </w:rPr>
        <w:t>Account:</w:t>
      </w:r>
      <w:r w:rsidR="007B3894" w:rsidRPr="000B75A0">
        <w:rPr>
          <w:rFonts w:ascii="Times New Roman" w:hAnsi="Times New Roman" w:cs="Times New Roman"/>
          <w:lang w:val="en-US"/>
        </w:rPr>
        <w:t xml:space="preserve">  </w:t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0B75A0" w:rsidRPr="000B75A0">
        <w:rPr>
          <w:rFonts w:ascii="Times New Roman" w:hAnsi="Times New Roman" w:cs="Times New Roman"/>
          <w:lang w:val="en-US"/>
        </w:rPr>
        <w:t>61722621</w:t>
      </w:r>
    </w:p>
    <w:p w14:paraId="01A2549B" w14:textId="4B522DC6" w:rsidR="001348A5" w:rsidRPr="000B75A0" w:rsidRDefault="007E4490" w:rsidP="007E4490">
      <w:pPr>
        <w:spacing w:after="0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IBAN: </w:t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0B75A0" w:rsidRPr="000B75A0">
        <w:rPr>
          <w:rFonts w:ascii="Times New Roman" w:hAnsi="Times New Roman" w:cs="Times New Roman"/>
          <w:lang w:val="en-US"/>
        </w:rPr>
        <w:t>CZ44 0710 0000 0000 6172 2621</w:t>
      </w:r>
    </w:p>
    <w:p w14:paraId="2AB2F27A" w14:textId="240A3F11" w:rsidR="000B75A0" w:rsidRPr="000B75A0" w:rsidRDefault="000B75A0" w:rsidP="007E4490">
      <w:pPr>
        <w:spacing w:after="0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BIC: </w:t>
      </w:r>
      <w:r w:rsidRPr="000B75A0">
        <w:rPr>
          <w:rFonts w:ascii="Times New Roman" w:hAnsi="Times New Roman" w:cs="Times New Roman"/>
          <w:lang w:val="en-US"/>
        </w:rPr>
        <w:tab/>
      </w:r>
      <w:r w:rsidRPr="000B75A0">
        <w:rPr>
          <w:rFonts w:ascii="Times New Roman" w:hAnsi="Times New Roman" w:cs="Times New Roman"/>
          <w:lang w:val="en-US"/>
        </w:rPr>
        <w:tab/>
        <w:t>CNBACZPP</w:t>
      </w:r>
    </w:p>
    <w:p w14:paraId="166B59E3" w14:textId="77777777" w:rsidR="001348A5" w:rsidRPr="000B75A0" w:rsidRDefault="001348A5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b/>
          <w:lang w:val="en-US"/>
        </w:rPr>
        <w:t xml:space="preserve">  </w:t>
      </w:r>
    </w:p>
    <w:p w14:paraId="2F6427FE" w14:textId="46EEBB00" w:rsidR="001348A5" w:rsidRPr="000B75A0" w:rsidRDefault="001348A5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b/>
          <w:lang w:val="en-US"/>
        </w:rPr>
        <w:t>Contact person:</w:t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="00625CA1">
        <w:rPr>
          <w:rFonts w:ascii="Times New Roman" w:hAnsi="Times New Roman" w:cs="Times New Roman"/>
          <w:b/>
          <w:lang w:val="en-US"/>
        </w:rPr>
        <w:tab/>
      </w:r>
      <w:r w:rsidR="00625CA1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  <w:t xml:space="preserve">         </w:t>
      </w:r>
      <w:r w:rsidRPr="000B75A0">
        <w:rPr>
          <w:rFonts w:ascii="Times New Roman" w:hAnsi="Times New Roman" w:cs="Times New Roman"/>
          <w:lang w:val="en-US"/>
        </w:rPr>
        <w:t xml:space="preserve">In </w:t>
      </w:r>
      <w:r w:rsidR="00B6725C">
        <w:rPr>
          <w:rFonts w:ascii="Times New Roman" w:hAnsi="Times New Roman" w:cs="Times New Roman"/>
          <w:lang w:val="en-US"/>
        </w:rPr>
        <w:t xml:space="preserve">Brno </w:t>
      </w:r>
      <w:r w:rsidR="00542ECA">
        <w:rPr>
          <w:rFonts w:ascii="Times New Roman" w:hAnsi="Times New Roman" w:cs="Times New Roman"/>
          <w:lang w:val="en-US"/>
        </w:rPr>
        <w:t>20</w:t>
      </w:r>
      <w:r w:rsidR="00E7460A">
        <w:rPr>
          <w:rFonts w:ascii="Times New Roman" w:hAnsi="Times New Roman" w:cs="Times New Roman"/>
          <w:lang w:val="en-US"/>
        </w:rPr>
        <w:t>.</w:t>
      </w:r>
      <w:r w:rsidR="00542ECA">
        <w:rPr>
          <w:rFonts w:ascii="Times New Roman" w:hAnsi="Times New Roman" w:cs="Times New Roman"/>
          <w:lang w:val="en-US"/>
        </w:rPr>
        <w:t>10</w:t>
      </w:r>
      <w:r w:rsidR="00E7460A">
        <w:rPr>
          <w:rFonts w:ascii="Times New Roman" w:hAnsi="Times New Roman" w:cs="Times New Roman"/>
          <w:lang w:val="en-US"/>
        </w:rPr>
        <w:t>.202</w:t>
      </w:r>
      <w:r w:rsidR="00625CA1">
        <w:rPr>
          <w:rFonts w:ascii="Times New Roman" w:hAnsi="Times New Roman" w:cs="Times New Roman"/>
          <w:lang w:val="en-US"/>
        </w:rPr>
        <w:t>3</w:t>
      </w:r>
    </w:p>
    <w:p w14:paraId="305EFC8A" w14:textId="5391A904" w:rsidR="001348A5" w:rsidRPr="008E003E" w:rsidRDefault="00AB16C8" w:rsidP="001348A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xxxxxxxxxxxxxxxxxx</w:t>
      </w:r>
      <w:proofErr w:type="spellEnd"/>
    </w:p>
    <w:p w14:paraId="470AF5A0" w14:textId="66B81EB8" w:rsidR="001348A5" w:rsidRPr="000B75A0" w:rsidRDefault="001348A5" w:rsidP="001348A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E-mail: </w:t>
      </w:r>
      <w:proofErr w:type="spellStart"/>
      <w:r w:rsidR="00AB16C8">
        <w:rPr>
          <w:rFonts w:ascii="Times New Roman" w:hAnsi="Times New Roman" w:cs="Times New Roman"/>
          <w:lang w:val="en-US"/>
        </w:rPr>
        <w:t>xxxxxxxxxxxxxxxxx</w:t>
      </w:r>
      <w:proofErr w:type="spellEnd"/>
    </w:p>
    <w:p w14:paraId="0A7DDD82" w14:textId="0B1F2976" w:rsidR="001348A5" w:rsidRPr="000B75A0" w:rsidRDefault="001348A5" w:rsidP="001348A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Tel: </w:t>
      </w:r>
      <w:proofErr w:type="spellStart"/>
      <w:r w:rsidR="00AB16C8">
        <w:rPr>
          <w:rFonts w:ascii="Times New Roman" w:hAnsi="Times New Roman" w:cs="Times New Roman"/>
          <w:lang w:val="en-US"/>
        </w:rPr>
        <w:t>xxxxxxxxxxxxxxxxxxxx</w:t>
      </w:r>
      <w:proofErr w:type="spellEnd"/>
    </w:p>
    <w:p w14:paraId="4B7F4558" w14:textId="77777777" w:rsidR="001A2A07" w:rsidRPr="000B75A0" w:rsidRDefault="001A2A07" w:rsidP="001A2A07">
      <w:pPr>
        <w:spacing w:after="0"/>
        <w:rPr>
          <w:b/>
          <w:lang w:val="en-US"/>
        </w:rPr>
      </w:pPr>
    </w:p>
    <w:p w14:paraId="6C94138A" w14:textId="1D672F1C" w:rsidR="00EC57DC" w:rsidRDefault="001A2A07" w:rsidP="001A2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r w:rsidRPr="000B75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</w:t>
      </w:r>
      <w:r w:rsidR="009777D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rder </w:t>
      </w:r>
      <w:r w:rsidR="00625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VT23</w:t>
      </w:r>
      <w:r w:rsidR="001348A5" w:rsidRPr="000B75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/2</w:t>
      </w:r>
      <w:r w:rsidR="00625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="003C24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 w:rsidR="00E746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="00625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A661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7</w:t>
      </w:r>
    </w:p>
    <w:bookmarkEnd w:id="0"/>
    <w:p w14:paraId="379AB648" w14:textId="77777777" w:rsidR="00542ECA" w:rsidRPr="000B75A0" w:rsidRDefault="00542ECA" w:rsidP="001A2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6B8F5D9" w14:textId="7F812BEC" w:rsidR="00EE1624" w:rsidRPr="00625CA1" w:rsidRDefault="00EC57DC" w:rsidP="00625CA1">
      <w:pPr>
        <w:tabs>
          <w:tab w:val="left" w:pos="7144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sz w:val="24"/>
          <w:szCs w:val="24"/>
          <w:lang w:val="en-US"/>
        </w:rPr>
        <w:t>Dear business partners,</w:t>
      </w:r>
      <w:r w:rsidR="000B75A0"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542ECA" w:rsidRPr="000B75A0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CA1">
        <w:rPr>
          <w:rFonts w:ascii="Times New Roman" w:hAnsi="Times New Roman" w:cs="Times New Roman"/>
          <w:sz w:val="24"/>
          <w:szCs w:val="24"/>
          <w:lang w:val="en-US"/>
        </w:rPr>
        <w:t>biobank blood plasma samples from donors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5326"/>
        <w:gridCol w:w="663"/>
        <w:gridCol w:w="1599"/>
      </w:tblGrid>
      <w:tr w:rsidR="00DA70DC" w:rsidRPr="00090464" w14:paraId="2D33E129" w14:textId="77777777" w:rsidTr="00595051">
        <w:trPr>
          <w:cantSplit/>
          <w:trHeight w:hRule="exact" w:val="340"/>
        </w:trPr>
        <w:tc>
          <w:tcPr>
            <w:tcW w:w="1932" w:type="dxa"/>
            <w:shd w:val="clear" w:color="auto" w:fill="BFBFBF" w:themeFill="background1" w:themeFillShade="BF"/>
          </w:tcPr>
          <w:p w14:paraId="70BC49CA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Ordering No.</w:t>
            </w:r>
          </w:p>
        </w:tc>
        <w:tc>
          <w:tcPr>
            <w:tcW w:w="5326" w:type="dxa"/>
            <w:shd w:val="clear" w:color="auto" w:fill="BFBFBF" w:themeFill="background1" w:themeFillShade="BF"/>
          </w:tcPr>
          <w:p w14:paraId="0267C0EC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6160DEFF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599" w:type="dxa"/>
            <w:shd w:val="clear" w:color="auto" w:fill="C0C0C0"/>
          </w:tcPr>
          <w:p w14:paraId="5C57BE7E" w14:textId="392A985E" w:rsidR="00DA70DC" w:rsidRPr="00090464" w:rsidRDefault="007E4490" w:rsidP="007E44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Price</w:t>
            </w:r>
            <w:r w:rsidR="00A70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9777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="008E0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SD</w:t>
            </w:r>
          </w:p>
        </w:tc>
      </w:tr>
      <w:tr w:rsidR="00090464" w:rsidRPr="00090464" w14:paraId="3E5786F7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3A519F43" w14:textId="65333DB7" w:rsidR="00090464" w:rsidRPr="00090464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  <w:lang w:val="en-US"/>
              </w:rPr>
            </w:pPr>
            <w:r>
              <w:rPr>
                <w:b w:val="0"/>
                <w:bCs/>
                <w:color w:val="000000"/>
                <w:szCs w:val="24"/>
              </w:rPr>
              <w:t>BS0055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68579E1C" w14:textId="10F74297" w:rsidR="00090464" w:rsidRPr="00625CA1" w:rsidRDefault="00625CA1" w:rsidP="00625CA1">
            <w:pPr>
              <w:pStyle w:val="Nadpis1"/>
              <w:shd w:val="clear" w:color="auto" w:fill="FDFDFD"/>
              <w:rPr>
                <w:b w:val="0"/>
                <w:color w:val="403C36"/>
                <w:sz w:val="20"/>
              </w:rPr>
            </w:pPr>
            <w:proofErr w:type="spellStart"/>
            <w:r w:rsidRPr="00625CA1">
              <w:rPr>
                <w:b w:val="0"/>
                <w:color w:val="403C36"/>
                <w:sz w:val="20"/>
              </w:rPr>
              <w:t>Normal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/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healthy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donors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 xml:space="preserve">, 8 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mL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/sample;</w:t>
            </w:r>
            <w:r w:rsidRPr="00625CA1">
              <w:rPr>
                <w:b w:val="0"/>
                <w:color w:val="403C36"/>
                <w:sz w:val="20"/>
              </w:rPr>
              <w:tab/>
            </w:r>
            <w:r w:rsidRPr="00625CA1">
              <w:rPr>
                <w:b w:val="0"/>
                <w:color w:val="403C36"/>
                <w:sz w:val="20"/>
              </w:rPr>
              <w:br/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Samples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 ID:</w:t>
            </w:r>
            <w:r w:rsidRPr="00625CA1">
              <w:rPr>
                <w:b w:val="0"/>
                <w:color w:val="403C36"/>
                <w:sz w:val="20"/>
              </w:rPr>
              <w:br/>
              <w:t>D12077P, D12068P, D12127P, D12078P, D12069P, D12114P, D12075P, D12136P</w:t>
            </w:r>
          </w:p>
        </w:tc>
        <w:tc>
          <w:tcPr>
            <w:tcW w:w="663" w:type="dxa"/>
            <w:vAlign w:val="center"/>
          </w:tcPr>
          <w:p w14:paraId="04599109" w14:textId="10E96785" w:rsidR="00090464" w:rsidRPr="00090464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  <w:lang w:val="en-US"/>
              </w:rPr>
            </w:pPr>
            <w:r>
              <w:rPr>
                <w:b w:val="0"/>
                <w:bCs/>
                <w:color w:val="403C36"/>
                <w:szCs w:val="24"/>
              </w:rPr>
              <w:t>8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B1DB938" w14:textId="23C1C498" w:rsidR="00090464" w:rsidRPr="00090464" w:rsidRDefault="00625CA1" w:rsidP="00090464">
            <w:pPr>
              <w:pStyle w:val="Nadpis1"/>
              <w:jc w:val="right"/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520</w:t>
            </w:r>
          </w:p>
        </w:tc>
      </w:tr>
      <w:tr w:rsidR="008E003E" w:rsidRPr="00090464" w14:paraId="5E73BE32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0093DAC3" w14:textId="75F40BE2" w:rsidR="008E003E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BS5575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33C2CA1" w14:textId="175E30FD" w:rsidR="008E003E" w:rsidRPr="00625CA1" w:rsidRDefault="00625CA1" w:rsidP="00625CA1">
            <w:pPr>
              <w:pStyle w:val="Nadpis1"/>
              <w:shd w:val="clear" w:color="auto" w:fill="FDFDFD"/>
              <w:rPr>
                <w:b w:val="0"/>
                <w:color w:val="403C36"/>
                <w:sz w:val="20"/>
              </w:rPr>
            </w:pPr>
            <w:proofErr w:type="spellStart"/>
            <w:r w:rsidRPr="00625CA1">
              <w:rPr>
                <w:b w:val="0"/>
                <w:color w:val="403C36"/>
                <w:sz w:val="20"/>
              </w:rPr>
              <w:t>Normal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/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healthy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donors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 xml:space="preserve">, 20 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mL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/sample;</w:t>
            </w:r>
            <w:r w:rsidRPr="00625CA1">
              <w:rPr>
                <w:b w:val="0"/>
                <w:color w:val="403C36"/>
                <w:sz w:val="20"/>
              </w:rPr>
              <w:tab/>
            </w:r>
            <w:r w:rsidRPr="00625CA1">
              <w:rPr>
                <w:b w:val="0"/>
                <w:color w:val="403C36"/>
                <w:sz w:val="20"/>
              </w:rPr>
              <w:br/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Samples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 ID:</w:t>
            </w:r>
            <w:r w:rsidRPr="00625CA1">
              <w:rPr>
                <w:b w:val="0"/>
                <w:color w:val="403C36"/>
                <w:sz w:val="20"/>
              </w:rPr>
              <w:br/>
              <w:t>D12067P, D12100P, D12070P, D12092P, D12102P, D12129P, D12139P, D12192P, D12213P, D12196P, D12206P, D12260P, D12271P, D12215P, D12182P, D12226P, D12244P, D12216P, D12256P, D12202P</w:t>
            </w:r>
          </w:p>
        </w:tc>
        <w:tc>
          <w:tcPr>
            <w:tcW w:w="663" w:type="dxa"/>
            <w:vAlign w:val="center"/>
          </w:tcPr>
          <w:p w14:paraId="7688E265" w14:textId="7A608F18" w:rsidR="008E003E" w:rsidRPr="00090464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20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62340C" w14:textId="2A32F555" w:rsidR="008E003E" w:rsidRDefault="00625CA1" w:rsidP="00090464">
            <w:pPr>
              <w:pStyle w:val="Nadpis1"/>
              <w:jc w:val="right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1 700</w:t>
            </w:r>
          </w:p>
        </w:tc>
      </w:tr>
      <w:tr w:rsidR="00625CA1" w:rsidRPr="00090464" w14:paraId="2B80AA02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10F147F2" w14:textId="0EED2F3D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BS7599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1361C936" w14:textId="7EB82DA4" w:rsidR="00625CA1" w:rsidRPr="00625CA1" w:rsidRDefault="00625CA1" w:rsidP="00090464">
            <w:pPr>
              <w:pStyle w:val="Nadpis1"/>
              <w:shd w:val="clear" w:color="auto" w:fill="FDFDFD"/>
              <w:rPr>
                <w:b w:val="0"/>
                <w:color w:val="403C36"/>
                <w:sz w:val="20"/>
              </w:rPr>
            </w:pPr>
            <w:proofErr w:type="spellStart"/>
            <w:r w:rsidRPr="00625CA1">
              <w:rPr>
                <w:b w:val="0"/>
                <w:color w:val="403C36"/>
                <w:sz w:val="20"/>
              </w:rPr>
              <w:t>Normal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/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healthy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 xml:space="preserve"> 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donors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 xml:space="preserve">, 20 </w:t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mL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/sample;</w:t>
            </w:r>
            <w:r w:rsidRPr="00625CA1">
              <w:rPr>
                <w:b w:val="0"/>
                <w:color w:val="403C36"/>
                <w:sz w:val="20"/>
              </w:rPr>
              <w:tab/>
            </w:r>
            <w:r w:rsidRPr="00625CA1">
              <w:rPr>
                <w:b w:val="0"/>
                <w:color w:val="403C36"/>
                <w:sz w:val="20"/>
              </w:rPr>
              <w:br/>
            </w:r>
            <w:proofErr w:type="spellStart"/>
            <w:r w:rsidRPr="00625CA1">
              <w:rPr>
                <w:b w:val="0"/>
                <w:color w:val="403C36"/>
                <w:sz w:val="20"/>
              </w:rPr>
              <w:t>Samples</w:t>
            </w:r>
            <w:proofErr w:type="spellEnd"/>
            <w:r w:rsidRPr="00625CA1">
              <w:rPr>
                <w:b w:val="0"/>
                <w:color w:val="403C36"/>
                <w:sz w:val="20"/>
              </w:rPr>
              <w:t> ID:</w:t>
            </w:r>
            <w:r w:rsidRPr="00625CA1">
              <w:rPr>
                <w:b w:val="0"/>
                <w:color w:val="403C36"/>
                <w:sz w:val="20"/>
              </w:rPr>
              <w:br/>
              <w:t>D12150P, D12160P</w:t>
            </w:r>
          </w:p>
        </w:tc>
        <w:tc>
          <w:tcPr>
            <w:tcW w:w="663" w:type="dxa"/>
            <w:vAlign w:val="center"/>
          </w:tcPr>
          <w:p w14:paraId="2970DC3C" w14:textId="655E86F9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9BDA570" w14:textId="4B71B67D" w:rsidR="00625CA1" w:rsidRDefault="00625CA1" w:rsidP="00090464">
            <w:pPr>
              <w:pStyle w:val="Nadpis1"/>
              <w:jc w:val="right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270</w:t>
            </w:r>
          </w:p>
        </w:tc>
      </w:tr>
      <w:tr w:rsidR="00625CA1" w:rsidRPr="00090464" w14:paraId="2F51403C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7B63973C" w14:textId="57737FE7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ACADISC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36ADDA6C" w14:textId="5DDB3B61" w:rsidR="00625CA1" w:rsidRPr="00625CA1" w:rsidRDefault="00625CA1" w:rsidP="00090464">
            <w:pPr>
              <w:pStyle w:val="Nadpis1"/>
              <w:shd w:val="clear" w:color="auto" w:fill="FDFDFD"/>
              <w:rPr>
                <w:b w:val="0"/>
                <w:color w:val="403C36"/>
                <w:szCs w:val="24"/>
              </w:rPr>
            </w:pPr>
            <w:proofErr w:type="spellStart"/>
            <w:r w:rsidRPr="00625CA1">
              <w:rPr>
                <w:b w:val="0"/>
                <w:color w:val="403C36"/>
                <w:szCs w:val="24"/>
              </w:rPr>
              <w:t>Academic</w:t>
            </w:r>
            <w:proofErr w:type="spellEnd"/>
            <w:r w:rsidRPr="00625CA1">
              <w:rPr>
                <w:b w:val="0"/>
                <w:color w:val="403C36"/>
                <w:szCs w:val="24"/>
              </w:rPr>
              <w:t xml:space="preserve"> </w:t>
            </w:r>
            <w:proofErr w:type="spellStart"/>
            <w:r w:rsidRPr="00625CA1">
              <w:rPr>
                <w:b w:val="0"/>
                <w:color w:val="403C36"/>
                <w:szCs w:val="24"/>
              </w:rPr>
              <w:t>Discount</w:t>
            </w:r>
            <w:proofErr w:type="spellEnd"/>
            <w:r w:rsidRPr="00625CA1">
              <w:rPr>
                <w:b w:val="0"/>
                <w:color w:val="403C36"/>
                <w:szCs w:val="24"/>
              </w:rPr>
              <w:t xml:space="preserve"> </w:t>
            </w:r>
            <w:proofErr w:type="gramStart"/>
            <w:r w:rsidRPr="00625CA1">
              <w:rPr>
                <w:b w:val="0"/>
                <w:color w:val="403C36"/>
                <w:szCs w:val="24"/>
              </w:rPr>
              <w:t>5%</w:t>
            </w:r>
            <w:proofErr w:type="gramEnd"/>
          </w:p>
        </w:tc>
        <w:tc>
          <w:tcPr>
            <w:tcW w:w="663" w:type="dxa"/>
            <w:vAlign w:val="center"/>
          </w:tcPr>
          <w:p w14:paraId="46A1445D" w14:textId="3E81F2F9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C8898A" w14:textId="039E2E3D" w:rsidR="00625CA1" w:rsidRDefault="00625CA1" w:rsidP="00090464">
            <w:pPr>
              <w:pStyle w:val="Nadpis1"/>
              <w:jc w:val="right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-124.50</w:t>
            </w:r>
          </w:p>
        </w:tc>
      </w:tr>
      <w:tr w:rsidR="00625CA1" w:rsidRPr="00090464" w14:paraId="0A5EC266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77C68D5C" w14:textId="4DA34114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SHIP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172A0AF2" w14:textId="340ACF69" w:rsidR="00625CA1" w:rsidRPr="00B6725C" w:rsidRDefault="00625CA1" w:rsidP="00090464">
            <w:pPr>
              <w:pStyle w:val="Nadpis1"/>
              <w:shd w:val="clear" w:color="auto" w:fill="FDFDFD"/>
              <w:rPr>
                <w:b w:val="0"/>
                <w:color w:val="403C36"/>
                <w:szCs w:val="24"/>
              </w:rPr>
            </w:pPr>
            <w:r>
              <w:rPr>
                <w:b w:val="0"/>
                <w:color w:val="403C36"/>
                <w:szCs w:val="24"/>
              </w:rPr>
              <w:t xml:space="preserve">International </w:t>
            </w:r>
            <w:proofErr w:type="spellStart"/>
            <w:r>
              <w:rPr>
                <w:b w:val="0"/>
                <w:color w:val="403C36"/>
                <w:szCs w:val="24"/>
              </w:rPr>
              <w:t>medical</w:t>
            </w:r>
            <w:proofErr w:type="spellEnd"/>
            <w:r>
              <w:rPr>
                <w:b w:val="0"/>
                <w:color w:val="403C36"/>
                <w:szCs w:val="24"/>
              </w:rPr>
              <w:t xml:space="preserve"> grade </w:t>
            </w:r>
            <w:proofErr w:type="spellStart"/>
            <w:r>
              <w:rPr>
                <w:b w:val="0"/>
                <w:color w:val="403C36"/>
                <w:szCs w:val="24"/>
              </w:rPr>
              <w:t>Shipping</w:t>
            </w:r>
            <w:proofErr w:type="spellEnd"/>
            <w:r w:rsidRPr="00B6725C">
              <w:rPr>
                <w:b w:val="0"/>
                <w:color w:val="403C36"/>
                <w:szCs w:val="24"/>
              </w:rPr>
              <w:t xml:space="preserve"> &amp; </w:t>
            </w:r>
            <w:proofErr w:type="spellStart"/>
            <w:r>
              <w:rPr>
                <w:b w:val="0"/>
                <w:color w:val="403C36"/>
                <w:szCs w:val="24"/>
              </w:rPr>
              <w:t>H</w:t>
            </w:r>
            <w:r w:rsidRPr="00B6725C">
              <w:rPr>
                <w:b w:val="0"/>
                <w:color w:val="403C36"/>
                <w:szCs w:val="24"/>
              </w:rPr>
              <w:t>andling</w:t>
            </w:r>
            <w:proofErr w:type="spellEnd"/>
          </w:p>
        </w:tc>
        <w:tc>
          <w:tcPr>
            <w:tcW w:w="663" w:type="dxa"/>
            <w:vAlign w:val="center"/>
          </w:tcPr>
          <w:p w14:paraId="42F2A2FB" w14:textId="00769029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1635272" w14:textId="61A7E12E" w:rsidR="00625CA1" w:rsidRDefault="00625CA1" w:rsidP="00090464">
            <w:pPr>
              <w:pStyle w:val="Nadpis1"/>
              <w:jc w:val="right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1 700</w:t>
            </w:r>
          </w:p>
        </w:tc>
      </w:tr>
    </w:tbl>
    <w:p w14:paraId="37213F63" w14:textId="64EB174B" w:rsidR="00324E44" w:rsidRDefault="00324E44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96A1D35" w14:textId="336CD142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Expected date: </w:t>
      </w:r>
      <w:r w:rsidR="00B6725C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/202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</w:p>
    <w:p w14:paraId="56EF537E" w14:textId="00ACC317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Place of delivery:</w:t>
      </w:r>
      <w:r w:rsidR="00B67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Prumyslova</w:t>
      </w:r>
      <w:proofErr w:type="spellEnd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470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 6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64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Drasov</w:t>
      </w:r>
      <w:proofErr w:type="spellEnd"/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 Czech Republic</w:t>
      </w:r>
    </w:p>
    <w:p w14:paraId="3662EF6D" w14:textId="78677F38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Estimated price in </w:t>
      </w:r>
      <w:r w:rsidR="009777D6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="008E003E">
        <w:rPr>
          <w:rFonts w:ascii="Times New Roman" w:hAnsi="Times New Roman" w:cs="Times New Roman"/>
          <w:bCs/>
          <w:sz w:val="24"/>
          <w:szCs w:val="24"/>
          <w:lang w:val="en-US"/>
        </w:rPr>
        <w:t>SD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4 0</w:t>
      </w:r>
      <w:r w:rsidR="00542ECA">
        <w:rPr>
          <w:rFonts w:ascii="Times New Roman" w:hAnsi="Times New Roman" w:cs="Times New Roman"/>
          <w:bCs/>
          <w:sz w:val="24"/>
          <w:szCs w:val="24"/>
          <w:lang w:val="en-US"/>
        </w:rPr>
        <w:t>66</w:t>
      </w:r>
    </w:p>
    <w:p w14:paraId="0C87FC99" w14:textId="3E08239E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Form of payment: </w:t>
      </w:r>
      <w:r w:rsidR="001A2A07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by bank transfer</w:t>
      </w:r>
    </w:p>
    <w:p w14:paraId="57F21E72" w14:textId="2F56F647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E-mail for invoicing:</w:t>
      </w:r>
      <w:r w:rsidR="000B75A0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fakturace@czechglobe.cz</w:t>
      </w:r>
    </w:p>
    <w:p w14:paraId="76FC53FC" w14:textId="717ADCFF" w:rsidR="00595051" w:rsidRPr="000B75A0" w:rsidRDefault="00595051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7CC57FA" w14:textId="117AFA6D" w:rsidR="001A2A07" w:rsidRPr="000B75A0" w:rsidRDefault="00542ECA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Kind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regrads</w:t>
      </w:r>
      <w:proofErr w:type="spellEnd"/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1557BD82" w14:textId="6AE2C2B2" w:rsidR="001A2A07" w:rsidRDefault="001A2A07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0DD3BB" w14:textId="5D7D21F5" w:rsidR="001A2A07" w:rsidRPr="000B75A0" w:rsidRDefault="008E003E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Jan</w:t>
      </w:r>
      <w:r w:rsidR="007A28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Červený</w:t>
      </w:r>
    </w:p>
    <w:sectPr w:rsidR="001A2A07" w:rsidRPr="000B75A0" w:rsidSect="006D68F1">
      <w:headerReference w:type="default" r:id="rId6"/>
      <w:footerReference w:type="default" r:id="rId7"/>
      <w:pgSz w:w="11906" w:h="16838"/>
      <w:pgMar w:top="2127" w:right="1134" w:bottom="2127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6EBF" w14:textId="77777777" w:rsidR="007A4F0A" w:rsidRDefault="007A4F0A" w:rsidP="00C555A7">
      <w:pPr>
        <w:spacing w:after="0" w:line="240" w:lineRule="auto"/>
      </w:pPr>
      <w:r>
        <w:separator/>
      </w:r>
    </w:p>
  </w:endnote>
  <w:endnote w:type="continuationSeparator" w:id="0">
    <w:p w14:paraId="125C96B6" w14:textId="77777777" w:rsidR="007A4F0A" w:rsidRDefault="007A4F0A" w:rsidP="00C5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F9E2" w14:textId="7E67C16B" w:rsidR="00324E44" w:rsidRDefault="00324E44" w:rsidP="000B75A0">
    <w:pPr>
      <w:pStyle w:val="Zpat"/>
      <w:jc w:val="center"/>
      <w:rPr>
        <w:sz w:val="20"/>
        <w:szCs w:val="20"/>
      </w:rPr>
    </w:pPr>
    <w:proofErr w:type="spellStart"/>
    <w:r>
      <w:rPr>
        <w:sz w:val="20"/>
        <w:szCs w:val="20"/>
      </w:rPr>
      <w:t>The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organisation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registered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with</w:t>
    </w:r>
    <w:proofErr w:type="spellEnd"/>
    <w:r>
      <w:rPr>
        <w:sz w:val="20"/>
        <w:szCs w:val="20"/>
      </w:rPr>
      <w:t xml:space="preserve"> </w:t>
    </w:r>
    <w:r w:rsidRPr="00324E44">
      <w:rPr>
        <w:sz w:val="20"/>
        <w:szCs w:val="20"/>
      </w:rPr>
      <w:t xml:space="preserve">Ministry </w:t>
    </w:r>
    <w:proofErr w:type="spellStart"/>
    <w:r w:rsidRPr="00324E44">
      <w:rPr>
        <w:sz w:val="20"/>
        <w:szCs w:val="20"/>
      </w:rPr>
      <w:t>of</w:t>
    </w:r>
    <w:proofErr w:type="spellEnd"/>
    <w:r w:rsidRPr="00324E44">
      <w:rPr>
        <w:sz w:val="20"/>
        <w:szCs w:val="20"/>
      </w:rPr>
      <w:t xml:space="preserve"> </w:t>
    </w:r>
    <w:proofErr w:type="spellStart"/>
    <w:r w:rsidRPr="00324E44">
      <w:rPr>
        <w:sz w:val="20"/>
        <w:szCs w:val="20"/>
      </w:rPr>
      <w:t>Education</w:t>
    </w:r>
    <w:proofErr w:type="spellEnd"/>
    <w:r w:rsidRPr="00324E44">
      <w:rPr>
        <w:sz w:val="20"/>
        <w:szCs w:val="20"/>
      </w:rPr>
      <w:t xml:space="preserve">, </w:t>
    </w:r>
    <w:proofErr w:type="spellStart"/>
    <w:r w:rsidRPr="00324E44">
      <w:rPr>
        <w:sz w:val="20"/>
        <w:szCs w:val="20"/>
      </w:rPr>
      <w:t>Youth</w:t>
    </w:r>
    <w:proofErr w:type="spellEnd"/>
    <w:r w:rsidRPr="00324E44">
      <w:rPr>
        <w:sz w:val="20"/>
        <w:szCs w:val="20"/>
      </w:rPr>
      <w:t xml:space="preserve"> and </w:t>
    </w:r>
    <w:proofErr w:type="spellStart"/>
    <w:r w:rsidRPr="00324E44">
      <w:rPr>
        <w:sz w:val="20"/>
        <w:szCs w:val="20"/>
      </w:rPr>
      <w:t>Sports</w:t>
    </w:r>
    <w:proofErr w:type="spellEnd"/>
    <w:r w:rsidRPr="00324E44">
      <w:rPr>
        <w:sz w:val="20"/>
        <w:szCs w:val="20"/>
      </w:rPr>
      <w:t xml:space="preserve"> </w:t>
    </w:r>
    <w:proofErr w:type="spellStart"/>
    <w:r w:rsidRPr="00324E44">
      <w:rPr>
        <w:sz w:val="20"/>
        <w:szCs w:val="20"/>
      </w:rPr>
      <w:t>of</w:t>
    </w:r>
    <w:proofErr w:type="spellEnd"/>
    <w:r w:rsidRPr="00324E44">
      <w:rPr>
        <w:sz w:val="20"/>
        <w:szCs w:val="20"/>
      </w:rPr>
      <w:t xml:space="preserve"> </w:t>
    </w:r>
    <w:proofErr w:type="spellStart"/>
    <w:r w:rsidRPr="00324E44">
      <w:rPr>
        <w:sz w:val="20"/>
        <w:szCs w:val="20"/>
      </w:rPr>
      <w:t>the</w:t>
    </w:r>
    <w:proofErr w:type="spellEnd"/>
    <w:r w:rsidRPr="00324E44">
      <w:rPr>
        <w:sz w:val="20"/>
        <w:szCs w:val="20"/>
      </w:rPr>
      <w:t xml:space="preserve"> Czech Republic</w:t>
    </w:r>
  </w:p>
  <w:p w14:paraId="610FD945" w14:textId="77777777" w:rsidR="00324E44" w:rsidRDefault="00324E44" w:rsidP="00324E4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3B8A" w14:textId="77777777" w:rsidR="007A4F0A" w:rsidRDefault="007A4F0A" w:rsidP="00C555A7">
      <w:pPr>
        <w:spacing w:after="0" w:line="240" w:lineRule="auto"/>
      </w:pPr>
      <w:r>
        <w:separator/>
      </w:r>
    </w:p>
  </w:footnote>
  <w:footnote w:type="continuationSeparator" w:id="0">
    <w:p w14:paraId="59CB8B74" w14:textId="77777777" w:rsidR="007A4F0A" w:rsidRDefault="007A4F0A" w:rsidP="00C5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C0D1" w14:textId="77777777" w:rsidR="00182BEC" w:rsidRDefault="00A30002" w:rsidP="00C555A7">
    <w:pPr>
      <w:pStyle w:val="Zhlav"/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32D158" wp14:editId="3695E68D">
              <wp:simplePos x="0" y="0"/>
              <wp:positionH relativeFrom="column">
                <wp:posOffset>3385185</wp:posOffset>
              </wp:positionH>
              <wp:positionV relativeFrom="paragraph">
                <wp:posOffset>203835</wp:posOffset>
              </wp:positionV>
              <wp:extent cx="2762250" cy="1404620"/>
              <wp:effectExtent l="0" t="0" r="19050" b="177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3A4BA" w14:textId="77777777" w:rsidR="00A30002" w:rsidRPr="00A30002" w:rsidRDefault="00A30002" w:rsidP="00A30002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0"/>
                              <w:lang w:val="en-US"/>
                            </w:rPr>
                          </w:pPr>
                          <w:r w:rsidRPr="00A30002"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1"/>
                              <w:szCs w:val="21"/>
                              <w:lang w:val="en-US"/>
                            </w:rPr>
                            <w:t>Global</w:t>
                          </w:r>
                          <w:r w:rsidRPr="00A30002"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0"/>
                              <w:lang w:val="en-US"/>
                            </w:rPr>
                            <w:t xml:space="preserve"> Change Research Institute 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632D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6.55pt;margin-top:16.05pt;width:21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" fillcolor="white [3212]" strokecolor="white [3212]">
              <v:textbox style="mso-fit-shape-to-text:t">
                <w:txbxContent>
                  <w:p w14:paraId="1153A4BA" w14:textId="77777777" w:rsidR="00A30002" w:rsidRPr="00A30002" w:rsidRDefault="00A30002" w:rsidP="00A30002">
                    <w:pPr>
                      <w:spacing w:after="0"/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0"/>
                        <w:lang w:val="en-US"/>
                      </w:rPr>
                    </w:pPr>
                    <w:r w:rsidRPr="00A30002"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1"/>
                        <w:szCs w:val="21"/>
                        <w:lang w:val="en-US"/>
                      </w:rPr>
                      <w:t>Global</w:t>
                    </w:r>
                    <w:r w:rsidRPr="00A30002"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0"/>
                        <w:lang w:val="en-US"/>
                      </w:rPr>
                      <w:t xml:space="preserve"> Change Research Institute CAS</w:t>
                    </w:r>
                  </w:p>
                </w:txbxContent>
              </v:textbox>
            </v:shape>
          </w:pict>
        </mc:Fallback>
      </mc:AlternateContent>
    </w:r>
    <w:r w:rsidR="00182BEC">
      <w:rPr>
        <w:noProof/>
        <w:lang w:val="en-US" w:eastAsia="en-US"/>
      </w:rPr>
      <w:drawing>
        <wp:inline distT="0" distB="0" distL="0" distR="0" wp14:anchorId="2FBA70F0" wp14:editId="1E8B6621">
          <wp:extent cx="5760720" cy="52959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hor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90"/>
    <w:rsid w:val="00015A85"/>
    <w:rsid w:val="00035553"/>
    <w:rsid w:val="00067FBB"/>
    <w:rsid w:val="00090464"/>
    <w:rsid w:val="000B75A0"/>
    <w:rsid w:val="001348A5"/>
    <w:rsid w:val="001608BA"/>
    <w:rsid w:val="00182BEC"/>
    <w:rsid w:val="001A2A07"/>
    <w:rsid w:val="001A3966"/>
    <w:rsid w:val="001D1267"/>
    <w:rsid w:val="001F6D78"/>
    <w:rsid w:val="00224B8D"/>
    <w:rsid w:val="00230275"/>
    <w:rsid w:val="0029110A"/>
    <w:rsid w:val="002A039A"/>
    <w:rsid w:val="002A129A"/>
    <w:rsid w:val="002D79CE"/>
    <w:rsid w:val="00301E45"/>
    <w:rsid w:val="00324E44"/>
    <w:rsid w:val="0038457D"/>
    <w:rsid w:val="003C24B8"/>
    <w:rsid w:val="00414A45"/>
    <w:rsid w:val="00442AF4"/>
    <w:rsid w:val="00454145"/>
    <w:rsid w:val="004717CC"/>
    <w:rsid w:val="004953EA"/>
    <w:rsid w:val="004D272F"/>
    <w:rsid w:val="004E2DC2"/>
    <w:rsid w:val="005017FF"/>
    <w:rsid w:val="005212A2"/>
    <w:rsid w:val="00532839"/>
    <w:rsid w:val="00537D5E"/>
    <w:rsid w:val="00542ECA"/>
    <w:rsid w:val="00543B35"/>
    <w:rsid w:val="005651FA"/>
    <w:rsid w:val="005857FF"/>
    <w:rsid w:val="00595051"/>
    <w:rsid w:val="005965F5"/>
    <w:rsid w:val="005A2772"/>
    <w:rsid w:val="005C6C64"/>
    <w:rsid w:val="005E5AFE"/>
    <w:rsid w:val="005E7F82"/>
    <w:rsid w:val="00620AFA"/>
    <w:rsid w:val="00625CA1"/>
    <w:rsid w:val="00627715"/>
    <w:rsid w:val="006A08AD"/>
    <w:rsid w:val="006A1EEE"/>
    <w:rsid w:val="006D68F1"/>
    <w:rsid w:val="006F0A61"/>
    <w:rsid w:val="006F0C59"/>
    <w:rsid w:val="007116C3"/>
    <w:rsid w:val="00737D13"/>
    <w:rsid w:val="00781F0E"/>
    <w:rsid w:val="007A288C"/>
    <w:rsid w:val="007A47B2"/>
    <w:rsid w:val="007A4F0A"/>
    <w:rsid w:val="007B3894"/>
    <w:rsid w:val="007C51A4"/>
    <w:rsid w:val="007E4490"/>
    <w:rsid w:val="007E6121"/>
    <w:rsid w:val="00800F2F"/>
    <w:rsid w:val="00865254"/>
    <w:rsid w:val="008A3097"/>
    <w:rsid w:val="008B1BB0"/>
    <w:rsid w:val="008C0064"/>
    <w:rsid w:val="008D48DA"/>
    <w:rsid w:val="008E003E"/>
    <w:rsid w:val="008F7180"/>
    <w:rsid w:val="0094427F"/>
    <w:rsid w:val="009777D6"/>
    <w:rsid w:val="009C7749"/>
    <w:rsid w:val="009E5565"/>
    <w:rsid w:val="00A27A11"/>
    <w:rsid w:val="00A30002"/>
    <w:rsid w:val="00A32E3A"/>
    <w:rsid w:val="00A56504"/>
    <w:rsid w:val="00A6610E"/>
    <w:rsid w:val="00A66270"/>
    <w:rsid w:val="00A70E90"/>
    <w:rsid w:val="00AB16C8"/>
    <w:rsid w:val="00AD35FE"/>
    <w:rsid w:val="00B6725C"/>
    <w:rsid w:val="00B767C6"/>
    <w:rsid w:val="00BB2A8D"/>
    <w:rsid w:val="00BD226F"/>
    <w:rsid w:val="00BE6570"/>
    <w:rsid w:val="00C329D8"/>
    <w:rsid w:val="00C555A7"/>
    <w:rsid w:val="00C60AD0"/>
    <w:rsid w:val="00CB165E"/>
    <w:rsid w:val="00CC6C31"/>
    <w:rsid w:val="00CE433E"/>
    <w:rsid w:val="00D10E74"/>
    <w:rsid w:val="00D64B21"/>
    <w:rsid w:val="00DA70DC"/>
    <w:rsid w:val="00E13563"/>
    <w:rsid w:val="00E7460A"/>
    <w:rsid w:val="00E75892"/>
    <w:rsid w:val="00EC57DC"/>
    <w:rsid w:val="00EE1624"/>
    <w:rsid w:val="00EF2FF7"/>
    <w:rsid w:val="00F0143A"/>
    <w:rsid w:val="00F353B6"/>
    <w:rsid w:val="00F77BCF"/>
    <w:rsid w:val="00FB3465"/>
    <w:rsid w:val="00F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79B4"/>
  <w15:docId w15:val="{0065982D-A4C8-4021-B8F6-036A00F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B3894"/>
    <w:pPr>
      <w:keepNext/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B3894"/>
    <w:pPr>
      <w:keepNext/>
      <w:spacing w:after="0" w:line="180" w:lineRule="exac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B3894"/>
    <w:pPr>
      <w:keepNext/>
      <w:spacing w:after="0" w:line="240" w:lineRule="auto"/>
      <w:ind w:right="-1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5A7"/>
  </w:style>
  <w:style w:type="paragraph" w:styleId="Zpat">
    <w:name w:val="footer"/>
    <w:basedOn w:val="Normln"/>
    <w:link w:val="ZpatChar"/>
    <w:unhideWhenUsed/>
    <w:rsid w:val="00C5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555A7"/>
  </w:style>
  <w:style w:type="paragraph" w:styleId="Textbubliny">
    <w:name w:val="Balloon Text"/>
    <w:basedOn w:val="Normln"/>
    <w:link w:val="TextbublinyChar"/>
    <w:uiPriority w:val="99"/>
    <w:semiHidden/>
    <w:unhideWhenUsed/>
    <w:rsid w:val="00C5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5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B38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B38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B389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B3894"/>
    <w:pPr>
      <w:tabs>
        <w:tab w:val="left" w:pos="0"/>
        <w:tab w:val="center" w:pos="8789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389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454145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A30002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300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an%20Cerveny\Documents\SugarSync%20Shared%20Folders\Jan%20Cerveny\CzechGlobe-SugarSync\Orders\2013\BrDr-50613073_PNAS\CVGZ-Order_Template_130508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CVGZ-Order_Template_130508</Template>
  <TotalTime>54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Cerveny</dc:creator>
  <cp:lastModifiedBy>Lenka Dusová</cp:lastModifiedBy>
  <cp:revision>18</cp:revision>
  <cp:lastPrinted>2023-10-20T07:33:00Z</cp:lastPrinted>
  <dcterms:created xsi:type="dcterms:W3CDTF">2021-09-03T09:35:00Z</dcterms:created>
  <dcterms:modified xsi:type="dcterms:W3CDTF">2023-11-01T17:11:00Z</dcterms:modified>
</cp:coreProperties>
</file>