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D2E9" w14:textId="77777777" w:rsidR="00E33AD2" w:rsidRDefault="00E33AD2" w:rsidP="00E33AD2">
      <w:pPr>
        <w:keepNext/>
        <w:spacing w:before="120" w:line="288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5FF1F4B5" w14:textId="77777777" w:rsidR="00E33AD2" w:rsidRPr="0057219C" w:rsidRDefault="00E33AD2" w:rsidP="00E33AD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219C">
        <w:rPr>
          <w:rFonts w:ascii="Arial" w:hAnsi="Arial" w:cs="Arial"/>
          <w:b/>
          <w:sz w:val="24"/>
          <w:szCs w:val="24"/>
        </w:rPr>
        <w:t xml:space="preserve">Smlouva o poskytování služeb </w:t>
      </w:r>
      <w:r>
        <w:rPr>
          <w:rFonts w:ascii="Arial" w:hAnsi="Arial" w:cs="Arial"/>
          <w:b/>
          <w:sz w:val="24"/>
          <w:szCs w:val="24"/>
        </w:rPr>
        <w:t>v oblasti</w:t>
      </w:r>
      <w:r w:rsidRPr="0057219C">
        <w:rPr>
          <w:rFonts w:ascii="Arial" w:hAnsi="Arial" w:cs="Arial"/>
          <w:b/>
          <w:sz w:val="24"/>
          <w:szCs w:val="24"/>
        </w:rPr>
        <w:t xml:space="preserve"> bezpečnosti práce a požární ochrany </w:t>
      </w:r>
    </w:p>
    <w:p w14:paraId="6045A935" w14:textId="77777777" w:rsidR="00E33AD2" w:rsidRDefault="00E33AD2" w:rsidP="00E33AD2">
      <w:pPr>
        <w:keepNext/>
        <w:spacing w:after="60"/>
        <w:ind w:left="720"/>
        <w:jc w:val="center"/>
        <w:outlineLvl w:val="0"/>
        <w:rPr>
          <w:rFonts w:ascii="Arial" w:hAnsi="Arial" w:cs="Arial"/>
          <w:bCs/>
          <w:kern w:val="32"/>
          <w:sz w:val="22"/>
          <w:szCs w:val="22"/>
        </w:rPr>
      </w:pPr>
      <w:r w:rsidRPr="0072636B">
        <w:rPr>
          <w:rFonts w:ascii="Arial" w:hAnsi="Arial" w:cs="Arial"/>
          <w:bCs/>
          <w:kern w:val="32"/>
          <w:sz w:val="22"/>
          <w:szCs w:val="22"/>
        </w:rPr>
        <w:t xml:space="preserve">uzavřená </w:t>
      </w:r>
      <w:r w:rsidR="001872EA">
        <w:rPr>
          <w:rFonts w:ascii="Arial" w:hAnsi="Arial" w:cs="Arial"/>
          <w:bCs/>
          <w:kern w:val="32"/>
          <w:sz w:val="22"/>
          <w:szCs w:val="22"/>
        </w:rPr>
        <w:t>podle</w:t>
      </w:r>
      <w:r>
        <w:rPr>
          <w:rFonts w:ascii="Arial" w:hAnsi="Arial" w:cs="Arial"/>
          <w:bCs/>
          <w:kern w:val="32"/>
          <w:sz w:val="22"/>
          <w:szCs w:val="22"/>
        </w:rPr>
        <w:t xml:space="preserve"> </w:t>
      </w:r>
      <w:r w:rsidRPr="0072636B">
        <w:rPr>
          <w:rFonts w:ascii="Arial" w:hAnsi="Arial" w:cs="Arial"/>
          <w:bCs/>
          <w:kern w:val="32"/>
          <w:sz w:val="22"/>
          <w:szCs w:val="22"/>
        </w:rPr>
        <w:t xml:space="preserve">§ </w:t>
      </w:r>
      <w:r>
        <w:rPr>
          <w:rFonts w:ascii="Arial" w:hAnsi="Arial" w:cs="Arial"/>
          <w:bCs/>
          <w:kern w:val="32"/>
          <w:sz w:val="22"/>
          <w:szCs w:val="22"/>
        </w:rPr>
        <w:t xml:space="preserve">1746 odst. 2 </w:t>
      </w:r>
      <w:r w:rsidRPr="0072636B">
        <w:rPr>
          <w:rFonts w:ascii="Arial" w:hAnsi="Arial" w:cs="Arial"/>
          <w:bCs/>
          <w:kern w:val="32"/>
          <w:sz w:val="22"/>
          <w:szCs w:val="22"/>
        </w:rPr>
        <w:t>zákona č. 89/2012 Sb., občanský zákoník</w:t>
      </w:r>
      <w:r>
        <w:rPr>
          <w:rFonts w:ascii="Arial" w:hAnsi="Arial" w:cs="Arial"/>
          <w:bCs/>
          <w:kern w:val="32"/>
          <w:sz w:val="22"/>
          <w:szCs w:val="22"/>
        </w:rPr>
        <w:t xml:space="preserve"> </w:t>
      </w:r>
    </w:p>
    <w:p w14:paraId="6B792DD8" w14:textId="77777777" w:rsidR="00E33AD2" w:rsidRPr="00706BA0" w:rsidRDefault="00E33AD2" w:rsidP="00E33AD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2E09E46" w14:textId="77777777" w:rsidR="0054040F" w:rsidRPr="007C360B" w:rsidRDefault="0054040F" w:rsidP="0054040F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7C360B">
        <w:rPr>
          <w:rFonts w:ascii="Arial" w:hAnsi="Arial" w:cs="Arial"/>
          <w:bCs/>
          <w:kern w:val="32"/>
          <w:sz w:val="22"/>
          <w:szCs w:val="22"/>
        </w:rPr>
        <w:t xml:space="preserve">Článek </w:t>
      </w:r>
      <w:r>
        <w:rPr>
          <w:rFonts w:ascii="Arial" w:hAnsi="Arial" w:cs="Arial"/>
          <w:bCs/>
          <w:kern w:val="32"/>
          <w:sz w:val="22"/>
          <w:szCs w:val="22"/>
        </w:rPr>
        <w:t>I</w:t>
      </w:r>
      <w:r w:rsidRPr="007C360B">
        <w:rPr>
          <w:rFonts w:ascii="Arial" w:hAnsi="Arial" w:cs="Arial"/>
          <w:bCs/>
          <w:kern w:val="32"/>
          <w:sz w:val="22"/>
          <w:szCs w:val="22"/>
        </w:rPr>
        <w:t>.</w:t>
      </w:r>
      <w:r w:rsidRPr="007C360B">
        <w:rPr>
          <w:rFonts w:ascii="Arial" w:hAnsi="Arial" w:cs="Arial"/>
          <w:bCs/>
          <w:kern w:val="32"/>
          <w:sz w:val="22"/>
          <w:szCs w:val="22"/>
        </w:rPr>
        <w:br/>
      </w:r>
      <w:r>
        <w:rPr>
          <w:rFonts w:ascii="Arial" w:hAnsi="Arial" w:cs="Arial"/>
          <w:bCs/>
          <w:kern w:val="32"/>
          <w:sz w:val="22"/>
          <w:szCs w:val="22"/>
        </w:rPr>
        <w:t>Smluvní strany</w:t>
      </w:r>
    </w:p>
    <w:p w14:paraId="1E249F00" w14:textId="5091BAE5" w:rsidR="00E33AD2" w:rsidRPr="00E33AD2" w:rsidRDefault="00E33AD2" w:rsidP="00E33AD2">
      <w:pPr>
        <w:spacing w:before="120"/>
        <w:jc w:val="both"/>
        <w:rPr>
          <w:rFonts w:ascii="Arial" w:hAnsi="Arial"/>
          <w:bCs/>
          <w:sz w:val="22"/>
          <w:szCs w:val="24"/>
        </w:rPr>
      </w:pPr>
      <w:r w:rsidRPr="00E33AD2">
        <w:rPr>
          <w:rFonts w:ascii="Arial" w:hAnsi="Arial"/>
          <w:b/>
          <w:bCs/>
          <w:sz w:val="22"/>
          <w:szCs w:val="24"/>
        </w:rPr>
        <w:t>Objednatel:</w:t>
      </w:r>
      <w:r w:rsidRPr="00E33AD2">
        <w:rPr>
          <w:rFonts w:ascii="Arial" w:hAnsi="Arial"/>
          <w:b/>
          <w:bCs/>
          <w:sz w:val="22"/>
          <w:szCs w:val="24"/>
        </w:rPr>
        <w:tab/>
      </w:r>
      <w:r w:rsidRPr="00E33AD2">
        <w:rPr>
          <w:rFonts w:ascii="Arial" w:hAnsi="Arial"/>
          <w:b/>
          <w:bCs/>
          <w:sz w:val="22"/>
          <w:szCs w:val="24"/>
        </w:rPr>
        <w:tab/>
        <w:t>Česká republika - Katastrální úřad pro Zlínský kraj</w:t>
      </w:r>
    </w:p>
    <w:p w14:paraId="7DF485FC" w14:textId="77777777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</w:rPr>
        <w:t>se sídlem:</w:t>
      </w:r>
      <w:r w:rsidRPr="00E33AD2">
        <w:rPr>
          <w:rFonts w:ascii="Arial" w:hAnsi="Arial"/>
          <w:sz w:val="22"/>
          <w:szCs w:val="24"/>
        </w:rPr>
        <w:tab/>
      </w:r>
      <w:r w:rsidRPr="00E33AD2">
        <w:rPr>
          <w:rFonts w:ascii="Arial" w:hAnsi="Arial"/>
          <w:sz w:val="22"/>
          <w:szCs w:val="24"/>
        </w:rPr>
        <w:tab/>
        <w:t xml:space="preserve">třída Tomáše Bati 1565, 760 90 Zlín </w:t>
      </w:r>
    </w:p>
    <w:p w14:paraId="28C4FD39" w14:textId="77777777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</w:rPr>
        <w:t>za kterou jedná:</w:t>
      </w:r>
      <w:r w:rsidRPr="00E33AD2">
        <w:rPr>
          <w:rFonts w:ascii="Arial" w:hAnsi="Arial"/>
          <w:sz w:val="22"/>
          <w:szCs w:val="24"/>
        </w:rPr>
        <w:tab/>
        <w:t>Ing. Štěpán Forman, ředitel</w:t>
      </w:r>
    </w:p>
    <w:p w14:paraId="2833441B" w14:textId="77777777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</w:rPr>
        <w:t>IČO:</w:t>
      </w:r>
      <w:r w:rsidRPr="00E33AD2">
        <w:rPr>
          <w:rFonts w:ascii="Arial" w:hAnsi="Arial"/>
          <w:sz w:val="22"/>
          <w:szCs w:val="24"/>
        </w:rPr>
        <w:tab/>
      </w:r>
      <w:r w:rsidRPr="00E33AD2">
        <w:rPr>
          <w:rFonts w:ascii="Arial" w:hAnsi="Arial"/>
          <w:sz w:val="22"/>
          <w:szCs w:val="24"/>
        </w:rPr>
        <w:tab/>
      </w:r>
      <w:r w:rsidRPr="00E33AD2">
        <w:rPr>
          <w:rFonts w:ascii="Arial" w:hAnsi="Arial"/>
          <w:sz w:val="22"/>
          <w:szCs w:val="24"/>
        </w:rPr>
        <w:tab/>
        <w:t>71185216</w:t>
      </w:r>
    </w:p>
    <w:p w14:paraId="51C895D3" w14:textId="77777777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</w:rPr>
        <w:t>DIČ:</w:t>
      </w:r>
      <w:r w:rsidRPr="00E33AD2">
        <w:rPr>
          <w:rFonts w:ascii="Arial" w:hAnsi="Arial"/>
          <w:sz w:val="22"/>
          <w:szCs w:val="24"/>
        </w:rPr>
        <w:tab/>
      </w:r>
      <w:r w:rsidRPr="00E33AD2">
        <w:rPr>
          <w:rFonts w:ascii="Arial" w:hAnsi="Arial"/>
          <w:sz w:val="22"/>
          <w:szCs w:val="24"/>
        </w:rPr>
        <w:tab/>
      </w:r>
      <w:r w:rsidRPr="00E33AD2">
        <w:rPr>
          <w:rFonts w:ascii="Arial" w:hAnsi="Arial"/>
          <w:sz w:val="22"/>
          <w:szCs w:val="24"/>
        </w:rPr>
        <w:tab/>
        <w:t>není plátce DPH</w:t>
      </w:r>
    </w:p>
    <w:p w14:paraId="1728AD93" w14:textId="77777777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</w:rPr>
        <w:t>(dále jen „objednatel“)</w:t>
      </w:r>
    </w:p>
    <w:p w14:paraId="0E97A5CA" w14:textId="77777777" w:rsidR="00E33AD2" w:rsidRPr="00E33AD2" w:rsidRDefault="00E33AD2" w:rsidP="00E33AD2">
      <w:pPr>
        <w:spacing w:before="120" w:line="288" w:lineRule="auto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</w:rPr>
        <w:t>a</w:t>
      </w:r>
    </w:p>
    <w:p w14:paraId="6ABFF180" w14:textId="0512171E" w:rsidR="00E33AD2" w:rsidRPr="00E33AD2" w:rsidRDefault="001872EA" w:rsidP="00E33AD2">
      <w:pPr>
        <w:spacing w:before="120"/>
        <w:jc w:val="both"/>
        <w:rPr>
          <w:rFonts w:ascii="Arial" w:hAnsi="Arial"/>
          <w:b/>
          <w:bCs/>
          <w:sz w:val="22"/>
          <w:szCs w:val="24"/>
        </w:rPr>
      </w:pPr>
      <w:r>
        <w:rPr>
          <w:rFonts w:ascii="Arial" w:hAnsi="Arial"/>
          <w:b/>
          <w:bCs/>
          <w:sz w:val="22"/>
          <w:szCs w:val="24"/>
        </w:rPr>
        <w:t>Poskytovatel</w:t>
      </w:r>
      <w:r w:rsidR="00E33AD2" w:rsidRPr="00E33AD2">
        <w:rPr>
          <w:rFonts w:ascii="Arial" w:hAnsi="Arial"/>
          <w:b/>
          <w:bCs/>
          <w:sz w:val="22"/>
          <w:szCs w:val="24"/>
        </w:rPr>
        <w:t>:</w:t>
      </w:r>
      <w:r w:rsidR="00E33AD2" w:rsidRPr="00E33AD2">
        <w:rPr>
          <w:rFonts w:ascii="Arial" w:hAnsi="Arial"/>
          <w:b/>
          <w:bCs/>
          <w:sz w:val="22"/>
          <w:szCs w:val="24"/>
        </w:rPr>
        <w:tab/>
      </w:r>
      <w:r w:rsidR="000D2E19" w:rsidRPr="00840E1E">
        <w:rPr>
          <w:rFonts w:ascii="Arial" w:hAnsi="Arial" w:cs="Arial"/>
          <w:b/>
          <w:sz w:val="22"/>
          <w:szCs w:val="24"/>
          <w:lang w:val="en-US"/>
        </w:rPr>
        <w:t>Ing. Marek Zborník</w:t>
      </w:r>
      <w:r w:rsidR="00E33AD2" w:rsidRPr="00E33AD2">
        <w:rPr>
          <w:rFonts w:ascii="Arial" w:hAnsi="Arial" w:cs="Arial"/>
          <w:sz w:val="22"/>
          <w:szCs w:val="24"/>
          <w:lang w:val="en-US"/>
        </w:rPr>
        <w:t xml:space="preserve"> </w:t>
      </w:r>
      <w:r w:rsidR="00E33AD2" w:rsidRPr="00E33AD2">
        <w:rPr>
          <w:rFonts w:ascii="Arial" w:hAnsi="Arial" w:cs="Arial"/>
          <w:bCs/>
          <w:sz w:val="22"/>
          <w:szCs w:val="22"/>
        </w:rPr>
        <w:t xml:space="preserve">     </w:t>
      </w:r>
      <w:r w:rsidR="00E33AD2" w:rsidRPr="00E33AD2">
        <w:rPr>
          <w:rFonts w:ascii="Arial" w:hAnsi="Arial"/>
          <w:b/>
          <w:bCs/>
          <w:sz w:val="22"/>
          <w:szCs w:val="24"/>
        </w:rPr>
        <w:tab/>
      </w:r>
      <w:r w:rsidR="00E33AD2" w:rsidRPr="00E33AD2">
        <w:rPr>
          <w:rFonts w:ascii="Arial" w:hAnsi="Arial"/>
          <w:b/>
          <w:bCs/>
          <w:sz w:val="22"/>
          <w:szCs w:val="24"/>
        </w:rPr>
        <w:tab/>
      </w:r>
    </w:p>
    <w:p w14:paraId="60A0A167" w14:textId="37268CA5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  <w:lang w:eastAsia="ar-SA"/>
        </w:rPr>
      </w:pPr>
      <w:r w:rsidRPr="00E33AD2">
        <w:rPr>
          <w:rFonts w:ascii="Arial" w:hAnsi="Arial"/>
          <w:sz w:val="22"/>
          <w:szCs w:val="24"/>
          <w:lang w:eastAsia="ar-SA"/>
        </w:rPr>
        <w:t>sídlo:</w:t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="000D2E19">
        <w:rPr>
          <w:rFonts w:ascii="Arial" w:hAnsi="Arial"/>
          <w:sz w:val="22"/>
          <w:szCs w:val="24"/>
          <w:lang w:eastAsia="ar-SA"/>
        </w:rPr>
        <w:t>Nýdek 381, 739 95 Nýdek</w:t>
      </w:r>
      <w:r w:rsidRPr="00E33AD2">
        <w:rPr>
          <w:rFonts w:ascii="Arial" w:hAnsi="Arial"/>
          <w:sz w:val="22"/>
          <w:szCs w:val="24"/>
          <w:lang w:eastAsia="ar-SA"/>
        </w:rPr>
        <w:t xml:space="preserve">      </w:t>
      </w:r>
    </w:p>
    <w:p w14:paraId="0D5CC776" w14:textId="61DF9A8F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  <w:lang w:eastAsia="ar-SA"/>
        </w:rPr>
      </w:pPr>
      <w:r w:rsidRPr="00E33AD2">
        <w:rPr>
          <w:rFonts w:ascii="Arial" w:hAnsi="Arial"/>
          <w:sz w:val="22"/>
          <w:szCs w:val="24"/>
          <w:lang w:eastAsia="ar-SA"/>
        </w:rPr>
        <w:t>zastoupen:</w:t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="000D2E19">
        <w:rPr>
          <w:rFonts w:ascii="Arial" w:hAnsi="Arial"/>
          <w:sz w:val="22"/>
          <w:szCs w:val="24"/>
          <w:lang w:eastAsia="ar-SA"/>
        </w:rPr>
        <w:t>Ing. Markem Zborníkem</w:t>
      </w:r>
      <w:r w:rsidRPr="00E33AD2">
        <w:rPr>
          <w:rFonts w:ascii="Arial" w:hAnsi="Arial"/>
          <w:sz w:val="22"/>
          <w:szCs w:val="24"/>
          <w:lang w:eastAsia="ar-SA"/>
        </w:rPr>
        <w:t xml:space="preserve">      </w:t>
      </w:r>
    </w:p>
    <w:p w14:paraId="6BAF8EF1" w14:textId="152F66C4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  <w:lang w:eastAsia="ar-SA"/>
        </w:rPr>
      </w:pPr>
      <w:r w:rsidRPr="00E33AD2">
        <w:rPr>
          <w:rFonts w:ascii="Arial" w:hAnsi="Arial"/>
          <w:sz w:val="22"/>
          <w:szCs w:val="24"/>
          <w:lang w:eastAsia="ar-SA"/>
        </w:rPr>
        <w:t>IČO:</w:t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="000D2E19" w:rsidRPr="00840E1E">
        <w:rPr>
          <w:rFonts w:ascii="Arial" w:hAnsi="Arial"/>
          <w:sz w:val="22"/>
          <w:szCs w:val="24"/>
          <w:lang w:eastAsia="ar-SA"/>
        </w:rPr>
        <w:t>03585484</w:t>
      </w:r>
      <w:r w:rsidRPr="00E33AD2">
        <w:rPr>
          <w:rFonts w:ascii="Arial" w:hAnsi="Arial"/>
          <w:sz w:val="22"/>
          <w:szCs w:val="24"/>
          <w:lang w:eastAsia="ar-SA"/>
        </w:rPr>
        <w:t xml:space="preserve">      </w:t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</w:p>
    <w:p w14:paraId="490BAE22" w14:textId="12C434DD" w:rsidR="00E33AD2" w:rsidRPr="00E33AD2" w:rsidRDefault="00E33AD2" w:rsidP="00E33AD2">
      <w:pPr>
        <w:spacing w:before="120"/>
        <w:jc w:val="both"/>
        <w:rPr>
          <w:rFonts w:ascii="Arial" w:hAnsi="Arial"/>
          <w:sz w:val="22"/>
          <w:szCs w:val="24"/>
        </w:rPr>
      </w:pPr>
      <w:r w:rsidRPr="00E33AD2">
        <w:rPr>
          <w:rFonts w:ascii="Arial" w:hAnsi="Arial"/>
          <w:sz w:val="22"/>
          <w:szCs w:val="24"/>
          <w:lang w:eastAsia="ar-SA"/>
        </w:rPr>
        <w:t>DIČ:</w:t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  <w:lang w:eastAsia="ar-SA"/>
        </w:rPr>
        <w:tab/>
      </w:r>
      <w:r w:rsidRPr="00E33AD2">
        <w:rPr>
          <w:rFonts w:ascii="Arial" w:hAnsi="Arial"/>
          <w:sz w:val="22"/>
          <w:szCs w:val="24"/>
        </w:rPr>
        <w:tab/>
      </w:r>
      <w:r w:rsidR="000D2E19" w:rsidRPr="00CE536B">
        <w:rPr>
          <w:rFonts w:ascii="Arial" w:hAnsi="Arial" w:cs="Arial"/>
          <w:sz w:val="22"/>
          <w:szCs w:val="24"/>
          <w:lang w:val="en-US"/>
        </w:rPr>
        <w:t>není plátce DPH</w:t>
      </w:r>
      <w:r w:rsidRPr="00E33AD2">
        <w:rPr>
          <w:rFonts w:ascii="Arial" w:hAnsi="Arial" w:cs="Arial"/>
          <w:sz w:val="22"/>
          <w:szCs w:val="24"/>
          <w:lang w:val="en-US"/>
        </w:rPr>
        <w:t xml:space="preserve"> </w:t>
      </w:r>
      <w:r w:rsidRPr="00E33AD2">
        <w:rPr>
          <w:rFonts w:ascii="Arial" w:hAnsi="Arial" w:cs="Arial"/>
          <w:sz w:val="22"/>
          <w:szCs w:val="22"/>
        </w:rPr>
        <w:t xml:space="preserve">     </w:t>
      </w:r>
    </w:p>
    <w:p w14:paraId="6718269B" w14:textId="198B3600" w:rsidR="00E33AD2" w:rsidRPr="00E33AD2" w:rsidRDefault="000D2E19" w:rsidP="00E33AD2">
      <w:pPr>
        <w:spacing w:before="120" w:line="288" w:lineRule="auto"/>
        <w:jc w:val="both"/>
        <w:rPr>
          <w:rFonts w:ascii="Arial" w:hAnsi="Arial"/>
          <w:sz w:val="22"/>
          <w:szCs w:val="24"/>
        </w:rPr>
      </w:pPr>
      <w:r w:rsidRPr="00E33AD2" w:rsidDel="000D2E19">
        <w:rPr>
          <w:rFonts w:ascii="Arial" w:hAnsi="Arial"/>
          <w:sz w:val="22"/>
          <w:szCs w:val="24"/>
        </w:rPr>
        <w:t xml:space="preserve"> </w:t>
      </w:r>
      <w:r w:rsidR="00E33AD2" w:rsidRPr="00E33AD2">
        <w:rPr>
          <w:rFonts w:ascii="Arial" w:hAnsi="Arial"/>
          <w:sz w:val="22"/>
          <w:szCs w:val="24"/>
        </w:rPr>
        <w:t>(dále jen „</w:t>
      </w:r>
      <w:r w:rsidR="00A92109">
        <w:rPr>
          <w:rFonts w:ascii="Arial" w:hAnsi="Arial"/>
          <w:sz w:val="22"/>
          <w:szCs w:val="24"/>
        </w:rPr>
        <w:t>poskytovatel</w:t>
      </w:r>
      <w:r w:rsidR="00E33AD2" w:rsidRPr="00E33AD2">
        <w:rPr>
          <w:rFonts w:ascii="Arial" w:hAnsi="Arial"/>
          <w:sz w:val="22"/>
          <w:szCs w:val="24"/>
        </w:rPr>
        <w:t>“)</w:t>
      </w:r>
    </w:p>
    <w:p w14:paraId="248E072A" w14:textId="77777777" w:rsidR="00B65211" w:rsidRPr="00E33AD2" w:rsidRDefault="00B65211" w:rsidP="00E33AD2"/>
    <w:p w14:paraId="77B59D96" w14:textId="17BF7D16" w:rsidR="005A4567" w:rsidRPr="005A4567" w:rsidRDefault="005A4567" w:rsidP="005A4567">
      <w:pPr>
        <w:spacing w:before="120" w:line="288" w:lineRule="auto"/>
        <w:jc w:val="both"/>
        <w:rPr>
          <w:rFonts w:ascii="Arial" w:hAnsi="Arial"/>
          <w:sz w:val="22"/>
          <w:szCs w:val="24"/>
        </w:rPr>
      </w:pPr>
      <w:r w:rsidRPr="005A4567">
        <w:rPr>
          <w:rFonts w:ascii="Arial" w:hAnsi="Arial"/>
          <w:sz w:val="22"/>
          <w:szCs w:val="24"/>
        </w:rPr>
        <w:t>uzavírají na základě výsledku veřejné zakázky malého rozsahu s názvem „</w:t>
      </w:r>
      <w:r>
        <w:rPr>
          <w:rFonts w:ascii="Arial" w:hAnsi="Arial"/>
          <w:sz w:val="22"/>
          <w:szCs w:val="24"/>
        </w:rPr>
        <w:t>Poskytování služeb v oblasti BOZP a PO</w:t>
      </w:r>
      <w:r w:rsidRPr="005A4567">
        <w:rPr>
          <w:rFonts w:ascii="Arial" w:hAnsi="Arial"/>
          <w:sz w:val="22"/>
          <w:szCs w:val="24"/>
        </w:rPr>
        <w:t xml:space="preserve">“ č. j.: </w:t>
      </w:r>
      <w:r w:rsidRPr="00941750">
        <w:rPr>
          <w:rFonts w:ascii="Arial" w:hAnsi="Arial"/>
          <w:sz w:val="22"/>
          <w:szCs w:val="24"/>
        </w:rPr>
        <w:t>KÚ-</w:t>
      </w:r>
      <w:r w:rsidR="00941750" w:rsidRPr="00941750">
        <w:rPr>
          <w:rFonts w:ascii="Arial" w:hAnsi="Arial"/>
          <w:sz w:val="22"/>
          <w:szCs w:val="24"/>
        </w:rPr>
        <w:t>13425</w:t>
      </w:r>
      <w:r w:rsidRPr="00941750">
        <w:rPr>
          <w:rFonts w:ascii="Arial" w:hAnsi="Arial"/>
          <w:sz w:val="22"/>
          <w:szCs w:val="24"/>
        </w:rPr>
        <w:t>/20</w:t>
      </w:r>
      <w:r w:rsidR="00294D0E" w:rsidRPr="00941750">
        <w:rPr>
          <w:rFonts w:ascii="Arial" w:hAnsi="Arial"/>
          <w:sz w:val="22"/>
          <w:szCs w:val="24"/>
        </w:rPr>
        <w:t>23</w:t>
      </w:r>
      <w:r w:rsidRPr="00941750">
        <w:rPr>
          <w:rFonts w:ascii="Arial" w:hAnsi="Arial"/>
          <w:sz w:val="22"/>
          <w:szCs w:val="24"/>
        </w:rPr>
        <w:t>-770-02020</w:t>
      </w:r>
      <w:r w:rsidRPr="005A4567">
        <w:rPr>
          <w:rFonts w:ascii="Arial" w:hAnsi="Arial"/>
          <w:sz w:val="22"/>
          <w:szCs w:val="24"/>
        </w:rPr>
        <w:t xml:space="preserve">-1 tuto </w:t>
      </w:r>
      <w:r>
        <w:rPr>
          <w:rFonts w:ascii="Arial" w:hAnsi="Arial"/>
          <w:sz w:val="22"/>
          <w:szCs w:val="24"/>
        </w:rPr>
        <w:t xml:space="preserve">smlouvu na poskytování služeb v oblasti BOZP a PO </w:t>
      </w:r>
      <w:r w:rsidRPr="005A4567">
        <w:rPr>
          <w:rFonts w:ascii="Arial" w:hAnsi="Arial"/>
          <w:sz w:val="22"/>
          <w:szCs w:val="24"/>
        </w:rPr>
        <w:t>(dále jen „</w:t>
      </w:r>
      <w:r>
        <w:rPr>
          <w:rFonts w:ascii="Arial" w:hAnsi="Arial"/>
          <w:sz w:val="22"/>
          <w:szCs w:val="24"/>
        </w:rPr>
        <w:t>smlouva</w:t>
      </w:r>
      <w:r w:rsidRPr="005A4567">
        <w:rPr>
          <w:rFonts w:ascii="Arial" w:hAnsi="Arial"/>
          <w:sz w:val="22"/>
          <w:szCs w:val="24"/>
        </w:rPr>
        <w:t>“) a projevují vůli řídit se všemi jejími ustanoveními.</w:t>
      </w:r>
    </w:p>
    <w:p w14:paraId="0D6B80B3" w14:textId="77777777" w:rsidR="00E33AD2" w:rsidRPr="00E33AD2" w:rsidRDefault="00E33AD2" w:rsidP="00E33AD2"/>
    <w:p w14:paraId="70351A95" w14:textId="77777777" w:rsidR="00B65211" w:rsidRPr="007C360B" w:rsidRDefault="000B5F2B" w:rsidP="007C360B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7C360B">
        <w:rPr>
          <w:rFonts w:ascii="Arial" w:hAnsi="Arial" w:cs="Arial"/>
          <w:bCs/>
          <w:kern w:val="32"/>
          <w:sz w:val="22"/>
          <w:szCs w:val="22"/>
        </w:rPr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II</w:t>
      </w:r>
      <w:r w:rsidRPr="007C360B">
        <w:rPr>
          <w:rFonts w:ascii="Arial" w:hAnsi="Arial" w:cs="Arial"/>
          <w:bCs/>
          <w:kern w:val="32"/>
          <w:sz w:val="22"/>
          <w:szCs w:val="22"/>
        </w:rPr>
        <w:t>.</w:t>
      </w:r>
      <w:r w:rsidRPr="007C360B">
        <w:rPr>
          <w:rFonts w:ascii="Arial" w:hAnsi="Arial" w:cs="Arial"/>
          <w:bCs/>
          <w:kern w:val="32"/>
          <w:sz w:val="22"/>
          <w:szCs w:val="22"/>
        </w:rPr>
        <w:br/>
      </w:r>
      <w:r w:rsidR="00760F76" w:rsidRPr="007C360B">
        <w:rPr>
          <w:rFonts w:ascii="Arial" w:hAnsi="Arial" w:cs="Arial"/>
          <w:bCs/>
          <w:kern w:val="32"/>
          <w:sz w:val="22"/>
          <w:szCs w:val="22"/>
        </w:rPr>
        <w:t>Předmět smlouvy</w:t>
      </w:r>
    </w:p>
    <w:p w14:paraId="4049B1E0" w14:textId="77777777" w:rsidR="005D6FEF" w:rsidRDefault="005D6FEF" w:rsidP="000057D4">
      <w:pPr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5D6FEF">
        <w:rPr>
          <w:rFonts w:ascii="Arial" w:hAnsi="Arial"/>
          <w:sz w:val="22"/>
          <w:szCs w:val="22"/>
        </w:rPr>
        <w:t xml:space="preserve">Předmětem plnění je závazek </w:t>
      </w:r>
      <w:r w:rsidR="008B722C">
        <w:rPr>
          <w:rFonts w:ascii="Arial" w:hAnsi="Arial"/>
          <w:sz w:val="22"/>
          <w:szCs w:val="22"/>
        </w:rPr>
        <w:t>poskytovatele</w:t>
      </w:r>
      <w:r w:rsidRPr="005D6FEF">
        <w:rPr>
          <w:rFonts w:ascii="Arial" w:hAnsi="Arial"/>
          <w:sz w:val="22"/>
          <w:szCs w:val="22"/>
        </w:rPr>
        <w:t xml:space="preserve"> provádět pro objednatele </w:t>
      </w:r>
      <w:r w:rsidR="00A81D04">
        <w:rPr>
          <w:rFonts w:ascii="Arial" w:hAnsi="Arial"/>
          <w:sz w:val="22"/>
          <w:szCs w:val="22"/>
        </w:rPr>
        <w:t xml:space="preserve">komplexní </w:t>
      </w:r>
      <w:r w:rsidRPr="005D6FEF">
        <w:rPr>
          <w:rFonts w:ascii="Arial" w:hAnsi="Arial"/>
          <w:sz w:val="22"/>
          <w:szCs w:val="22"/>
        </w:rPr>
        <w:t xml:space="preserve">služby v oblasti bezpečnosti a ochrany zdraví při práci a požární ochrany (dále jen </w:t>
      </w:r>
      <w:r w:rsidR="009045AA">
        <w:rPr>
          <w:rFonts w:ascii="Arial" w:hAnsi="Arial"/>
          <w:sz w:val="22"/>
          <w:szCs w:val="22"/>
        </w:rPr>
        <w:t>„</w:t>
      </w:r>
      <w:r w:rsidRPr="005D6FEF">
        <w:rPr>
          <w:rFonts w:ascii="Arial" w:hAnsi="Arial"/>
          <w:sz w:val="22"/>
          <w:szCs w:val="22"/>
        </w:rPr>
        <w:t>BOZP</w:t>
      </w:r>
      <w:r w:rsidR="009045AA">
        <w:rPr>
          <w:rFonts w:ascii="Arial" w:hAnsi="Arial"/>
          <w:sz w:val="22"/>
          <w:szCs w:val="22"/>
        </w:rPr>
        <w:t>“</w:t>
      </w:r>
      <w:r w:rsidRPr="005D6FEF">
        <w:rPr>
          <w:rFonts w:ascii="Arial" w:hAnsi="Arial"/>
          <w:sz w:val="22"/>
          <w:szCs w:val="22"/>
        </w:rPr>
        <w:t xml:space="preserve"> a </w:t>
      </w:r>
      <w:r w:rsidR="009045AA">
        <w:rPr>
          <w:rFonts w:ascii="Arial" w:hAnsi="Arial"/>
          <w:sz w:val="22"/>
          <w:szCs w:val="22"/>
        </w:rPr>
        <w:t>„</w:t>
      </w:r>
      <w:r w:rsidRPr="005D6FEF">
        <w:rPr>
          <w:rFonts w:ascii="Arial" w:hAnsi="Arial"/>
          <w:sz w:val="22"/>
          <w:szCs w:val="22"/>
        </w:rPr>
        <w:t>PO</w:t>
      </w:r>
      <w:r w:rsidR="009045AA">
        <w:rPr>
          <w:rFonts w:ascii="Arial" w:hAnsi="Arial"/>
          <w:sz w:val="22"/>
          <w:szCs w:val="22"/>
        </w:rPr>
        <w:t>“</w:t>
      </w:r>
      <w:r w:rsidRPr="005D6FEF">
        <w:rPr>
          <w:rFonts w:ascii="Arial" w:hAnsi="Arial"/>
          <w:sz w:val="22"/>
          <w:szCs w:val="22"/>
        </w:rPr>
        <w:t xml:space="preserve">) a sice výkon funkce </w:t>
      </w:r>
      <w:r w:rsidRPr="00F918E3">
        <w:rPr>
          <w:rFonts w:ascii="Arial" w:hAnsi="Arial"/>
          <w:sz w:val="22"/>
          <w:szCs w:val="22"/>
        </w:rPr>
        <w:t>bezpečnostního technika, resp</w:t>
      </w:r>
      <w:r w:rsidRPr="005D6FEF">
        <w:rPr>
          <w:rFonts w:ascii="Arial" w:hAnsi="Arial"/>
          <w:sz w:val="22"/>
          <w:szCs w:val="22"/>
        </w:rPr>
        <w:t xml:space="preserve">. </w:t>
      </w:r>
      <w:r w:rsidR="00A81D04" w:rsidRPr="00A81D04">
        <w:rPr>
          <w:rFonts w:ascii="Arial" w:hAnsi="Arial"/>
          <w:bCs/>
          <w:sz w:val="22"/>
          <w:szCs w:val="22"/>
        </w:rPr>
        <w:t>odborně způsobil</w:t>
      </w:r>
      <w:r w:rsidR="00A81D04">
        <w:rPr>
          <w:rFonts w:ascii="Arial" w:hAnsi="Arial"/>
          <w:bCs/>
          <w:sz w:val="22"/>
          <w:szCs w:val="22"/>
        </w:rPr>
        <w:t>é</w:t>
      </w:r>
      <w:r w:rsidR="00A81D04" w:rsidRPr="00A81D04">
        <w:rPr>
          <w:rFonts w:ascii="Arial" w:hAnsi="Arial"/>
          <w:bCs/>
          <w:sz w:val="22"/>
          <w:szCs w:val="22"/>
        </w:rPr>
        <w:t xml:space="preserve"> osob</w:t>
      </w:r>
      <w:r w:rsidR="00A81D04">
        <w:rPr>
          <w:rFonts w:ascii="Arial" w:hAnsi="Arial"/>
          <w:bCs/>
          <w:sz w:val="22"/>
          <w:szCs w:val="22"/>
        </w:rPr>
        <w:t>y</w:t>
      </w:r>
      <w:r w:rsidR="00A81D04" w:rsidRPr="00A81D04">
        <w:rPr>
          <w:rFonts w:ascii="Arial" w:hAnsi="Arial"/>
          <w:bCs/>
          <w:sz w:val="22"/>
          <w:szCs w:val="22"/>
        </w:rPr>
        <w:t xml:space="preserve"> k zajišťování úkolů v prevenci rizik v oblasti bezpečnosti a ochrany zdraví při práci</w:t>
      </w:r>
      <w:r w:rsidRPr="005D6FEF">
        <w:rPr>
          <w:rFonts w:ascii="Arial" w:hAnsi="Arial"/>
          <w:sz w:val="22"/>
          <w:szCs w:val="22"/>
        </w:rPr>
        <w:t xml:space="preserve">, dle zákona č. 309/2006 Sb., </w:t>
      </w:r>
      <w:r w:rsidR="00136DD5" w:rsidRPr="008F56D0">
        <w:rPr>
          <w:rFonts w:ascii="Arial" w:hAnsi="Arial" w:cs="Arial"/>
          <w:kern w:val="1"/>
          <w:sz w:val="22"/>
          <w:lang w:eastAsia="ar-SA"/>
        </w:rPr>
        <w:t>o zajištění dalších podmínek bezpečnosti a ochrany zdraví při práci</w:t>
      </w:r>
      <w:r w:rsidR="00136DD5">
        <w:rPr>
          <w:rFonts w:ascii="Arial" w:hAnsi="Arial" w:cs="Arial"/>
          <w:kern w:val="1"/>
          <w:sz w:val="22"/>
          <w:lang w:eastAsia="ar-SA"/>
        </w:rPr>
        <w:t>,</w:t>
      </w:r>
      <w:r w:rsidR="00136DD5">
        <w:rPr>
          <w:rFonts w:ascii="Arial" w:hAnsi="Arial"/>
          <w:sz w:val="22"/>
          <w:szCs w:val="22"/>
        </w:rPr>
        <w:t xml:space="preserve"> </w:t>
      </w:r>
      <w:r w:rsidR="00565072">
        <w:rPr>
          <w:rFonts w:ascii="Arial" w:hAnsi="Arial"/>
          <w:sz w:val="22"/>
          <w:szCs w:val="22"/>
        </w:rPr>
        <w:t>ve znění pozdějších předpisů,</w:t>
      </w:r>
      <w:r w:rsidR="00A81D0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(dále jen „BT“)</w:t>
      </w:r>
      <w:r w:rsidRPr="005D6FEF">
        <w:rPr>
          <w:rFonts w:ascii="Arial" w:hAnsi="Arial"/>
          <w:sz w:val="22"/>
          <w:szCs w:val="22"/>
        </w:rPr>
        <w:t xml:space="preserve"> a </w:t>
      </w:r>
      <w:r w:rsidRPr="00F918E3">
        <w:rPr>
          <w:rFonts w:ascii="Arial" w:hAnsi="Arial"/>
          <w:bCs/>
          <w:sz w:val="22"/>
          <w:szCs w:val="22"/>
        </w:rPr>
        <w:t>odborně způsobilé osoby</w:t>
      </w:r>
      <w:r w:rsidRPr="00F918E3">
        <w:rPr>
          <w:rFonts w:ascii="Arial" w:hAnsi="Arial"/>
          <w:sz w:val="22"/>
          <w:szCs w:val="22"/>
        </w:rPr>
        <w:t xml:space="preserve">, </w:t>
      </w:r>
      <w:r w:rsidRPr="005D6FEF">
        <w:rPr>
          <w:rFonts w:ascii="Arial" w:hAnsi="Arial"/>
          <w:sz w:val="22"/>
          <w:szCs w:val="22"/>
        </w:rPr>
        <w:t xml:space="preserve">resp. technika požární ochrany </w:t>
      </w:r>
      <w:r w:rsidR="00E242B0">
        <w:rPr>
          <w:rFonts w:ascii="Arial" w:hAnsi="Arial"/>
          <w:sz w:val="22"/>
          <w:szCs w:val="22"/>
        </w:rPr>
        <w:t>a</w:t>
      </w:r>
      <w:r w:rsidRPr="005D6FEF">
        <w:rPr>
          <w:rFonts w:ascii="Arial" w:hAnsi="Arial"/>
          <w:sz w:val="22"/>
          <w:szCs w:val="22"/>
        </w:rPr>
        <w:t xml:space="preserve"> preventisty</w:t>
      </w:r>
      <w:r w:rsidR="00A81D04">
        <w:rPr>
          <w:rFonts w:ascii="Arial" w:hAnsi="Arial"/>
          <w:sz w:val="22"/>
          <w:szCs w:val="22"/>
        </w:rPr>
        <w:t xml:space="preserve"> v oblasti</w:t>
      </w:r>
      <w:r w:rsidRPr="005D6FEF">
        <w:rPr>
          <w:rFonts w:ascii="Arial" w:hAnsi="Arial"/>
          <w:sz w:val="22"/>
          <w:szCs w:val="22"/>
        </w:rPr>
        <w:t xml:space="preserve"> požární ochrany, dle zákona č. 133/1985 Sb., </w:t>
      </w:r>
      <w:r w:rsidR="00136DD5" w:rsidRPr="008F56D0">
        <w:rPr>
          <w:rFonts w:ascii="Arial" w:hAnsi="Arial" w:cs="Arial"/>
          <w:kern w:val="1"/>
          <w:sz w:val="22"/>
          <w:lang w:eastAsia="ar-SA"/>
        </w:rPr>
        <w:t>o požární ochraně</w:t>
      </w:r>
      <w:r w:rsidR="00136DD5">
        <w:rPr>
          <w:rFonts w:ascii="Arial" w:hAnsi="Arial" w:cs="Arial"/>
          <w:kern w:val="1"/>
          <w:sz w:val="22"/>
          <w:lang w:eastAsia="ar-SA"/>
        </w:rPr>
        <w:t>,</w:t>
      </w:r>
      <w:r w:rsidR="00136DD5" w:rsidRPr="005D6FEF">
        <w:rPr>
          <w:rFonts w:ascii="Arial" w:hAnsi="Arial"/>
          <w:sz w:val="22"/>
          <w:szCs w:val="22"/>
        </w:rPr>
        <w:t xml:space="preserve"> </w:t>
      </w:r>
      <w:r w:rsidRPr="005D6FEF">
        <w:rPr>
          <w:rFonts w:ascii="Arial" w:hAnsi="Arial"/>
          <w:sz w:val="22"/>
          <w:szCs w:val="22"/>
        </w:rPr>
        <w:t>v</w:t>
      </w:r>
      <w:r w:rsidR="00565072">
        <w:rPr>
          <w:rFonts w:ascii="Arial" w:hAnsi="Arial"/>
          <w:sz w:val="22"/>
          <w:szCs w:val="22"/>
        </w:rPr>
        <w:t>e znění pozdějších předpisů</w:t>
      </w:r>
      <w:r>
        <w:rPr>
          <w:rFonts w:ascii="Arial" w:hAnsi="Arial"/>
          <w:sz w:val="22"/>
          <w:szCs w:val="22"/>
        </w:rPr>
        <w:t xml:space="preserve"> (dále jen „OZO PO“)</w:t>
      </w:r>
      <w:r w:rsidRPr="005D6FEF">
        <w:rPr>
          <w:rFonts w:ascii="Arial" w:hAnsi="Arial"/>
          <w:sz w:val="22"/>
          <w:szCs w:val="22"/>
        </w:rPr>
        <w:t xml:space="preserve">. </w:t>
      </w:r>
    </w:p>
    <w:p w14:paraId="6639C001" w14:textId="77777777" w:rsidR="00C809D5" w:rsidRDefault="00C809D5" w:rsidP="000057D4">
      <w:pPr>
        <w:numPr>
          <w:ilvl w:val="0"/>
          <w:numId w:val="6"/>
        </w:numPr>
        <w:spacing w:after="240" w:line="276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Výkon funkce </w:t>
      </w:r>
      <w:r w:rsidRPr="00C809D5">
        <w:rPr>
          <w:rFonts w:ascii="Arial" w:hAnsi="Arial"/>
          <w:sz w:val="22"/>
          <w:szCs w:val="22"/>
        </w:rPr>
        <w:t>BT a OZO PO zahrnuje:</w:t>
      </w:r>
    </w:p>
    <w:p w14:paraId="5087DA34" w14:textId="77777777" w:rsidR="004C5FB9" w:rsidRDefault="004C5FB9" w:rsidP="000057D4">
      <w:pPr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B083D">
        <w:rPr>
          <w:rFonts w:ascii="Arial" w:hAnsi="Arial"/>
          <w:sz w:val="22"/>
          <w:szCs w:val="22"/>
        </w:rPr>
        <w:t>kontrolní činnost</w:t>
      </w:r>
      <w:r w:rsidRPr="004C5FB9">
        <w:rPr>
          <w:rFonts w:ascii="Arial" w:hAnsi="Arial"/>
          <w:b/>
          <w:sz w:val="22"/>
          <w:szCs w:val="22"/>
        </w:rPr>
        <w:t xml:space="preserve"> </w:t>
      </w:r>
      <w:r w:rsidRPr="004C5FB9">
        <w:rPr>
          <w:rFonts w:ascii="Arial" w:hAnsi="Arial"/>
          <w:sz w:val="22"/>
          <w:szCs w:val="22"/>
        </w:rPr>
        <w:t>ve vztahu k problematice BOZP a PO</w:t>
      </w:r>
      <w:r w:rsidR="009045AA">
        <w:rPr>
          <w:rFonts w:ascii="Arial" w:hAnsi="Arial"/>
          <w:sz w:val="22"/>
          <w:szCs w:val="22"/>
        </w:rPr>
        <w:t>,</w:t>
      </w:r>
    </w:p>
    <w:p w14:paraId="06CACFB1" w14:textId="77777777" w:rsidR="004C5FB9" w:rsidRPr="004B083D" w:rsidRDefault="004C5FB9" w:rsidP="000057D4">
      <w:pPr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B083D">
        <w:rPr>
          <w:rFonts w:ascii="Arial" w:hAnsi="Arial"/>
          <w:sz w:val="22"/>
          <w:szCs w:val="22"/>
        </w:rPr>
        <w:t>poradenské služby v oblasti BOZP a PO</w:t>
      </w:r>
      <w:r w:rsidR="009045AA">
        <w:rPr>
          <w:rFonts w:ascii="Arial" w:hAnsi="Arial"/>
          <w:sz w:val="22"/>
          <w:szCs w:val="22"/>
        </w:rPr>
        <w:t>,</w:t>
      </w:r>
      <w:r w:rsidRPr="004B083D">
        <w:rPr>
          <w:rFonts w:ascii="Arial" w:hAnsi="Arial"/>
          <w:sz w:val="22"/>
          <w:szCs w:val="22"/>
        </w:rPr>
        <w:t xml:space="preserve">   </w:t>
      </w:r>
    </w:p>
    <w:p w14:paraId="2D8E61C3" w14:textId="77777777" w:rsidR="004C5FB9" w:rsidRDefault="004C5FB9" w:rsidP="000057D4">
      <w:pPr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B083D">
        <w:rPr>
          <w:rFonts w:ascii="Arial" w:hAnsi="Arial"/>
          <w:sz w:val="22"/>
          <w:szCs w:val="22"/>
        </w:rPr>
        <w:t>školení</w:t>
      </w:r>
      <w:r w:rsidRPr="004C5FB9">
        <w:rPr>
          <w:rFonts w:ascii="Arial" w:hAnsi="Arial"/>
          <w:sz w:val="22"/>
          <w:szCs w:val="22"/>
        </w:rPr>
        <w:t xml:space="preserve"> zaměstnanců z</w:t>
      </w:r>
      <w:r w:rsidR="00965E17">
        <w:rPr>
          <w:rFonts w:ascii="Arial" w:hAnsi="Arial"/>
          <w:sz w:val="22"/>
          <w:szCs w:val="22"/>
        </w:rPr>
        <w:t>aměřené na</w:t>
      </w:r>
      <w:r w:rsidRPr="004C5FB9">
        <w:rPr>
          <w:rFonts w:ascii="Arial" w:hAnsi="Arial"/>
          <w:sz w:val="22"/>
          <w:szCs w:val="22"/>
        </w:rPr>
        <w:t xml:space="preserve"> problematik</w:t>
      </w:r>
      <w:r w:rsidR="00965E17">
        <w:rPr>
          <w:rFonts w:ascii="Arial" w:hAnsi="Arial"/>
          <w:sz w:val="22"/>
          <w:szCs w:val="22"/>
        </w:rPr>
        <w:t>u</w:t>
      </w:r>
      <w:r w:rsidRPr="004C5FB9">
        <w:rPr>
          <w:rFonts w:ascii="Arial" w:hAnsi="Arial"/>
          <w:sz w:val="22"/>
          <w:szCs w:val="22"/>
        </w:rPr>
        <w:t xml:space="preserve"> BOZP a PO</w:t>
      </w:r>
      <w:r w:rsidR="009045A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</w:p>
    <w:p w14:paraId="4A4952FA" w14:textId="77777777" w:rsidR="004C5FB9" w:rsidRDefault="004C5FB9" w:rsidP="000057D4">
      <w:pPr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B083D">
        <w:rPr>
          <w:rFonts w:ascii="Arial" w:hAnsi="Arial"/>
          <w:bCs/>
          <w:sz w:val="22"/>
          <w:szCs w:val="22"/>
        </w:rPr>
        <w:t>tvorb</w:t>
      </w:r>
      <w:r w:rsidR="00136DD5">
        <w:rPr>
          <w:rFonts w:ascii="Arial" w:hAnsi="Arial"/>
          <w:bCs/>
          <w:sz w:val="22"/>
          <w:szCs w:val="22"/>
        </w:rPr>
        <w:t>u</w:t>
      </w:r>
      <w:r w:rsidRPr="004B083D">
        <w:rPr>
          <w:rFonts w:ascii="Arial" w:hAnsi="Arial"/>
          <w:bCs/>
          <w:sz w:val="22"/>
          <w:szCs w:val="22"/>
        </w:rPr>
        <w:t xml:space="preserve"> a aktualizac</w:t>
      </w:r>
      <w:r w:rsidR="00136DD5">
        <w:rPr>
          <w:rFonts w:ascii="Arial" w:hAnsi="Arial"/>
          <w:bCs/>
          <w:sz w:val="22"/>
          <w:szCs w:val="22"/>
        </w:rPr>
        <w:t>i</w:t>
      </w:r>
      <w:r w:rsidRPr="004B083D">
        <w:rPr>
          <w:rFonts w:ascii="Arial" w:hAnsi="Arial"/>
          <w:sz w:val="22"/>
          <w:szCs w:val="22"/>
        </w:rPr>
        <w:t xml:space="preserve"> </w:t>
      </w:r>
      <w:r w:rsidRPr="004B083D">
        <w:rPr>
          <w:rFonts w:ascii="Arial" w:hAnsi="Arial"/>
          <w:bCs/>
          <w:sz w:val="22"/>
          <w:szCs w:val="22"/>
        </w:rPr>
        <w:t>dokumentace</w:t>
      </w:r>
      <w:r w:rsidRPr="004B083D">
        <w:rPr>
          <w:rFonts w:ascii="Arial" w:hAnsi="Arial"/>
          <w:sz w:val="22"/>
          <w:szCs w:val="22"/>
        </w:rPr>
        <w:t xml:space="preserve"> BOZP a PO</w:t>
      </w:r>
      <w:r w:rsidR="006D79F3">
        <w:rPr>
          <w:rFonts w:ascii="Arial" w:hAnsi="Arial"/>
          <w:sz w:val="22"/>
          <w:szCs w:val="22"/>
        </w:rPr>
        <w:t>.</w:t>
      </w:r>
    </w:p>
    <w:p w14:paraId="7A011230" w14:textId="77777777" w:rsidR="0054040F" w:rsidRPr="004B083D" w:rsidRDefault="0054040F" w:rsidP="0054040F">
      <w:pPr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14:paraId="1623C5AF" w14:textId="77777777" w:rsidR="00BC2880" w:rsidRPr="007C360B" w:rsidRDefault="007C360B" w:rsidP="007C360B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7C360B">
        <w:rPr>
          <w:rFonts w:ascii="Arial" w:hAnsi="Arial" w:cs="Arial"/>
          <w:bCs/>
          <w:kern w:val="32"/>
          <w:sz w:val="22"/>
          <w:szCs w:val="22"/>
        </w:rPr>
        <w:lastRenderedPageBreak/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III</w:t>
      </w:r>
      <w:r w:rsidRPr="007C360B">
        <w:rPr>
          <w:rFonts w:ascii="Arial" w:hAnsi="Arial" w:cs="Arial"/>
          <w:bCs/>
          <w:kern w:val="32"/>
          <w:sz w:val="22"/>
          <w:szCs w:val="22"/>
        </w:rPr>
        <w:t>.</w:t>
      </w:r>
      <w:r w:rsidRPr="007C360B">
        <w:rPr>
          <w:rFonts w:ascii="Arial" w:hAnsi="Arial" w:cs="Arial"/>
          <w:bCs/>
          <w:kern w:val="32"/>
          <w:sz w:val="22"/>
          <w:szCs w:val="22"/>
        </w:rPr>
        <w:br/>
      </w:r>
      <w:r w:rsidR="00BC2880" w:rsidRPr="007C360B">
        <w:rPr>
          <w:rFonts w:ascii="Arial" w:hAnsi="Arial" w:cs="Arial"/>
          <w:bCs/>
          <w:kern w:val="32"/>
          <w:sz w:val="22"/>
          <w:szCs w:val="22"/>
        </w:rPr>
        <w:t xml:space="preserve">  Kontrolní činnost ve vztahu k problematice BOZP a PO  </w:t>
      </w:r>
    </w:p>
    <w:p w14:paraId="756382FE" w14:textId="77777777" w:rsidR="00543A89" w:rsidRDefault="00543A89" w:rsidP="000057D4">
      <w:pPr>
        <w:pStyle w:val="Zkladntext"/>
        <w:widowControl/>
        <w:numPr>
          <w:ilvl w:val="0"/>
          <w:numId w:val="23"/>
        </w:numPr>
        <w:spacing w:after="240"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Kontrolní činnost zahrnuje: </w:t>
      </w:r>
    </w:p>
    <w:p w14:paraId="05A541DD" w14:textId="177F0B31" w:rsidR="009D7AAD" w:rsidRPr="00A6128F" w:rsidRDefault="009D7AAD" w:rsidP="000057D4">
      <w:pPr>
        <w:pStyle w:val="Zkladntext"/>
        <w:widowControl/>
        <w:numPr>
          <w:ilvl w:val="0"/>
          <w:numId w:val="8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 w:rsidRPr="00A6128F">
        <w:rPr>
          <w:rFonts w:ascii="Arial" w:hAnsi="Arial"/>
          <w:sz w:val="22"/>
          <w:szCs w:val="22"/>
        </w:rPr>
        <w:t xml:space="preserve">Pravidelnou kontrolní činnost ve vztahu k problematice BOZP a PO prováděnou nejméně jedenkrát během kontrolního období za součinnosti objednatele prohlídkou všech objektů uvedených v článku VII. odst. 1 této </w:t>
      </w:r>
      <w:r w:rsidR="0054040F" w:rsidRPr="00A6128F">
        <w:rPr>
          <w:rFonts w:ascii="Arial" w:hAnsi="Arial"/>
          <w:sz w:val="22"/>
          <w:szCs w:val="22"/>
        </w:rPr>
        <w:t>s</w:t>
      </w:r>
      <w:r w:rsidRPr="00A6128F">
        <w:rPr>
          <w:rFonts w:ascii="Arial" w:hAnsi="Arial"/>
          <w:sz w:val="22"/>
          <w:szCs w:val="22"/>
        </w:rPr>
        <w:t xml:space="preserve">mlouvy. </w:t>
      </w:r>
      <w:r w:rsidR="00A6128F" w:rsidRPr="00A6128F">
        <w:rPr>
          <w:rFonts w:ascii="Arial" w:hAnsi="Arial"/>
          <w:sz w:val="22"/>
          <w:szCs w:val="22"/>
        </w:rPr>
        <w:t>V objektech uvedených v článku VII. odst. 1. písm. a) – h) se k</w:t>
      </w:r>
      <w:r w:rsidRPr="00A6128F">
        <w:rPr>
          <w:rFonts w:ascii="Arial" w:hAnsi="Arial"/>
          <w:sz w:val="22"/>
          <w:szCs w:val="22"/>
        </w:rPr>
        <w:t>ontrolním obdobím rozumí kalendářní čtvrtletí.</w:t>
      </w:r>
      <w:r w:rsidR="00A6128F" w:rsidRPr="00A6128F">
        <w:rPr>
          <w:rFonts w:ascii="Arial" w:hAnsi="Arial"/>
          <w:sz w:val="22"/>
          <w:szCs w:val="22"/>
        </w:rPr>
        <w:t xml:space="preserve"> V objektech uvedených v článku VII. odst. 1. písm. i) – j) se kontrolním obdobím rozumí kalendářní rok.</w:t>
      </w:r>
    </w:p>
    <w:p w14:paraId="2FDC6ADE" w14:textId="2E5ADF3A" w:rsidR="00A902D8" w:rsidRPr="00AF6546" w:rsidRDefault="003B3B87" w:rsidP="000057D4">
      <w:pPr>
        <w:pStyle w:val="Zkladntext"/>
        <w:widowControl/>
        <w:numPr>
          <w:ilvl w:val="0"/>
          <w:numId w:val="8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 w:rsidRPr="00AF6546">
        <w:rPr>
          <w:rFonts w:ascii="Arial" w:hAnsi="Arial"/>
          <w:sz w:val="22"/>
          <w:szCs w:val="22"/>
        </w:rPr>
        <w:t>P</w:t>
      </w:r>
      <w:r w:rsidR="00A902D8" w:rsidRPr="00AF6546">
        <w:rPr>
          <w:rFonts w:ascii="Arial" w:hAnsi="Arial"/>
          <w:sz w:val="22"/>
          <w:szCs w:val="22"/>
        </w:rPr>
        <w:t>ravidelné preventivní požární prohlídky ve lhůtách zkrácených na polovinu oproti lhůtám stanoveným ve vyhlášce č. 246/2001 Sb., o stanovení podmínek požární bezpečnosti a výkonu státního požárního dozoru (vyhláška o požární prevenci)</w:t>
      </w:r>
      <w:r w:rsidRPr="00AF6546">
        <w:rPr>
          <w:rFonts w:ascii="Arial" w:hAnsi="Arial"/>
          <w:sz w:val="22"/>
          <w:szCs w:val="22"/>
        </w:rPr>
        <w:t>, a to</w:t>
      </w:r>
      <w:r w:rsidR="00A902D8" w:rsidRPr="00AF6546">
        <w:rPr>
          <w:rFonts w:ascii="Arial" w:hAnsi="Arial"/>
          <w:sz w:val="22"/>
          <w:szCs w:val="22"/>
        </w:rPr>
        <w:t xml:space="preserve"> v objektech uvedených v článku VII. odst. 1. písm. a) – </w:t>
      </w:r>
      <w:r w:rsidR="00A23168">
        <w:rPr>
          <w:rFonts w:ascii="Arial" w:hAnsi="Arial"/>
          <w:sz w:val="22"/>
          <w:szCs w:val="22"/>
        </w:rPr>
        <w:t>i</w:t>
      </w:r>
      <w:r w:rsidR="00A902D8" w:rsidRPr="00AF6546">
        <w:rPr>
          <w:rFonts w:ascii="Arial" w:hAnsi="Arial"/>
          <w:sz w:val="22"/>
          <w:szCs w:val="22"/>
        </w:rPr>
        <w:t>).</w:t>
      </w:r>
    </w:p>
    <w:p w14:paraId="35FC873D" w14:textId="6218A9C5" w:rsidR="00C42F6C" w:rsidRPr="00A14CE0" w:rsidRDefault="003B3B87" w:rsidP="000057D4">
      <w:pPr>
        <w:pStyle w:val="Zkladntext"/>
        <w:widowControl/>
        <w:numPr>
          <w:ilvl w:val="0"/>
          <w:numId w:val="8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Pravidelnou </w:t>
      </w:r>
      <w:r w:rsidR="00A902D8" w:rsidRPr="00A14CE0">
        <w:rPr>
          <w:rFonts w:ascii="Arial" w:hAnsi="Arial"/>
          <w:sz w:val="22"/>
          <w:szCs w:val="22"/>
        </w:rPr>
        <w:t>kontrolu únikových komunikací, vnějších a vnitřních zásahových cest včetně požárních žebříků, přístupnosti k nim, jejich průchodnosti</w:t>
      </w:r>
      <w:r>
        <w:rPr>
          <w:rFonts w:ascii="Arial" w:hAnsi="Arial"/>
          <w:sz w:val="22"/>
          <w:szCs w:val="22"/>
        </w:rPr>
        <w:t xml:space="preserve"> a</w:t>
      </w:r>
      <w:r w:rsidR="00A14CE0" w:rsidRPr="00A14CE0">
        <w:rPr>
          <w:rFonts w:ascii="Arial" w:hAnsi="Arial"/>
          <w:sz w:val="22"/>
          <w:szCs w:val="22"/>
        </w:rPr>
        <w:t xml:space="preserve"> správnosti značení</w:t>
      </w:r>
      <w:r>
        <w:rPr>
          <w:rFonts w:ascii="Arial" w:hAnsi="Arial"/>
          <w:sz w:val="22"/>
          <w:szCs w:val="22"/>
        </w:rPr>
        <w:t>, prováděnou nejméně jedenkrát měsíčně, a to</w:t>
      </w:r>
      <w:r w:rsidR="00C42F6C" w:rsidRPr="00A14CE0">
        <w:rPr>
          <w:rFonts w:ascii="Arial" w:hAnsi="Arial"/>
          <w:sz w:val="22"/>
          <w:szCs w:val="22"/>
        </w:rPr>
        <w:t xml:space="preserve"> </w:t>
      </w:r>
      <w:r w:rsidR="00A14CE0" w:rsidRPr="00A14CE0">
        <w:rPr>
          <w:rFonts w:ascii="Arial" w:hAnsi="Arial"/>
          <w:sz w:val="22"/>
          <w:szCs w:val="22"/>
        </w:rPr>
        <w:t xml:space="preserve">v objektech uvedených v článku VII. odst. 1. písm. a) – </w:t>
      </w:r>
      <w:r w:rsidR="00162069">
        <w:rPr>
          <w:rFonts w:ascii="Arial" w:hAnsi="Arial"/>
          <w:sz w:val="22"/>
          <w:szCs w:val="22"/>
        </w:rPr>
        <w:t>i</w:t>
      </w:r>
      <w:r w:rsidR="00A14CE0" w:rsidRPr="00A14CE0">
        <w:rPr>
          <w:rFonts w:ascii="Arial" w:hAnsi="Arial"/>
          <w:sz w:val="22"/>
          <w:szCs w:val="22"/>
        </w:rPr>
        <w:t>).</w:t>
      </w:r>
    </w:p>
    <w:p w14:paraId="33DCF8AA" w14:textId="77777777" w:rsidR="00A902D8" w:rsidRDefault="00A902D8" w:rsidP="000057D4">
      <w:pPr>
        <w:pStyle w:val="Zkladntext"/>
        <w:widowControl/>
        <w:numPr>
          <w:ilvl w:val="0"/>
          <w:numId w:val="8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Konstatování skutečného stavu </w:t>
      </w:r>
    </w:p>
    <w:p w14:paraId="3F3C72DE" w14:textId="77777777" w:rsidR="00C42F6C" w:rsidRPr="00C42F6C" w:rsidRDefault="00C42F6C" w:rsidP="000057D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C42F6C">
        <w:rPr>
          <w:rFonts w:ascii="Arial" w:hAnsi="Arial"/>
          <w:sz w:val="22"/>
          <w:szCs w:val="22"/>
        </w:rPr>
        <w:t>písemnou formou</w:t>
      </w:r>
      <w:r w:rsidR="001F0C69">
        <w:rPr>
          <w:rFonts w:ascii="Arial" w:hAnsi="Arial"/>
          <w:sz w:val="22"/>
          <w:szCs w:val="22"/>
        </w:rPr>
        <w:t xml:space="preserve"> </w:t>
      </w:r>
      <w:r w:rsidRPr="00C42F6C">
        <w:rPr>
          <w:rFonts w:ascii="Arial" w:hAnsi="Arial"/>
          <w:sz w:val="22"/>
          <w:szCs w:val="22"/>
        </w:rPr>
        <w:t xml:space="preserve">ve zprávě o provedené kontrolní činnosti za uplynulé kontrolní období ve všech objektech, na které se vztahuje ujednání této </w:t>
      </w:r>
      <w:r w:rsidR="00E600FD">
        <w:rPr>
          <w:rFonts w:ascii="Arial" w:hAnsi="Arial"/>
          <w:sz w:val="22"/>
          <w:szCs w:val="22"/>
        </w:rPr>
        <w:t>s</w:t>
      </w:r>
      <w:r w:rsidRPr="00C42F6C">
        <w:rPr>
          <w:rFonts w:ascii="Arial" w:hAnsi="Arial"/>
          <w:sz w:val="22"/>
          <w:szCs w:val="22"/>
        </w:rPr>
        <w:t>mlouvy</w:t>
      </w:r>
      <w:r w:rsidR="001F0C69">
        <w:rPr>
          <w:rFonts w:ascii="Arial" w:hAnsi="Arial"/>
          <w:sz w:val="22"/>
          <w:szCs w:val="22"/>
        </w:rPr>
        <w:t>, a to</w:t>
      </w:r>
      <w:r w:rsidR="001F0C69" w:rsidRPr="001F0C69">
        <w:rPr>
          <w:rFonts w:ascii="Arial" w:hAnsi="Arial"/>
          <w:sz w:val="22"/>
          <w:szCs w:val="22"/>
        </w:rPr>
        <w:t xml:space="preserve"> </w:t>
      </w:r>
      <w:r w:rsidR="001F0C69" w:rsidRPr="00C42F6C">
        <w:rPr>
          <w:rFonts w:ascii="Arial" w:hAnsi="Arial"/>
          <w:sz w:val="22"/>
          <w:szCs w:val="22"/>
        </w:rPr>
        <w:t>maximálně jedenkrát během kontrolního období</w:t>
      </w:r>
      <w:r w:rsidR="00F74276">
        <w:rPr>
          <w:rFonts w:ascii="Arial" w:hAnsi="Arial"/>
          <w:sz w:val="22"/>
          <w:szCs w:val="22"/>
        </w:rPr>
        <w:t>.</w:t>
      </w:r>
    </w:p>
    <w:p w14:paraId="0D0F71B6" w14:textId="77777777" w:rsidR="00C42F6C" w:rsidRDefault="00C42F6C" w:rsidP="000057D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C42F6C">
        <w:rPr>
          <w:rFonts w:ascii="Arial" w:hAnsi="Arial"/>
          <w:sz w:val="22"/>
          <w:szCs w:val="22"/>
        </w:rPr>
        <w:t xml:space="preserve">nedostatky ohrožující BOZP a PO budou oznámeny ústně ihned, bez zbytečného </w:t>
      </w:r>
      <w:r w:rsidR="000B4577">
        <w:rPr>
          <w:rFonts w:ascii="Arial" w:hAnsi="Arial"/>
          <w:sz w:val="22"/>
          <w:szCs w:val="22"/>
        </w:rPr>
        <w:t>odkladu</w:t>
      </w:r>
      <w:r w:rsidRPr="00C42F6C">
        <w:rPr>
          <w:rFonts w:ascii="Arial" w:hAnsi="Arial"/>
          <w:sz w:val="22"/>
          <w:szCs w:val="22"/>
        </w:rPr>
        <w:t xml:space="preserve"> </w:t>
      </w:r>
      <w:r w:rsidR="00E600FD">
        <w:rPr>
          <w:rFonts w:ascii="Arial" w:hAnsi="Arial"/>
          <w:sz w:val="22"/>
          <w:szCs w:val="22"/>
        </w:rPr>
        <w:t>příslušnému vedoucímu zaměstnanci</w:t>
      </w:r>
      <w:r w:rsidRPr="00C42F6C">
        <w:rPr>
          <w:rFonts w:ascii="Arial" w:hAnsi="Arial"/>
          <w:sz w:val="22"/>
          <w:szCs w:val="22"/>
        </w:rPr>
        <w:t>, v případě výjimečné závažnosti i statutárnímu zástupci objednatele</w:t>
      </w:r>
      <w:r w:rsidR="006D79F3">
        <w:rPr>
          <w:rFonts w:ascii="Arial" w:hAnsi="Arial"/>
          <w:sz w:val="22"/>
          <w:szCs w:val="22"/>
        </w:rPr>
        <w:t>.</w:t>
      </w:r>
    </w:p>
    <w:p w14:paraId="248A1C66" w14:textId="77777777" w:rsidR="00C42F6C" w:rsidRPr="00C42F6C" w:rsidRDefault="00C42F6C" w:rsidP="008526B5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Arial" w:hAnsi="Arial"/>
          <w:sz w:val="22"/>
          <w:szCs w:val="22"/>
        </w:rPr>
      </w:pPr>
    </w:p>
    <w:p w14:paraId="61704141" w14:textId="77777777" w:rsidR="00543A89" w:rsidRDefault="008526B5" w:rsidP="000057D4">
      <w:pPr>
        <w:pStyle w:val="Zkladntext"/>
        <w:widowControl/>
        <w:numPr>
          <w:ilvl w:val="0"/>
          <w:numId w:val="8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C42F6C">
        <w:rPr>
          <w:rFonts w:ascii="Arial" w:hAnsi="Arial"/>
          <w:sz w:val="22"/>
          <w:szCs w:val="22"/>
        </w:rPr>
        <w:t>ávrhy na uvedení do souladu s platnou legislativou</w:t>
      </w:r>
    </w:p>
    <w:p w14:paraId="2A845067" w14:textId="77777777" w:rsidR="00F168A0" w:rsidRDefault="00C42F6C" w:rsidP="000057D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C42F6C">
        <w:rPr>
          <w:rFonts w:ascii="Arial" w:hAnsi="Arial"/>
          <w:sz w:val="22"/>
          <w:szCs w:val="22"/>
        </w:rPr>
        <w:t>zjištěné nedostatky musí být objednateli předloženy s doporučením způsobu nápravy</w:t>
      </w:r>
      <w:r w:rsidR="00F74276">
        <w:rPr>
          <w:rFonts w:ascii="Arial" w:hAnsi="Arial"/>
          <w:sz w:val="22"/>
          <w:szCs w:val="22"/>
        </w:rPr>
        <w:t>.</w:t>
      </w:r>
    </w:p>
    <w:p w14:paraId="310D4793" w14:textId="77777777" w:rsidR="00E600FD" w:rsidRDefault="00E600FD" w:rsidP="00E600FD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Arial" w:hAnsi="Arial"/>
          <w:sz w:val="22"/>
          <w:szCs w:val="22"/>
        </w:rPr>
      </w:pPr>
    </w:p>
    <w:p w14:paraId="657FA92B" w14:textId="77777777" w:rsidR="00097DFE" w:rsidRPr="007C360B" w:rsidRDefault="007C360B" w:rsidP="007C360B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7C360B">
        <w:rPr>
          <w:rFonts w:ascii="Arial" w:hAnsi="Arial" w:cs="Arial"/>
          <w:bCs/>
          <w:kern w:val="32"/>
          <w:sz w:val="22"/>
          <w:szCs w:val="22"/>
        </w:rPr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IV</w:t>
      </w:r>
      <w:r w:rsidRPr="007C360B">
        <w:rPr>
          <w:rFonts w:ascii="Arial" w:hAnsi="Arial" w:cs="Arial"/>
          <w:bCs/>
          <w:kern w:val="32"/>
          <w:sz w:val="22"/>
          <w:szCs w:val="22"/>
        </w:rPr>
        <w:t>.</w:t>
      </w:r>
      <w:r w:rsidRPr="007C360B">
        <w:rPr>
          <w:rFonts w:ascii="Arial" w:hAnsi="Arial" w:cs="Arial"/>
          <w:bCs/>
          <w:kern w:val="32"/>
          <w:sz w:val="22"/>
          <w:szCs w:val="22"/>
        </w:rPr>
        <w:br/>
      </w:r>
      <w:r w:rsidR="00CB6583" w:rsidRPr="007C360B">
        <w:rPr>
          <w:rFonts w:ascii="Arial" w:hAnsi="Arial" w:cs="Arial"/>
          <w:bCs/>
          <w:kern w:val="32"/>
          <w:sz w:val="22"/>
          <w:szCs w:val="22"/>
        </w:rPr>
        <w:t xml:space="preserve">  </w:t>
      </w:r>
      <w:r w:rsidR="00097DFE" w:rsidRPr="007C360B">
        <w:rPr>
          <w:rFonts w:ascii="Arial" w:hAnsi="Arial" w:cs="Arial"/>
          <w:bCs/>
          <w:kern w:val="32"/>
          <w:sz w:val="22"/>
          <w:szCs w:val="22"/>
        </w:rPr>
        <w:t xml:space="preserve">Poradenské služby v oblasti BOZP a PO </w:t>
      </w:r>
    </w:p>
    <w:p w14:paraId="6D89BD7F" w14:textId="77777777" w:rsidR="00F168A0" w:rsidRPr="00F168A0" w:rsidRDefault="00F168A0" w:rsidP="000057D4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40" w:line="276" w:lineRule="auto"/>
        <w:ind w:left="426" w:hanging="426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Poradenské služby v oblasti BOZP a PO</w:t>
      </w:r>
      <w:r w:rsidR="00690563">
        <w:rPr>
          <w:rFonts w:ascii="Arial" w:hAnsi="Arial"/>
          <w:sz w:val="22"/>
          <w:szCs w:val="22"/>
        </w:rPr>
        <w:t>.</w:t>
      </w:r>
    </w:p>
    <w:p w14:paraId="58379A09" w14:textId="77777777" w:rsidR="00F168A0" w:rsidRPr="00F168A0" w:rsidRDefault="008526B5" w:rsidP="000057D4">
      <w:pPr>
        <w:numPr>
          <w:ilvl w:val="0"/>
          <w:numId w:val="9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F168A0" w:rsidRPr="00F168A0">
        <w:rPr>
          <w:rFonts w:ascii="Arial" w:hAnsi="Arial"/>
          <w:sz w:val="22"/>
          <w:szCs w:val="22"/>
        </w:rPr>
        <w:t>ři běžném výkonu funkce BT a OZO PO</w:t>
      </w:r>
      <w:r w:rsidR="00F168A0">
        <w:rPr>
          <w:rFonts w:ascii="Arial" w:hAnsi="Arial"/>
          <w:sz w:val="22"/>
          <w:szCs w:val="22"/>
        </w:rPr>
        <w:t xml:space="preserve"> </w:t>
      </w:r>
    </w:p>
    <w:p w14:paraId="681D307F" w14:textId="77777777" w:rsidR="00F168A0" w:rsidRPr="004C04CD" w:rsidRDefault="00F168A0" w:rsidP="000057D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F168A0">
        <w:rPr>
          <w:rFonts w:ascii="Arial" w:hAnsi="Arial"/>
          <w:sz w:val="22"/>
          <w:szCs w:val="22"/>
        </w:rPr>
        <w:t xml:space="preserve">poskytování odborných rad, konzultací a návrhů řešení, v rámci předmětu plnění </w:t>
      </w:r>
      <w:r w:rsidR="00F74276">
        <w:rPr>
          <w:rFonts w:ascii="Arial" w:hAnsi="Arial"/>
          <w:sz w:val="22"/>
          <w:szCs w:val="22"/>
        </w:rPr>
        <w:t xml:space="preserve">vedoucím zaměstnancům </w:t>
      </w:r>
      <w:r w:rsidRPr="00F168A0">
        <w:rPr>
          <w:rFonts w:ascii="Arial" w:hAnsi="Arial"/>
          <w:sz w:val="22"/>
          <w:szCs w:val="22"/>
        </w:rPr>
        <w:t>objednatele, pokud problematika dotazu přímo souvisí s činností objednatele</w:t>
      </w:r>
      <w:r w:rsidR="006D79F3">
        <w:rPr>
          <w:rFonts w:ascii="Arial" w:hAnsi="Arial"/>
          <w:sz w:val="22"/>
          <w:szCs w:val="22"/>
        </w:rPr>
        <w:t>.</w:t>
      </w:r>
    </w:p>
    <w:p w14:paraId="42DA6130" w14:textId="77777777" w:rsidR="00F168A0" w:rsidRPr="00F331B3" w:rsidRDefault="008526B5" w:rsidP="000057D4">
      <w:pPr>
        <w:numPr>
          <w:ilvl w:val="0"/>
          <w:numId w:val="9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 w:rsidR="00F168A0" w:rsidRPr="00F331B3">
        <w:rPr>
          <w:rFonts w:ascii="Arial" w:hAnsi="Arial"/>
          <w:sz w:val="22"/>
          <w:szCs w:val="22"/>
        </w:rPr>
        <w:t>astupování objednatele</w:t>
      </w:r>
    </w:p>
    <w:p w14:paraId="4ECF3B3D" w14:textId="77777777" w:rsidR="00D17588" w:rsidRDefault="00F168A0" w:rsidP="000057D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/>
          <w:sz w:val="22"/>
          <w:szCs w:val="22"/>
        </w:rPr>
      </w:pPr>
      <w:r w:rsidRPr="00F331B3">
        <w:rPr>
          <w:rFonts w:ascii="Arial" w:hAnsi="Arial"/>
          <w:sz w:val="22"/>
          <w:szCs w:val="22"/>
        </w:rPr>
        <w:t xml:space="preserve">na základě plné moci a výzvy objednatele, při kontrolách a jednáních s orgány </w:t>
      </w:r>
      <w:r w:rsidR="009045AA">
        <w:rPr>
          <w:rFonts w:ascii="Arial" w:hAnsi="Arial"/>
          <w:sz w:val="22"/>
          <w:szCs w:val="22"/>
        </w:rPr>
        <w:t>státní</w:t>
      </w:r>
      <w:r w:rsidR="00F319DF">
        <w:rPr>
          <w:rFonts w:ascii="Arial" w:hAnsi="Arial"/>
          <w:sz w:val="22"/>
          <w:szCs w:val="22"/>
        </w:rPr>
        <w:t>ho</w:t>
      </w:r>
      <w:r w:rsidR="009045AA">
        <w:rPr>
          <w:rFonts w:ascii="Arial" w:hAnsi="Arial"/>
          <w:sz w:val="22"/>
          <w:szCs w:val="22"/>
        </w:rPr>
        <w:t xml:space="preserve"> odborn</w:t>
      </w:r>
      <w:r w:rsidR="00F319DF">
        <w:rPr>
          <w:rFonts w:ascii="Arial" w:hAnsi="Arial"/>
          <w:sz w:val="22"/>
          <w:szCs w:val="22"/>
        </w:rPr>
        <w:t>ého</w:t>
      </w:r>
      <w:r w:rsidR="009045AA">
        <w:rPr>
          <w:rFonts w:ascii="Arial" w:hAnsi="Arial"/>
          <w:sz w:val="22"/>
          <w:szCs w:val="22"/>
        </w:rPr>
        <w:t xml:space="preserve"> dozor</w:t>
      </w:r>
      <w:r w:rsidR="00F319DF">
        <w:rPr>
          <w:rFonts w:ascii="Arial" w:hAnsi="Arial"/>
          <w:sz w:val="22"/>
          <w:szCs w:val="22"/>
        </w:rPr>
        <w:t>u</w:t>
      </w:r>
      <w:r w:rsidR="009045AA">
        <w:rPr>
          <w:rFonts w:ascii="Arial" w:hAnsi="Arial"/>
          <w:sz w:val="22"/>
          <w:szCs w:val="22"/>
        </w:rPr>
        <w:t xml:space="preserve"> </w:t>
      </w:r>
      <w:r w:rsidRPr="00F331B3">
        <w:rPr>
          <w:rFonts w:ascii="Arial" w:hAnsi="Arial"/>
          <w:sz w:val="22"/>
          <w:szCs w:val="22"/>
        </w:rPr>
        <w:t xml:space="preserve">nad BOZP a </w:t>
      </w:r>
      <w:r w:rsidR="00F319DF" w:rsidRPr="00F331B3">
        <w:rPr>
          <w:rFonts w:ascii="Arial" w:hAnsi="Arial"/>
          <w:sz w:val="22"/>
          <w:szCs w:val="22"/>
        </w:rPr>
        <w:t xml:space="preserve">PO </w:t>
      </w:r>
      <w:r w:rsidR="00F319DF">
        <w:rPr>
          <w:rFonts w:ascii="Arial" w:hAnsi="Arial"/>
          <w:sz w:val="22"/>
          <w:szCs w:val="22"/>
        </w:rPr>
        <w:t>a odborovými</w:t>
      </w:r>
      <w:r w:rsidR="000B4577">
        <w:rPr>
          <w:rFonts w:ascii="Arial" w:hAnsi="Arial"/>
          <w:sz w:val="22"/>
          <w:szCs w:val="22"/>
        </w:rPr>
        <w:t xml:space="preserve"> orgány</w:t>
      </w:r>
      <w:r w:rsidR="00D27143">
        <w:rPr>
          <w:rFonts w:ascii="Arial" w:hAnsi="Arial"/>
          <w:sz w:val="22"/>
          <w:szCs w:val="22"/>
        </w:rPr>
        <w:t>.</w:t>
      </w:r>
    </w:p>
    <w:p w14:paraId="7F2073F7" w14:textId="77777777" w:rsidR="00D17588" w:rsidRDefault="00BE2392" w:rsidP="000057D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Šetření</w:t>
      </w:r>
      <w:r w:rsidR="00690563">
        <w:rPr>
          <w:rFonts w:ascii="Arial" w:hAnsi="Arial"/>
          <w:sz w:val="22"/>
          <w:szCs w:val="22"/>
        </w:rPr>
        <w:t xml:space="preserve"> pracovních úrazů</w:t>
      </w:r>
      <w:r>
        <w:rPr>
          <w:rFonts w:ascii="Arial" w:hAnsi="Arial"/>
          <w:sz w:val="22"/>
          <w:szCs w:val="22"/>
        </w:rPr>
        <w:t xml:space="preserve"> včetně zpracování návrhu opatření</w:t>
      </w:r>
      <w:r w:rsidR="00D27143">
        <w:rPr>
          <w:rFonts w:ascii="Arial" w:hAnsi="Arial"/>
          <w:sz w:val="22"/>
          <w:szCs w:val="22"/>
        </w:rPr>
        <w:t>.</w:t>
      </w:r>
    </w:p>
    <w:p w14:paraId="1B0DBEA6" w14:textId="448AF9CF" w:rsidR="008C2FA8" w:rsidRDefault="008C2FA8" w:rsidP="000057D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Řešení mimořádných událostí</w:t>
      </w:r>
      <w:r w:rsidR="001938C5">
        <w:rPr>
          <w:rFonts w:ascii="Arial" w:hAnsi="Arial"/>
          <w:sz w:val="22"/>
          <w:szCs w:val="22"/>
        </w:rPr>
        <w:t xml:space="preserve"> (požár, živeln</w:t>
      </w:r>
      <w:r w:rsidR="005E227A">
        <w:rPr>
          <w:rFonts w:ascii="Arial" w:hAnsi="Arial"/>
          <w:sz w:val="22"/>
          <w:szCs w:val="22"/>
        </w:rPr>
        <w:t>í</w:t>
      </w:r>
      <w:r w:rsidR="001938C5">
        <w:rPr>
          <w:rFonts w:ascii="Arial" w:hAnsi="Arial"/>
          <w:sz w:val="22"/>
          <w:szCs w:val="22"/>
        </w:rPr>
        <w:t xml:space="preserve"> pohroma, dopravní </w:t>
      </w:r>
      <w:r w:rsidR="006C77A7">
        <w:rPr>
          <w:rFonts w:ascii="Arial" w:hAnsi="Arial"/>
          <w:sz w:val="22"/>
          <w:szCs w:val="22"/>
        </w:rPr>
        <w:t>nehoda</w:t>
      </w:r>
      <w:r w:rsidR="001938C5">
        <w:rPr>
          <w:rFonts w:ascii="Arial" w:hAnsi="Arial"/>
          <w:sz w:val="22"/>
          <w:szCs w:val="22"/>
        </w:rPr>
        <w:t xml:space="preserve"> atd.)</w:t>
      </w:r>
      <w:r w:rsidR="00D27143">
        <w:rPr>
          <w:rFonts w:ascii="Arial" w:hAnsi="Arial"/>
          <w:sz w:val="22"/>
          <w:szCs w:val="22"/>
        </w:rPr>
        <w:t>.</w:t>
      </w:r>
    </w:p>
    <w:p w14:paraId="795799C7" w14:textId="77777777" w:rsidR="00E600FD" w:rsidRDefault="00E600FD" w:rsidP="00E600FD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</w:p>
    <w:p w14:paraId="30B35F54" w14:textId="77777777" w:rsidR="00937CE1" w:rsidRPr="007C360B" w:rsidRDefault="007C360B" w:rsidP="007C360B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7C360B">
        <w:rPr>
          <w:rFonts w:ascii="Arial" w:hAnsi="Arial" w:cs="Arial"/>
          <w:bCs/>
          <w:kern w:val="32"/>
          <w:sz w:val="22"/>
          <w:szCs w:val="22"/>
        </w:rPr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V</w:t>
      </w:r>
      <w:r w:rsidRPr="007C360B">
        <w:rPr>
          <w:rFonts w:ascii="Arial" w:hAnsi="Arial" w:cs="Arial"/>
          <w:bCs/>
          <w:kern w:val="32"/>
          <w:sz w:val="22"/>
          <w:szCs w:val="22"/>
        </w:rPr>
        <w:t>.</w:t>
      </w:r>
      <w:r w:rsidRPr="007C360B">
        <w:rPr>
          <w:rFonts w:ascii="Arial" w:hAnsi="Arial" w:cs="Arial"/>
          <w:bCs/>
          <w:kern w:val="32"/>
          <w:sz w:val="22"/>
          <w:szCs w:val="22"/>
        </w:rPr>
        <w:br/>
      </w:r>
      <w:r w:rsidR="00937CE1" w:rsidRPr="007C360B">
        <w:rPr>
          <w:rFonts w:ascii="Arial" w:hAnsi="Arial" w:cs="Arial"/>
          <w:bCs/>
          <w:kern w:val="32"/>
          <w:sz w:val="22"/>
          <w:szCs w:val="22"/>
        </w:rPr>
        <w:t xml:space="preserve"> Školení zaměstnanců zaměřené na problematiku BOZP a PO </w:t>
      </w:r>
    </w:p>
    <w:p w14:paraId="6C5CF30D" w14:textId="77777777" w:rsidR="002C5946" w:rsidRDefault="00F331B3" w:rsidP="000057D4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26646">
        <w:rPr>
          <w:rFonts w:ascii="Arial" w:hAnsi="Arial"/>
          <w:sz w:val="22"/>
          <w:szCs w:val="22"/>
        </w:rPr>
        <w:t>Školení</w:t>
      </w:r>
      <w:r w:rsidR="00937CE1">
        <w:rPr>
          <w:rFonts w:ascii="Arial" w:hAnsi="Arial"/>
          <w:sz w:val="22"/>
          <w:szCs w:val="22"/>
        </w:rPr>
        <w:t xml:space="preserve"> zaměstnanců na problematiku BOZP a PO</w:t>
      </w:r>
      <w:r w:rsidRPr="00726646">
        <w:rPr>
          <w:rFonts w:ascii="Arial" w:hAnsi="Arial"/>
          <w:sz w:val="22"/>
          <w:szCs w:val="22"/>
        </w:rPr>
        <w:t xml:space="preserve"> bude </w:t>
      </w:r>
      <w:r w:rsidR="008B722C">
        <w:rPr>
          <w:rFonts w:ascii="Arial" w:hAnsi="Arial"/>
          <w:sz w:val="22"/>
          <w:szCs w:val="22"/>
        </w:rPr>
        <w:t>poskytovatel</w:t>
      </w:r>
      <w:r w:rsidRPr="00726646">
        <w:rPr>
          <w:rFonts w:ascii="Arial" w:hAnsi="Arial"/>
          <w:sz w:val="22"/>
          <w:szCs w:val="22"/>
        </w:rPr>
        <w:t xml:space="preserve"> provádět na základě</w:t>
      </w:r>
      <w:r w:rsidR="00937CE1">
        <w:rPr>
          <w:rFonts w:ascii="Arial" w:hAnsi="Arial"/>
          <w:sz w:val="22"/>
          <w:szCs w:val="22"/>
        </w:rPr>
        <w:t xml:space="preserve"> ústní nebo písemné </w:t>
      </w:r>
      <w:r w:rsidRPr="00726646">
        <w:rPr>
          <w:rFonts w:ascii="Arial" w:hAnsi="Arial"/>
          <w:sz w:val="22"/>
          <w:szCs w:val="22"/>
        </w:rPr>
        <w:t>výzvy pověřeného zaměstnance objednatele v rozsahu a čase tak, aby byla školení provedena před skončením platnosti minulého školení.</w:t>
      </w:r>
      <w:r w:rsidR="00726646" w:rsidRPr="00726646">
        <w:rPr>
          <w:rFonts w:ascii="Arial" w:hAnsi="Arial"/>
          <w:sz w:val="22"/>
          <w:szCs w:val="22"/>
        </w:rPr>
        <w:t xml:space="preserve"> Rozsah </w:t>
      </w:r>
      <w:r w:rsidR="00175146" w:rsidRPr="00726646">
        <w:rPr>
          <w:rFonts w:ascii="Arial" w:hAnsi="Arial"/>
          <w:sz w:val="22"/>
          <w:szCs w:val="22"/>
        </w:rPr>
        <w:t xml:space="preserve">školení pro oblast BOZP a PO a profesních školení je specifikovaný </w:t>
      </w:r>
      <w:r w:rsidR="00175146" w:rsidRPr="00A65DD3">
        <w:rPr>
          <w:rFonts w:ascii="Arial" w:hAnsi="Arial"/>
          <w:sz w:val="22"/>
          <w:szCs w:val="22"/>
        </w:rPr>
        <w:t>v příloze č.</w:t>
      </w:r>
      <w:r w:rsidR="004A0DEB" w:rsidRPr="00A65DD3">
        <w:rPr>
          <w:rFonts w:ascii="Arial" w:hAnsi="Arial"/>
          <w:sz w:val="22"/>
          <w:szCs w:val="22"/>
        </w:rPr>
        <w:t xml:space="preserve"> 2</w:t>
      </w:r>
      <w:r w:rsidR="00175146" w:rsidRPr="00A65DD3">
        <w:rPr>
          <w:rFonts w:ascii="Arial" w:hAnsi="Arial"/>
          <w:sz w:val="22"/>
          <w:szCs w:val="22"/>
        </w:rPr>
        <w:t xml:space="preserve"> </w:t>
      </w:r>
      <w:r w:rsidR="00E600FD">
        <w:rPr>
          <w:rFonts w:ascii="Arial" w:hAnsi="Arial"/>
          <w:sz w:val="22"/>
          <w:szCs w:val="22"/>
        </w:rPr>
        <w:t>s</w:t>
      </w:r>
      <w:r w:rsidR="00175146" w:rsidRPr="00A65DD3">
        <w:rPr>
          <w:rFonts w:ascii="Arial" w:hAnsi="Arial"/>
          <w:sz w:val="22"/>
          <w:szCs w:val="22"/>
        </w:rPr>
        <w:t>mlouvy</w:t>
      </w:r>
      <w:r w:rsidR="008526B5" w:rsidRPr="00A65DD3">
        <w:rPr>
          <w:rFonts w:ascii="Arial" w:hAnsi="Arial"/>
          <w:sz w:val="22"/>
          <w:szCs w:val="22"/>
        </w:rPr>
        <w:t>.</w:t>
      </w:r>
      <w:r w:rsidR="004C04CD" w:rsidRPr="00726646">
        <w:rPr>
          <w:rFonts w:ascii="Arial" w:hAnsi="Arial"/>
          <w:sz w:val="22"/>
          <w:szCs w:val="22"/>
        </w:rPr>
        <w:t xml:space="preserve"> </w:t>
      </w:r>
      <w:r w:rsidR="00726646">
        <w:rPr>
          <w:rFonts w:ascii="Arial" w:hAnsi="Arial"/>
          <w:sz w:val="22"/>
          <w:szCs w:val="22"/>
        </w:rPr>
        <w:t xml:space="preserve">   </w:t>
      </w:r>
      <w:r w:rsidR="000B151B">
        <w:rPr>
          <w:rFonts w:ascii="Arial" w:hAnsi="Arial"/>
          <w:sz w:val="22"/>
          <w:szCs w:val="22"/>
        </w:rPr>
        <w:t xml:space="preserve"> </w:t>
      </w:r>
    </w:p>
    <w:p w14:paraId="44E53C3F" w14:textId="77777777" w:rsidR="00E600FD" w:rsidRDefault="00E600FD" w:rsidP="00E600FD">
      <w:pPr>
        <w:spacing w:line="276" w:lineRule="auto"/>
        <w:ind w:left="426"/>
        <w:jc w:val="both"/>
        <w:rPr>
          <w:rFonts w:ascii="Arial" w:hAnsi="Arial"/>
          <w:sz w:val="22"/>
          <w:szCs w:val="22"/>
        </w:rPr>
      </w:pPr>
    </w:p>
    <w:p w14:paraId="294526E9" w14:textId="77777777" w:rsidR="000B151B" w:rsidRPr="007C360B" w:rsidRDefault="007C360B" w:rsidP="007C360B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7C360B">
        <w:rPr>
          <w:rFonts w:ascii="Arial" w:hAnsi="Arial" w:cs="Arial"/>
          <w:bCs/>
          <w:kern w:val="32"/>
          <w:sz w:val="22"/>
          <w:szCs w:val="22"/>
        </w:rPr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VI</w:t>
      </w:r>
      <w:r w:rsidRPr="007C360B">
        <w:rPr>
          <w:rFonts w:ascii="Arial" w:hAnsi="Arial" w:cs="Arial"/>
          <w:bCs/>
          <w:kern w:val="32"/>
          <w:sz w:val="22"/>
          <w:szCs w:val="22"/>
        </w:rPr>
        <w:t>.</w:t>
      </w:r>
      <w:r w:rsidRPr="00085BAD">
        <w:rPr>
          <w:sz w:val="22"/>
          <w:szCs w:val="22"/>
        </w:rPr>
        <w:br/>
      </w:r>
      <w:r w:rsidR="000B151B" w:rsidRPr="007C360B">
        <w:rPr>
          <w:rFonts w:ascii="Arial" w:hAnsi="Arial" w:cs="Arial"/>
          <w:bCs/>
          <w:kern w:val="32"/>
          <w:sz w:val="22"/>
          <w:szCs w:val="22"/>
        </w:rPr>
        <w:t>Tvorba a aktualizace dokumentace BOZP a PO</w:t>
      </w:r>
    </w:p>
    <w:p w14:paraId="5CF2934E" w14:textId="77777777" w:rsidR="009801C3" w:rsidRDefault="009801C3" w:rsidP="000057D4">
      <w:pPr>
        <w:pStyle w:val="Zkladntext"/>
        <w:numPr>
          <w:ilvl w:val="0"/>
          <w:numId w:val="26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předá </w:t>
      </w:r>
      <w:r w:rsidR="005A6850">
        <w:rPr>
          <w:rFonts w:ascii="Arial" w:hAnsi="Arial" w:cs="Arial"/>
          <w:sz w:val="22"/>
          <w:szCs w:val="22"/>
        </w:rPr>
        <w:t>poskytovateli</w:t>
      </w:r>
      <w:r>
        <w:rPr>
          <w:rFonts w:ascii="Arial" w:hAnsi="Arial" w:cs="Arial"/>
          <w:sz w:val="22"/>
          <w:szCs w:val="22"/>
        </w:rPr>
        <w:t xml:space="preserve"> kopie s</w:t>
      </w:r>
      <w:r w:rsidRPr="009801C3">
        <w:rPr>
          <w:rFonts w:ascii="Arial" w:hAnsi="Arial" w:cs="Arial"/>
          <w:sz w:val="22"/>
          <w:szCs w:val="22"/>
        </w:rPr>
        <w:t>távající dokumentac</w:t>
      </w:r>
      <w:r>
        <w:rPr>
          <w:rFonts w:ascii="Arial" w:hAnsi="Arial" w:cs="Arial"/>
          <w:sz w:val="22"/>
          <w:szCs w:val="22"/>
        </w:rPr>
        <w:t xml:space="preserve">e k BOZP a PO do 30 dnů ode dne podpisu této </w:t>
      </w:r>
      <w:r w:rsidR="00E600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</w:t>
      </w:r>
      <w:r w:rsidR="00D00D0D">
        <w:rPr>
          <w:rFonts w:ascii="Arial" w:hAnsi="Arial" w:cs="Arial"/>
          <w:sz w:val="22"/>
          <w:szCs w:val="22"/>
        </w:rPr>
        <w:t xml:space="preserve"> a o předání bude učiněn zápis</w:t>
      </w:r>
      <w:r>
        <w:rPr>
          <w:rFonts w:ascii="Arial" w:hAnsi="Arial" w:cs="Arial"/>
          <w:sz w:val="22"/>
          <w:szCs w:val="22"/>
        </w:rPr>
        <w:t>.</w:t>
      </w:r>
      <w:r w:rsidR="00FD3B26">
        <w:rPr>
          <w:rFonts w:ascii="Arial" w:hAnsi="Arial" w:cs="Arial"/>
          <w:sz w:val="22"/>
          <w:szCs w:val="22"/>
        </w:rPr>
        <w:t xml:space="preserve"> </w:t>
      </w:r>
      <w:r w:rsidR="00FD3B26" w:rsidRPr="009F6DDD">
        <w:rPr>
          <w:rFonts w:ascii="Arial" w:hAnsi="Arial" w:cs="Arial"/>
          <w:sz w:val="22"/>
          <w:szCs w:val="22"/>
        </w:rPr>
        <w:t>Přehled stávajících dokumentů v oblasti BOZP a PO je uveden v příloze č. 1</w:t>
      </w:r>
      <w:r w:rsidR="005A6850" w:rsidRPr="009F6DDD">
        <w:rPr>
          <w:rFonts w:ascii="Arial" w:hAnsi="Arial" w:cs="Arial"/>
          <w:sz w:val="22"/>
          <w:szCs w:val="22"/>
        </w:rPr>
        <w:t xml:space="preserve"> </w:t>
      </w:r>
      <w:r w:rsidR="00730F18">
        <w:rPr>
          <w:rFonts w:ascii="Arial" w:hAnsi="Arial" w:cs="Arial"/>
          <w:sz w:val="22"/>
          <w:szCs w:val="22"/>
        </w:rPr>
        <w:t>s</w:t>
      </w:r>
      <w:r w:rsidR="005A6850" w:rsidRPr="009F6DDD">
        <w:rPr>
          <w:rFonts w:ascii="Arial" w:hAnsi="Arial" w:cs="Arial"/>
          <w:sz w:val="22"/>
          <w:szCs w:val="22"/>
        </w:rPr>
        <w:t>mlouvy</w:t>
      </w:r>
      <w:r w:rsidR="00FD3B26" w:rsidRPr="009F6DDD">
        <w:rPr>
          <w:rFonts w:ascii="Arial" w:hAnsi="Arial" w:cs="Arial"/>
          <w:sz w:val="22"/>
          <w:szCs w:val="22"/>
        </w:rPr>
        <w:t>.</w:t>
      </w:r>
      <w:r w:rsidR="00FD3B26">
        <w:rPr>
          <w:rFonts w:ascii="Arial" w:hAnsi="Arial" w:cs="Arial"/>
          <w:sz w:val="22"/>
          <w:szCs w:val="22"/>
        </w:rPr>
        <w:t xml:space="preserve"> </w:t>
      </w:r>
      <w:r w:rsidR="00D00D0D">
        <w:rPr>
          <w:rFonts w:ascii="Arial" w:hAnsi="Arial" w:cs="Arial"/>
          <w:sz w:val="22"/>
          <w:szCs w:val="22"/>
        </w:rPr>
        <w:t xml:space="preserve"> </w:t>
      </w:r>
    </w:p>
    <w:p w14:paraId="610A0F4B" w14:textId="77777777" w:rsidR="00D00D0D" w:rsidRPr="00D00D0D" w:rsidRDefault="00287B0A" w:rsidP="000057D4">
      <w:pPr>
        <w:pStyle w:val="Zkladntext"/>
        <w:numPr>
          <w:ilvl w:val="0"/>
          <w:numId w:val="26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9801C3" w:rsidRPr="00D00D0D">
        <w:rPr>
          <w:rFonts w:ascii="Arial" w:hAnsi="Arial" w:cs="Arial"/>
          <w:sz w:val="22"/>
          <w:szCs w:val="22"/>
        </w:rPr>
        <w:t>se zavazuje zpracov</w:t>
      </w:r>
      <w:r w:rsidR="00D00D0D">
        <w:rPr>
          <w:rFonts w:ascii="Arial" w:hAnsi="Arial" w:cs="Arial"/>
          <w:sz w:val="22"/>
          <w:szCs w:val="22"/>
        </w:rPr>
        <w:t>at novou</w:t>
      </w:r>
      <w:r w:rsidR="009801C3" w:rsidRPr="00D00D0D">
        <w:rPr>
          <w:rFonts w:ascii="Arial" w:hAnsi="Arial" w:cs="Arial"/>
          <w:sz w:val="22"/>
          <w:szCs w:val="22"/>
        </w:rPr>
        <w:t xml:space="preserve"> dokumentaci k zajištění bezvadného stavu BOZP a PO, dle požadavků objednatele nebo vyplývající jako povinnost ze závazných právních </w:t>
      </w:r>
      <w:r w:rsidR="00D00D0D">
        <w:rPr>
          <w:rFonts w:ascii="Arial" w:hAnsi="Arial" w:cs="Arial"/>
          <w:sz w:val="22"/>
          <w:szCs w:val="22"/>
        </w:rPr>
        <w:t>předpisů</w:t>
      </w:r>
      <w:r w:rsidR="006D79F3">
        <w:rPr>
          <w:rFonts w:ascii="Arial" w:hAnsi="Arial" w:cs="Arial"/>
          <w:sz w:val="22"/>
          <w:szCs w:val="22"/>
        </w:rPr>
        <w:t>,</w:t>
      </w:r>
      <w:r w:rsidR="00D00D0D">
        <w:rPr>
          <w:rFonts w:ascii="Arial" w:hAnsi="Arial" w:cs="Arial"/>
          <w:sz w:val="22"/>
          <w:szCs w:val="22"/>
        </w:rPr>
        <w:t xml:space="preserve"> a to ve lhůtě, </w:t>
      </w:r>
      <w:r w:rsidR="00D00D0D" w:rsidRPr="00D00D0D">
        <w:rPr>
          <w:rFonts w:ascii="Arial" w:hAnsi="Arial" w:cs="Arial"/>
          <w:sz w:val="22"/>
          <w:szCs w:val="22"/>
        </w:rPr>
        <w:t xml:space="preserve">kterou ve výzvě stanoví objednatel, není-li takto lhůta objednatelem stanovena, bude </w:t>
      </w:r>
      <w:r w:rsidR="000B4577">
        <w:rPr>
          <w:rFonts w:ascii="Arial" w:hAnsi="Arial" w:cs="Arial"/>
          <w:sz w:val="22"/>
          <w:szCs w:val="22"/>
        </w:rPr>
        <w:t>zpracování nové dokumentace</w:t>
      </w:r>
      <w:r w:rsidR="00D00D0D" w:rsidRPr="00D00D0D">
        <w:rPr>
          <w:rFonts w:ascii="Arial" w:hAnsi="Arial" w:cs="Arial"/>
          <w:sz w:val="22"/>
          <w:szCs w:val="22"/>
        </w:rPr>
        <w:t xml:space="preserve"> proveden</w:t>
      </w:r>
      <w:r w:rsidR="000B4577">
        <w:rPr>
          <w:rFonts w:ascii="Arial" w:hAnsi="Arial" w:cs="Arial"/>
          <w:sz w:val="22"/>
          <w:szCs w:val="22"/>
        </w:rPr>
        <w:t>o bez zbytečné</w:t>
      </w:r>
      <w:r w:rsidR="00A272E6">
        <w:rPr>
          <w:rFonts w:ascii="Arial" w:hAnsi="Arial" w:cs="Arial"/>
          <w:sz w:val="22"/>
          <w:szCs w:val="22"/>
        </w:rPr>
        <w:t>ho odkladu</w:t>
      </w:r>
      <w:r w:rsidR="00D00D0D" w:rsidRPr="00D00D0D">
        <w:rPr>
          <w:rFonts w:ascii="Arial" w:hAnsi="Arial" w:cs="Arial"/>
          <w:sz w:val="22"/>
          <w:szCs w:val="22"/>
        </w:rPr>
        <w:t>, nejpozději však do 30 dnů od výzvy nebo od vzniku povinnosti vyplývající ze závazných právních předpisů.</w:t>
      </w:r>
    </w:p>
    <w:p w14:paraId="59F9A907" w14:textId="77777777" w:rsidR="00D00D0D" w:rsidRDefault="00287B0A" w:rsidP="000057D4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801C3" w:rsidRPr="00D00D0D">
        <w:rPr>
          <w:rFonts w:ascii="Arial" w:hAnsi="Arial" w:cs="Arial"/>
          <w:sz w:val="22"/>
          <w:szCs w:val="22"/>
        </w:rPr>
        <w:t xml:space="preserve"> se zavazuje aktualizovat stávající dokumentaci dle požadavků objednatele nebo vyplývající jako povinnost ze závazných právních předpisů</w:t>
      </w:r>
      <w:r w:rsidR="006D79F3">
        <w:rPr>
          <w:rFonts w:ascii="Arial" w:hAnsi="Arial" w:cs="Arial"/>
          <w:sz w:val="22"/>
          <w:szCs w:val="22"/>
        </w:rPr>
        <w:t>,</w:t>
      </w:r>
      <w:r w:rsidR="00D00D0D">
        <w:rPr>
          <w:rFonts w:ascii="Arial" w:hAnsi="Arial" w:cs="Arial"/>
          <w:sz w:val="22"/>
          <w:szCs w:val="22"/>
        </w:rPr>
        <w:t xml:space="preserve"> a to ve lhůtě</w:t>
      </w:r>
      <w:r w:rsidR="009801C3" w:rsidRPr="00D00D0D">
        <w:rPr>
          <w:rFonts w:ascii="Arial" w:hAnsi="Arial" w:cs="Arial"/>
          <w:sz w:val="22"/>
          <w:szCs w:val="22"/>
        </w:rPr>
        <w:t>, kterou ve výzvě stanoví objednatel, není-li takto lhůta objednatelem stanovena, bude aktualizace provedena bez</w:t>
      </w:r>
      <w:r w:rsidR="00A272E6">
        <w:rPr>
          <w:rFonts w:ascii="Arial" w:hAnsi="Arial" w:cs="Arial"/>
          <w:sz w:val="22"/>
          <w:szCs w:val="22"/>
        </w:rPr>
        <w:t xml:space="preserve"> zbytečného odkladu</w:t>
      </w:r>
      <w:r w:rsidR="009801C3" w:rsidRPr="00D00D0D">
        <w:rPr>
          <w:rFonts w:ascii="Arial" w:hAnsi="Arial" w:cs="Arial"/>
          <w:sz w:val="22"/>
          <w:szCs w:val="22"/>
        </w:rPr>
        <w:t>, nejpozději však do 30 dnů od výzvy nebo od vzniku povinnosti vyplývající ze závazných právních předpisů.</w:t>
      </w:r>
      <w:r w:rsidR="00D00D0D">
        <w:rPr>
          <w:rFonts w:ascii="Arial" w:hAnsi="Arial" w:cs="Arial"/>
          <w:sz w:val="22"/>
          <w:szCs w:val="22"/>
        </w:rPr>
        <w:t xml:space="preserve"> </w:t>
      </w:r>
    </w:p>
    <w:p w14:paraId="59D66A40" w14:textId="77777777" w:rsidR="00730F18" w:rsidRDefault="00730F18" w:rsidP="00730F18">
      <w:pPr>
        <w:pStyle w:val="Zkladntex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1B70AFF" w14:textId="77777777" w:rsidR="00CB6FCB" w:rsidRPr="007C360B" w:rsidRDefault="007C360B" w:rsidP="007C360B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687370">
        <w:rPr>
          <w:rFonts w:ascii="Arial" w:hAnsi="Arial" w:cs="Arial"/>
          <w:bCs/>
          <w:kern w:val="32"/>
          <w:sz w:val="22"/>
          <w:szCs w:val="22"/>
        </w:rPr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VII</w:t>
      </w:r>
      <w:r w:rsidRPr="00687370">
        <w:rPr>
          <w:rFonts w:ascii="Arial" w:hAnsi="Arial" w:cs="Arial"/>
          <w:bCs/>
          <w:kern w:val="32"/>
          <w:sz w:val="22"/>
          <w:szCs w:val="22"/>
        </w:rPr>
        <w:t>.</w:t>
      </w:r>
      <w:r w:rsidRPr="00687370">
        <w:rPr>
          <w:rFonts w:ascii="Arial" w:hAnsi="Arial" w:cs="Arial"/>
          <w:bCs/>
          <w:kern w:val="32"/>
          <w:sz w:val="22"/>
          <w:szCs w:val="22"/>
        </w:rPr>
        <w:br/>
        <w:t>Místo plnění</w:t>
      </w:r>
      <w:r w:rsidR="00CB6583" w:rsidRPr="007C360B">
        <w:rPr>
          <w:rFonts w:ascii="Arial" w:hAnsi="Arial" w:cs="Arial"/>
          <w:bCs/>
          <w:kern w:val="32"/>
          <w:sz w:val="22"/>
          <w:szCs w:val="22"/>
        </w:rPr>
        <w:t xml:space="preserve">     </w:t>
      </w:r>
    </w:p>
    <w:p w14:paraId="362D81C6" w14:textId="77777777" w:rsidR="00CB6FCB" w:rsidRPr="00CB6FCB" w:rsidRDefault="00CB6FCB" w:rsidP="000057D4">
      <w:pPr>
        <w:numPr>
          <w:ilvl w:val="0"/>
          <w:numId w:val="10"/>
        </w:numPr>
        <w:spacing w:after="240"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Předmět plnění bude </w:t>
      </w:r>
      <w:r w:rsidRPr="00CB6FCB">
        <w:rPr>
          <w:rFonts w:ascii="Arial" w:hAnsi="Arial"/>
          <w:sz w:val="22"/>
          <w:szCs w:val="22"/>
        </w:rPr>
        <w:t xml:space="preserve">zajišťován ve spolupráci objednatele a </w:t>
      </w:r>
      <w:r w:rsidR="00296357">
        <w:rPr>
          <w:rFonts w:ascii="Arial" w:hAnsi="Arial"/>
          <w:sz w:val="22"/>
          <w:szCs w:val="22"/>
        </w:rPr>
        <w:t>poskytovatele</w:t>
      </w:r>
      <w:r w:rsidRPr="00CB6FCB">
        <w:rPr>
          <w:rFonts w:ascii="Arial" w:hAnsi="Arial"/>
          <w:sz w:val="22"/>
          <w:szCs w:val="22"/>
        </w:rPr>
        <w:t xml:space="preserve"> </w:t>
      </w:r>
      <w:r w:rsidR="00296357">
        <w:rPr>
          <w:rFonts w:ascii="Arial" w:hAnsi="Arial"/>
          <w:sz w:val="22"/>
          <w:szCs w:val="22"/>
        </w:rPr>
        <w:t>v</w:t>
      </w:r>
      <w:r w:rsidRPr="00CB6FCB">
        <w:rPr>
          <w:rFonts w:ascii="Arial" w:hAnsi="Arial"/>
          <w:sz w:val="22"/>
          <w:szCs w:val="22"/>
        </w:rPr>
        <w:t xml:space="preserve"> objektech:</w:t>
      </w:r>
    </w:p>
    <w:p w14:paraId="0AD8580F" w14:textId="77777777" w:rsidR="00CB6FCB" w:rsidRPr="00D30306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D30306">
        <w:rPr>
          <w:rFonts w:ascii="Arial" w:hAnsi="Arial"/>
          <w:sz w:val="22"/>
          <w:szCs w:val="22"/>
        </w:rPr>
        <w:t>Katastrální úřad pro Zlínský kraj</w:t>
      </w:r>
      <w:r w:rsidR="00E600FD">
        <w:rPr>
          <w:rFonts w:ascii="Arial" w:hAnsi="Arial"/>
          <w:sz w:val="22"/>
          <w:szCs w:val="22"/>
        </w:rPr>
        <w:t xml:space="preserve"> a </w:t>
      </w:r>
      <w:r w:rsidRPr="00D30306">
        <w:rPr>
          <w:rFonts w:ascii="Arial" w:hAnsi="Arial"/>
          <w:sz w:val="22"/>
          <w:szCs w:val="22"/>
        </w:rPr>
        <w:t>Katastrální pracoviště Zlín,</w:t>
      </w:r>
      <w:r w:rsidR="00D30306" w:rsidRPr="00D30306">
        <w:rPr>
          <w:rFonts w:ascii="Arial" w:hAnsi="Arial"/>
          <w:sz w:val="22"/>
          <w:szCs w:val="22"/>
        </w:rPr>
        <w:t xml:space="preserve"> t</w:t>
      </w:r>
      <w:r w:rsidRPr="00D30306">
        <w:rPr>
          <w:rFonts w:ascii="Arial" w:hAnsi="Arial"/>
          <w:sz w:val="22"/>
          <w:szCs w:val="22"/>
        </w:rPr>
        <w:t>řída Tomáše Bati 1565,</w:t>
      </w:r>
      <w:r w:rsidR="00D30306" w:rsidRPr="00D30306">
        <w:rPr>
          <w:rFonts w:ascii="Arial" w:hAnsi="Arial"/>
          <w:sz w:val="22"/>
          <w:szCs w:val="22"/>
        </w:rPr>
        <w:t xml:space="preserve"> </w:t>
      </w:r>
      <w:r w:rsidR="006D79F3">
        <w:rPr>
          <w:rFonts w:ascii="Arial" w:hAnsi="Arial"/>
          <w:sz w:val="22"/>
          <w:szCs w:val="22"/>
        </w:rPr>
        <w:br/>
      </w:r>
      <w:r w:rsidRPr="00D30306">
        <w:rPr>
          <w:rFonts w:ascii="Arial" w:hAnsi="Arial"/>
          <w:sz w:val="22"/>
          <w:szCs w:val="22"/>
        </w:rPr>
        <w:t>760 96 Zlín</w:t>
      </w:r>
      <w:r w:rsidR="00ED3BBE">
        <w:rPr>
          <w:rFonts w:ascii="Arial" w:hAnsi="Arial"/>
          <w:sz w:val="22"/>
          <w:szCs w:val="22"/>
        </w:rPr>
        <w:t>,</w:t>
      </w:r>
    </w:p>
    <w:p w14:paraId="28B6E3BC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Katastrální pracoviště Holešov,</w:t>
      </w:r>
      <w:r w:rsidR="00D30306">
        <w:rPr>
          <w:rFonts w:ascii="Arial" w:hAnsi="Arial"/>
          <w:sz w:val="22"/>
          <w:szCs w:val="22"/>
        </w:rPr>
        <w:t xml:space="preserve"> </w:t>
      </w:r>
      <w:r w:rsidRPr="00CB6FCB">
        <w:rPr>
          <w:rFonts w:ascii="Arial" w:hAnsi="Arial"/>
          <w:sz w:val="22"/>
          <w:szCs w:val="22"/>
        </w:rPr>
        <w:t>nám. Dr. E. Beneše 49, 769 01 Holešov</w:t>
      </w:r>
      <w:r w:rsidR="00ED3BBE">
        <w:rPr>
          <w:rFonts w:ascii="Arial" w:hAnsi="Arial"/>
          <w:sz w:val="22"/>
          <w:szCs w:val="22"/>
        </w:rPr>
        <w:t>,</w:t>
      </w:r>
    </w:p>
    <w:p w14:paraId="0B4B6430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Katastrální pracoviště Kroměříž</w:t>
      </w:r>
      <w:r w:rsidR="00D30306">
        <w:rPr>
          <w:rFonts w:ascii="Arial" w:hAnsi="Arial"/>
          <w:sz w:val="22"/>
          <w:szCs w:val="22"/>
        </w:rPr>
        <w:t xml:space="preserve">, </w:t>
      </w:r>
      <w:proofErr w:type="spellStart"/>
      <w:r w:rsidRPr="00CB6FCB">
        <w:rPr>
          <w:rFonts w:ascii="Arial" w:hAnsi="Arial"/>
          <w:sz w:val="22"/>
          <w:szCs w:val="22"/>
        </w:rPr>
        <w:t>Oskol</w:t>
      </w:r>
      <w:proofErr w:type="spellEnd"/>
      <w:r w:rsidRPr="00CB6FCB">
        <w:rPr>
          <w:rFonts w:ascii="Arial" w:hAnsi="Arial"/>
          <w:sz w:val="22"/>
          <w:szCs w:val="22"/>
        </w:rPr>
        <w:t xml:space="preserve"> 3183,</w:t>
      </w:r>
      <w:r w:rsidR="00E600FD">
        <w:rPr>
          <w:rFonts w:ascii="Arial" w:hAnsi="Arial"/>
          <w:sz w:val="22"/>
          <w:szCs w:val="22"/>
        </w:rPr>
        <w:t xml:space="preserve"> </w:t>
      </w:r>
      <w:r w:rsidRPr="00CB6FCB">
        <w:rPr>
          <w:rFonts w:ascii="Arial" w:hAnsi="Arial"/>
          <w:sz w:val="22"/>
          <w:szCs w:val="22"/>
        </w:rPr>
        <w:t>767 01 Kroměříž</w:t>
      </w:r>
      <w:r w:rsidR="00ED3BBE">
        <w:rPr>
          <w:rFonts w:ascii="Arial" w:hAnsi="Arial"/>
          <w:sz w:val="22"/>
          <w:szCs w:val="22"/>
        </w:rPr>
        <w:t>,</w:t>
      </w:r>
    </w:p>
    <w:p w14:paraId="664F4473" w14:textId="77777777" w:rsidR="00CB6FCB" w:rsidRPr="00CB6FCB" w:rsidRDefault="006D79F3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B7736D">
        <w:rPr>
          <w:rFonts w:ascii="Arial" w:hAnsi="Arial" w:cs="Arial"/>
          <w:sz w:val="22"/>
        </w:rPr>
        <w:t>Katastrální pracoviště Uherské Hradiště, Svatováclavská 568, 686 11 Uherské Hradiště</w:t>
      </w:r>
      <w:r w:rsidR="00ED3BBE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</w:p>
    <w:p w14:paraId="0A01E6C4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Katastrální pracoviště Uherský Brod, Svat</w:t>
      </w:r>
      <w:r w:rsidR="006D79F3">
        <w:rPr>
          <w:rFonts w:ascii="Arial" w:hAnsi="Arial"/>
          <w:sz w:val="22"/>
          <w:szCs w:val="22"/>
        </w:rPr>
        <w:t>.</w:t>
      </w:r>
      <w:r w:rsidRPr="00CB6FCB">
        <w:rPr>
          <w:rFonts w:ascii="Arial" w:hAnsi="Arial"/>
          <w:sz w:val="22"/>
          <w:szCs w:val="22"/>
        </w:rPr>
        <w:t xml:space="preserve"> Čecha 1365,</w:t>
      </w:r>
      <w:r w:rsidR="00E600FD">
        <w:rPr>
          <w:rFonts w:ascii="Arial" w:hAnsi="Arial"/>
          <w:sz w:val="22"/>
          <w:szCs w:val="22"/>
        </w:rPr>
        <w:t xml:space="preserve"> </w:t>
      </w:r>
      <w:r w:rsidRPr="00CB6FCB">
        <w:rPr>
          <w:rFonts w:ascii="Arial" w:hAnsi="Arial"/>
          <w:sz w:val="22"/>
          <w:szCs w:val="22"/>
        </w:rPr>
        <w:t>688 01 Uherský Brod</w:t>
      </w:r>
      <w:r w:rsidR="00ED3BBE">
        <w:rPr>
          <w:rFonts w:ascii="Arial" w:hAnsi="Arial"/>
          <w:sz w:val="22"/>
          <w:szCs w:val="22"/>
        </w:rPr>
        <w:t>,</w:t>
      </w:r>
    </w:p>
    <w:p w14:paraId="05FEB1C4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Katastrální pracoviště Valašské Klobouky, Československé armády 259, 766 01 Valašské Klobouky</w:t>
      </w:r>
      <w:r w:rsidR="00ED3BBE">
        <w:rPr>
          <w:rFonts w:ascii="Arial" w:hAnsi="Arial"/>
          <w:sz w:val="22"/>
          <w:szCs w:val="22"/>
        </w:rPr>
        <w:t>,</w:t>
      </w:r>
    </w:p>
    <w:p w14:paraId="16F66766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Katastrální pracoviště Valašské Meziříčí, 40. pluku 1351,</w:t>
      </w:r>
      <w:r w:rsidR="00730F18">
        <w:rPr>
          <w:rFonts w:ascii="Arial" w:hAnsi="Arial"/>
          <w:sz w:val="22"/>
          <w:szCs w:val="22"/>
        </w:rPr>
        <w:t xml:space="preserve"> </w:t>
      </w:r>
      <w:r w:rsidRPr="00CB6FCB">
        <w:rPr>
          <w:rFonts w:ascii="Arial" w:hAnsi="Arial"/>
          <w:sz w:val="22"/>
          <w:szCs w:val="22"/>
        </w:rPr>
        <w:t>757 01 Valašské Meziříčí</w:t>
      </w:r>
      <w:r w:rsidR="00ED3BBE">
        <w:rPr>
          <w:rFonts w:ascii="Arial" w:hAnsi="Arial"/>
          <w:sz w:val="22"/>
          <w:szCs w:val="22"/>
        </w:rPr>
        <w:t>,</w:t>
      </w:r>
    </w:p>
    <w:p w14:paraId="05E97A91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Katastrální pracoviště Vsetín, Smetanova 810,</w:t>
      </w:r>
      <w:r w:rsidR="00730F18">
        <w:rPr>
          <w:rFonts w:ascii="Arial" w:hAnsi="Arial"/>
          <w:sz w:val="22"/>
          <w:szCs w:val="22"/>
        </w:rPr>
        <w:t xml:space="preserve"> </w:t>
      </w:r>
      <w:r w:rsidRPr="00CB6FCB">
        <w:rPr>
          <w:rFonts w:ascii="Arial" w:hAnsi="Arial"/>
          <w:sz w:val="22"/>
          <w:szCs w:val="22"/>
        </w:rPr>
        <w:t>755 01 Vsetín</w:t>
      </w:r>
      <w:r w:rsidR="00ED3BBE">
        <w:rPr>
          <w:rFonts w:ascii="Arial" w:hAnsi="Arial"/>
          <w:sz w:val="22"/>
          <w:szCs w:val="22"/>
        </w:rPr>
        <w:t>,</w:t>
      </w:r>
    </w:p>
    <w:p w14:paraId="690FBD3A" w14:textId="77777777" w:rsidR="00CB6FCB" w:rsidRPr="00CB6FCB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Pozemková kniha Uherské Hradiště, Svatoplukova 501, 686 01 Uherské Hradiště</w:t>
      </w:r>
      <w:r w:rsidR="00ED3BBE">
        <w:rPr>
          <w:rFonts w:ascii="Arial" w:hAnsi="Arial"/>
          <w:sz w:val="22"/>
          <w:szCs w:val="22"/>
        </w:rPr>
        <w:t>,</w:t>
      </w:r>
    </w:p>
    <w:p w14:paraId="1BDB4EE3" w14:textId="77777777" w:rsidR="00CB6FCB" w:rsidRPr="00CB6583" w:rsidRDefault="00CB6FCB" w:rsidP="000057D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sz w:val="22"/>
          <w:szCs w:val="22"/>
        </w:rPr>
      </w:pPr>
      <w:r w:rsidRPr="00CB6FCB">
        <w:rPr>
          <w:rFonts w:ascii="Arial" w:hAnsi="Arial"/>
          <w:sz w:val="22"/>
          <w:szCs w:val="22"/>
        </w:rPr>
        <w:t>Rekreační zařízení Salaš u Velehradu</w:t>
      </w:r>
      <w:r w:rsidR="00CB6583">
        <w:rPr>
          <w:rFonts w:ascii="Arial" w:hAnsi="Arial"/>
          <w:sz w:val="22"/>
          <w:szCs w:val="22"/>
        </w:rPr>
        <w:t>.</w:t>
      </w:r>
    </w:p>
    <w:p w14:paraId="476E14C2" w14:textId="77777777" w:rsidR="00296391" w:rsidRDefault="00296391" w:rsidP="008526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sz w:val="22"/>
          <w:szCs w:val="22"/>
        </w:rPr>
      </w:pPr>
    </w:p>
    <w:p w14:paraId="651F3C74" w14:textId="77777777" w:rsidR="00296391" w:rsidRDefault="00296391" w:rsidP="000057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/>
          <w:sz w:val="22"/>
          <w:szCs w:val="22"/>
        </w:rPr>
      </w:pPr>
      <w:r w:rsidRPr="00296391">
        <w:rPr>
          <w:rFonts w:ascii="Arial" w:hAnsi="Arial"/>
          <w:sz w:val="22"/>
          <w:szCs w:val="22"/>
        </w:rPr>
        <w:t xml:space="preserve">Objednatel opravňuje </w:t>
      </w:r>
      <w:r w:rsidR="00296357">
        <w:rPr>
          <w:rFonts w:ascii="Arial" w:hAnsi="Arial"/>
          <w:sz w:val="22"/>
          <w:szCs w:val="22"/>
        </w:rPr>
        <w:t>poskytovatele</w:t>
      </w:r>
      <w:r w:rsidRPr="00296391">
        <w:rPr>
          <w:rFonts w:ascii="Arial" w:hAnsi="Arial"/>
          <w:sz w:val="22"/>
          <w:szCs w:val="22"/>
        </w:rPr>
        <w:t xml:space="preserve"> ke vstupům do všech objektů</w:t>
      </w:r>
      <w:r>
        <w:rPr>
          <w:rFonts w:ascii="Arial" w:hAnsi="Arial"/>
          <w:sz w:val="22"/>
          <w:szCs w:val="22"/>
        </w:rPr>
        <w:t xml:space="preserve"> uvedených v odst. 1) tohoto článku. Objednatel</w:t>
      </w:r>
      <w:r w:rsidRPr="00296391">
        <w:rPr>
          <w:rFonts w:ascii="Arial" w:hAnsi="Arial"/>
          <w:sz w:val="22"/>
          <w:szCs w:val="22"/>
        </w:rPr>
        <w:t xml:space="preserve"> zajistí </w:t>
      </w:r>
      <w:r w:rsidR="00296357">
        <w:rPr>
          <w:rFonts w:ascii="Arial" w:hAnsi="Arial"/>
          <w:sz w:val="22"/>
          <w:szCs w:val="22"/>
        </w:rPr>
        <w:t>poskytovateli</w:t>
      </w:r>
      <w:r w:rsidRPr="00296391">
        <w:rPr>
          <w:rFonts w:ascii="Arial" w:hAnsi="Arial"/>
          <w:sz w:val="22"/>
          <w:szCs w:val="22"/>
        </w:rPr>
        <w:t xml:space="preserve"> doprovod pověřenou osobou, pokud jiným opatřením nestanoví jinak. </w:t>
      </w:r>
    </w:p>
    <w:p w14:paraId="2BFB4BC3" w14:textId="77777777" w:rsidR="00902EA6" w:rsidRPr="00902EA6" w:rsidRDefault="00902EA6" w:rsidP="00902EA6">
      <w:pPr>
        <w:pStyle w:val="Nadpis1"/>
        <w:spacing w:before="0" w:after="240" w:line="288" w:lineRule="auto"/>
        <w:rPr>
          <w:rFonts w:ascii="Arial" w:hAnsi="Arial" w:cs="Arial"/>
          <w:bCs/>
          <w:kern w:val="32"/>
          <w:sz w:val="22"/>
          <w:szCs w:val="22"/>
        </w:rPr>
      </w:pPr>
      <w:r w:rsidRPr="00902EA6">
        <w:rPr>
          <w:rFonts w:ascii="Arial" w:hAnsi="Arial" w:cs="Arial"/>
          <w:bCs/>
          <w:kern w:val="32"/>
          <w:sz w:val="22"/>
          <w:szCs w:val="22"/>
        </w:rPr>
        <w:lastRenderedPageBreak/>
        <w:t xml:space="preserve">Článek </w:t>
      </w:r>
      <w:r w:rsidR="0054040F">
        <w:rPr>
          <w:rFonts w:ascii="Arial" w:hAnsi="Arial" w:cs="Arial"/>
          <w:bCs/>
          <w:kern w:val="32"/>
          <w:sz w:val="22"/>
          <w:szCs w:val="22"/>
        </w:rPr>
        <w:t>VIII</w:t>
      </w:r>
      <w:r w:rsidRPr="00902EA6">
        <w:rPr>
          <w:rFonts w:ascii="Arial" w:hAnsi="Arial" w:cs="Arial"/>
          <w:bCs/>
          <w:kern w:val="32"/>
          <w:sz w:val="22"/>
          <w:szCs w:val="22"/>
        </w:rPr>
        <w:t>.</w:t>
      </w:r>
      <w:r w:rsidRPr="00902EA6">
        <w:rPr>
          <w:rFonts w:ascii="Arial" w:hAnsi="Arial" w:cs="Arial"/>
          <w:bCs/>
          <w:kern w:val="32"/>
          <w:sz w:val="22"/>
          <w:szCs w:val="22"/>
        </w:rPr>
        <w:br/>
        <w:t>Lhůta plnění</w:t>
      </w:r>
    </w:p>
    <w:p w14:paraId="6296361A" w14:textId="77777777" w:rsidR="00296391" w:rsidRDefault="00296357" w:rsidP="000057D4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EE0052">
        <w:rPr>
          <w:rFonts w:ascii="Arial" w:hAnsi="Arial" w:cs="Arial"/>
          <w:sz w:val="22"/>
          <w:szCs w:val="22"/>
        </w:rPr>
        <w:t xml:space="preserve"> </w:t>
      </w:r>
      <w:r w:rsidR="00EE0052" w:rsidRPr="00EE0052">
        <w:rPr>
          <w:rFonts w:ascii="Arial" w:hAnsi="Arial" w:cs="Arial"/>
          <w:sz w:val="22"/>
          <w:szCs w:val="22"/>
        </w:rPr>
        <w:t xml:space="preserve">se zavazuje, že bude provádět smluvně </w:t>
      </w:r>
      <w:r w:rsidR="00495B5C">
        <w:rPr>
          <w:rFonts w:ascii="Arial" w:hAnsi="Arial" w:cs="Arial"/>
          <w:sz w:val="22"/>
          <w:szCs w:val="22"/>
        </w:rPr>
        <w:t>dojednané</w:t>
      </w:r>
      <w:r w:rsidR="00495B5C" w:rsidRPr="00EE0052">
        <w:rPr>
          <w:rFonts w:ascii="Arial" w:hAnsi="Arial" w:cs="Arial"/>
          <w:sz w:val="22"/>
          <w:szCs w:val="22"/>
        </w:rPr>
        <w:t xml:space="preserve"> </w:t>
      </w:r>
      <w:r w:rsidR="00EE0052" w:rsidRPr="00EE0052">
        <w:rPr>
          <w:rFonts w:ascii="Arial" w:hAnsi="Arial" w:cs="Arial"/>
          <w:sz w:val="22"/>
          <w:szCs w:val="22"/>
        </w:rPr>
        <w:t xml:space="preserve">práce dlouhodobě, s dodržením smluvně </w:t>
      </w:r>
      <w:r w:rsidR="00495B5C">
        <w:rPr>
          <w:rFonts w:ascii="Arial" w:hAnsi="Arial" w:cs="Arial"/>
          <w:sz w:val="22"/>
          <w:szCs w:val="22"/>
        </w:rPr>
        <w:t>ujednaných</w:t>
      </w:r>
      <w:r w:rsidR="00495B5C" w:rsidRPr="00EE0052">
        <w:rPr>
          <w:rFonts w:ascii="Arial" w:hAnsi="Arial" w:cs="Arial"/>
          <w:sz w:val="22"/>
          <w:szCs w:val="22"/>
        </w:rPr>
        <w:t xml:space="preserve"> </w:t>
      </w:r>
      <w:r w:rsidR="000356C0">
        <w:rPr>
          <w:rFonts w:ascii="Arial" w:hAnsi="Arial" w:cs="Arial"/>
          <w:sz w:val="22"/>
          <w:szCs w:val="22"/>
        </w:rPr>
        <w:t>lhůt</w:t>
      </w:r>
      <w:r w:rsidR="00EE0052" w:rsidRPr="00EE0052">
        <w:rPr>
          <w:rFonts w:ascii="Arial" w:hAnsi="Arial" w:cs="Arial"/>
          <w:sz w:val="22"/>
          <w:szCs w:val="22"/>
        </w:rPr>
        <w:t xml:space="preserve"> pro zavedení a zachování úrovně systému BOZP a PO a dále bude informovat objednatele o provedené kontrolní činnosti tak, jak je výše uvedeno.</w:t>
      </w:r>
      <w:r w:rsidR="00296391">
        <w:rPr>
          <w:rFonts w:ascii="Arial" w:hAnsi="Arial" w:cs="Arial"/>
          <w:sz w:val="22"/>
          <w:szCs w:val="22"/>
        </w:rPr>
        <w:t xml:space="preserve"> </w:t>
      </w:r>
    </w:p>
    <w:p w14:paraId="37A6817A" w14:textId="77777777" w:rsidR="00EE0052" w:rsidRDefault="00296357" w:rsidP="000057D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EE0052" w:rsidRPr="00116731">
        <w:rPr>
          <w:rFonts w:ascii="Arial" w:hAnsi="Arial" w:cs="Arial"/>
          <w:sz w:val="22"/>
          <w:szCs w:val="22"/>
        </w:rPr>
        <w:t xml:space="preserve"> se zavazuje vykonávat </w:t>
      </w:r>
      <w:r w:rsidR="00146144">
        <w:rPr>
          <w:rFonts w:ascii="Arial" w:hAnsi="Arial" w:cs="Arial"/>
          <w:sz w:val="22"/>
          <w:szCs w:val="22"/>
        </w:rPr>
        <w:t>p</w:t>
      </w:r>
      <w:r w:rsidR="00146144">
        <w:rPr>
          <w:rFonts w:ascii="Arial" w:hAnsi="Arial"/>
          <w:sz w:val="22"/>
          <w:szCs w:val="22"/>
        </w:rPr>
        <w:t>ravidelnou k</w:t>
      </w:r>
      <w:r w:rsidR="00146144" w:rsidRPr="004C5FB9">
        <w:rPr>
          <w:rFonts w:ascii="Arial" w:hAnsi="Arial"/>
          <w:sz w:val="22"/>
          <w:szCs w:val="22"/>
        </w:rPr>
        <w:t>ontrolní činnost</w:t>
      </w:r>
      <w:r w:rsidR="00146144">
        <w:rPr>
          <w:rFonts w:ascii="Arial" w:hAnsi="Arial"/>
          <w:sz w:val="22"/>
          <w:szCs w:val="22"/>
        </w:rPr>
        <w:t xml:space="preserve"> ve vztahu k problematice BOZP a PO</w:t>
      </w:r>
      <w:r w:rsidR="00146144" w:rsidRPr="00116731">
        <w:rPr>
          <w:rFonts w:ascii="Arial" w:hAnsi="Arial" w:cs="Arial"/>
          <w:sz w:val="22"/>
          <w:szCs w:val="22"/>
        </w:rPr>
        <w:t xml:space="preserve"> </w:t>
      </w:r>
      <w:r w:rsidR="00F8151C">
        <w:rPr>
          <w:rFonts w:ascii="Arial" w:hAnsi="Arial" w:cs="Arial"/>
          <w:sz w:val="22"/>
          <w:szCs w:val="22"/>
        </w:rPr>
        <w:t xml:space="preserve">ve </w:t>
      </w:r>
      <w:r w:rsidR="00146144">
        <w:rPr>
          <w:rFonts w:ascii="Arial" w:hAnsi="Arial" w:cs="Arial"/>
          <w:sz w:val="22"/>
          <w:szCs w:val="22"/>
        </w:rPr>
        <w:t>specifik</w:t>
      </w:r>
      <w:r w:rsidR="00F8151C">
        <w:rPr>
          <w:rFonts w:ascii="Arial" w:hAnsi="Arial" w:cs="Arial"/>
          <w:sz w:val="22"/>
          <w:szCs w:val="22"/>
        </w:rPr>
        <w:t xml:space="preserve">aci a lhůtách uvedených </w:t>
      </w:r>
      <w:r w:rsidR="00146144">
        <w:rPr>
          <w:rFonts w:ascii="Arial" w:hAnsi="Arial" w:cs="Arial"/>
          <w:sz w:val="22"/>
          <w:szCs w:val="22"/>
        </w:rPr>
        <w:t xml:space="preserve">v článku </w:t>
      </w:r>
      <w:r w:rsidR="00AF37EE">
        <w:rPr>
          <w:rFonts w:ascii="Arial" w:hAnsi="Arial" w:cs="Arial"/>
          <w:sz w:val="22"/>
          <w:szCs w:val="22"/>
        </w:rPr>
        <w:t>III</w:t>
      </w:r>
      <w:r w:rsidR="00146144">
        <w:rPr>
          <w:rFonts w:ascii="Arial" w:hAnsi="Arial" w:cs="Arial"/>
          <w:sz w:val="22"/>
          <w:szCs w:val="22"/>
        </w:rPr>
        <w:t xml:space="preserve">. této </w:t>
      </w:r>
      <w:r w:rsidR="00AF37EE">
        <w:rPr>
          <w:rFonts w:ascii="Arial" w:hAnsi="Arial" w:cs="Arial"/>
          <w:sz w:val="22"/>
          <w:szCs w:val="22"/>
        </w:rPr>
        <w:t>s</w:t>
      </w:r>
      <w:r w:rsidR="00146144">
        <w:rPr>
          <w:rFonts w:ascii="Arial" w:hAnsi="Arial" w:cs="Arial"/>
          <w:sz w:val="22"/>
          <w:szCs w:val="22"/>
        </w:rPr>
        <w:t>mlouvy</w:t>
      </w:r>
      <w:r w:rsidR="00A367E6">
        <w:rPr>
          <w:rFonts w:ascii="Arial" w:hAnsi="Arial" w:cs="Arial"/>
          <w:sz w:val="22"/>
          <w:szCs w:val="22"/>
        </w:rPr>
        <w:t>.</w:t>
      </w:r>
      <w:r w:rsidR="00EE0052" w:rsidRPr="00116731">
        <w:rPr>
          <w:rFonts w:ascii="Arial" w:hAnsi="Arial" w:cs="Arial"/>
          <w:sz w:val="22"/>
          <w:szCs w:val="22"/>
        </w:rPr>
        <w:t xml:space="preserve"> </w:t>
      </w:r>
    </w:p>
    <w:p w14:paraId="09C1ECBB" w14:textId="77777777" w:rsidR="0038171A" w:rsidRPr="00116731" w:rsidRDefault="0038171A" w:rsidP="0038171A">
      <w:pPr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</w:p>
    <w:p w14:paraId="6FA37961" w14:textId="77777777" w:rsidR="00F174E6" w:rsidRPr="00902EA6" w:rsidRDefault="00902EA6" w:rsidP="00902EA6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902EA6">
        <w:rPr>
          <w:rFonts w:ascii="Arial" w:hAnsi="Arial" w:cs="Arial"/>
          <w:b/>
          <w:bCs/>
          <w:kern w:val="32"/>
          <w:sz w:val="22"/>
          <w:szCs w:val="22"/>
        </w:rPr>
        <w:t xml:space="preserve">Článek </w:t>
      </w:r>
      <w:r w:rsidR="0054040F">
        <w:rPr>
          <w:rFonts w:ascii="Arial" w:hAnsi="Arial" w:cs="Arial"/>
          <w:b/>
          <w:bCs/>
          <w:kern w:val="32"/>
          <w:sz w:val="22"/>
          <w:szCs w:val="22"/>
        </w:rPr>
        <w:t>IX</w:t>
      </w:r>
      <w:r w:rsidRPr="00902EA6">
        <w:rPr>
          <w:rFonts w:ascii="Arial" w:hAnsi="Arial" w:cs="Arial"/>
          <w:b/>
          <w:bCs/>
          <w:kern w:val="32"/>
          <w:sz w:val="22"/>
          <w:szCs w:val="22"/>
        </w:rPr>
        <w:t>.</w:t>
      </w:r>
    </w:p>
    <w:p w14:paraId="6D7467F6" w14:textId="77777777" w:rsidR="00F174E6" w:rsidRPr="009A2FFB" w:rsidRDefault="00950B4E" w:rsidP="008526B5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AC116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</w:t>
      </w:r>
      <w:r w:rsidR="00B8353D" w:rsidRPr="00E00E60">
        <w:rPr>
          <w:rFonts w:ascii="Arial" w:hAnsi="Arial" w:cs="Arial"/>
          <w:sz w:val="22"/>
          <w:szCs w:val="22"/>
        </w:rPr>
        <w:t>latební podmínky</w:t>
      </w:r>
    </w:p>
    <w:p w14:paraId="25C52D99" w14:textId="1E99B826" w:rsidR="007C33C7" w:rsidRPr="00897D84" w:rsidRDefault="00AC116C" w:rsidP="000057D4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/>
          <w:sz w:val="22"/>
          <w:szCs w:val="22"/>
        </w:rPr>
      </w:pPr>
      <w:bookmarkStart w:id="0" w:name="_Hlk148024889"/>
      <w:r>
        <w:rPr>
          <w:rFonts w:ascii="Arial" w:hAnsi="Arial"/>
          <w:sz w:val="22"/>
          <w:szCs w:val="22"/>
        </w:rPr>
        <w:t>Cena za</w:t>
      </w:r>
      <w:r w:rsidR="007C33C7">
        <w:rPr>
          <w:rFonts w:ascii="Arial" w:hAnsi="Arial"/>
          <w:sz w:val="22"/>
          <w:szCs w:val="22"/>
        </w:rPr>
        <w:t xml:space="preserve"> činnosti </w:t>
      </w:r>
      <w:r>
        <w:rPr>
          <w:rFonts w:ascii="Arial" w:hAnsi="Arial"/>
          <w:sz w:val="22"/>
          <w:szCs w:val="22"/>
        </w:rPr>
        <w:t>výkon</w:t>
      </w:r>
      <w:r w:rsidR="007C33C7"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 funkce BT a OZO PO</w:t>
      </w:r>
      <w:r w:rsidR="007C33C7">
        <w:rPr>
          <w:rFonts w:ascii="Arial" w:hAnsi="Arial"/>
          <w:sz w:val="22"/>
          <w:szCs w:val="22"/>
        </w:rPr>
        <w:t xml:space="preserve"> specifikované v </w:t>
      </w:r>
      <w:r w:rsidR="007C33C7" w:rsidRPr="002960AD">
        <w:rPr>
          <w:rFonts w:ascii="Arial" w:hAnsi="Arial"/>
          <w:sz w:val="22"/>
          <w:szCs w:val="22"/>
        </w:rPr>
        <w:t>čl</w:t>
      </w:r>
      <w:r w:rsidR="002960AD" w:rsidRPr="002960AD">
        <w:rPr>
          <w:rFonts w:ascii="Arial" w:hAnsi="Arial"/>
          <w:sz w:val="22"/>
          <w:szCs w:val="22"/>
        </w:rPr>
        <w:t>ánku</w:t>
      </w:r>
      <w:r w:rsidR="007C33C7" w:rsidRPr="002960AD">
        <w:rPr>
          <w:rFonts w:ascii="Arial" w:hAnsi="Arial"/>
          <w:sz w:val="22"/>
          <w:szCs w:val="22"/>
        </w:rPr>
        <w:t xml:space="preserve"> </w:t>
      </w:r>
      <w:r w:rsidR="00F87704">
        <w:rPr>
          <w:rFonts w:ascii="Arial" w:hAnsi="Arial"/>
          <w:sz w:val="22"/>
          <w:szCs w:val="22"/>
        </w:rPr>
        <w:t xml:space="preserve">III., </w:t>
      </w:r>
      <w:r w:rsidR="007C33C7" w:rsidRPr="001F7F77">
        <w:rPr>
          <w:rFonts w:ascii="Arial" w:hAnsi="Arial"/>
          <w:sz w:val="22"/>
          <w:szCs w:val="22"/>
        </w:rPr>
        <w:t>I</w:t>
      </w:r>
      <w:r w:rsidR="00ED5C6F" w:rsidRPr="001F7F77">
        <w:rPr>
          <w:rFonts w:ascii="Arial" w:hAnsi="Arial"/>
          <w:sz w:val="22"/>
          <w:szCs w:val="22"/>
        </w:rPr>
        <w:t>V</w:t>
      </w:r>
      <w:r w:rsidR="00C17CF9">
        <w:rPr>
          <w:rFonts w:ascii="Arial" w:hAnsi="Arial"/>
          <w:sz w:val="22"/>
          <w:szCs w:val="22"/>
        </w:rPr>
        <w:t>.</w:t>
      </w:r>
      <w:r w:rsidR="002960AD" w:rsidRPr="001F7F77">
        <w:rPr>
          <w:rFonts w:ascii="Arial" w:hAnsi="Arial"/>
          <w:sz w:val="22"/>
          <w:szCs w:val="22"/>
        </w:rPr>
        <w:t>, V</w:t>
      </w:r>
      <w:r w:rsidR="00C17CF9">
        <w:rPr>
          <w:rFonts w:ascii="Arial" w:hAnsi="Arial"/>
          <w:sz w:val="22"/>
          <w:szCs w:val="22"/>
        </w:rPr>
        <w:t>.</w:t>
      </w:r>
      <w:r w:rsidR="00F87704">
        <w:rPr>
          <w:rFonts w:ascii="Arial" w:hAnsi="Arial"/>
          <w:sz w:val="22"/>
          <w:szCs w:val="22"/>
        </w:rPr>
        <w:t xml:space="preserve"> a</w:t>
      </w:r>
      <w:r w:rsidR="002960AD" w:rsidRPr="001F7F77">
        <w:rPr>
          <w:rFonts w:ascii="Arial" w:hAnsi="Arial"/>
          <w:sz w:val="22"/>
          <w:szCs w:val="22"/>
        </w:rPr>
        <w:t xml:space="preserve"> VI</w:t>
      </w:r>
      <w:r w:rsidR="00C17CF9">
        <w:rPr>
          <w:rFonts w:ascii="Arial" w:hAnsi="Arial"/>
          <w:sz w:val="22"/>
          <w:szCs w:val="22"/>
        </w:rPr>
        <w:t>.</w:t>
      </w:r>
      <w:r w:rsidR="002960AD" w:rsidRPr="002960AD">
        <w:rPr>
          <w:rFonts w:ascii="Arial" w:hAnsi="Arial"/>
          <w:sz w:val="22"/>
          <w:szCs w:val="22"/>
        </w:rPr>
        <w:t xml:space="preserve"> </w:t>
      </w:r>
      <w:bookmarkEnd w:id="0"/>
      <w:r w:rsidR="001F46C3">
        <w:rPr>
          <w:rFonts w:ascii="Arial" w:hAnsi="Arial"/>
          <w:sz w:val="22"/>
          <w:szCs w:val="22"/>
        </w:rPr>
        <w:t xml:space="preserve">Této smlouvy </w:t>
      </w:r>
      <w:r w:rsidR="007C33C7">
        <w:rPr>
          <w:rFonts w:ascii="Arial" w:hAnsi="Arial"/>
          <w:sz w:val="22"/>
          <w:szCs w:val="22"/>
        </w:rPr>
        <w:t>je stanovena paušálním poplatkem ve výši</w:t>
      </w:r>
      <w:r w:rsidR="000D2E19">
        <w:rPr>
          <w:rFonts w:ascii="Arial" w:hAnsi="Arial"/>
          <w:sz w:val="22"/>
          <w:szCs w:val="22"/>
        </w:rPr>
        <w:t xml:space="preserve"> </w:t>
      </w:r>
      <w:proofErr w:type="gramStart"/>
      <w:r w:rsidR="000D2E19">
        <w:rPr>
          <w:rFonts w:ascii="Arial" w:hAnsi="Arial"/>
          <w:sz w:val="22"/>
          <w:szCs w:val="22"/>
        </w:rPr>
        <w:t>9.800,-</w:t>
      </w:r>
      <w:proofErr w:type="gramEnd"/>
      <w:r w:rsidR="007C33C7">
        <w:rPr>
          <w:rFonts w:ascii="Arial" w:hAnsi="Arial"/>
          <w:sz w:val="22"/>
          <w:szCs w:val="22"/>
        </w:rPr>
        <w:t xml:space="preserve"> </w:t>
      </w:r>
      <w:r w:rsidR="007C33C7">
        <w:rPr>
          <w:rFonts w:ascii="Arial" w:hAnsi="Arial" w:cs="Arial"/>
          <w:sz w:val="22"/>
          <w:szCs w:val="22"/>
        </w:rPr>
        <w:t xml:space="preserve">Kč </w:t>
      </w:r>
      <w:r w:rsidR="00BE79EE">
        <w:rPr>
          <w:rFonts w:ascii="Arial" w:hAnsi="Arial" w:cs="Arial"/>
          <w:sz w:val="22"/>
          <w:szCs w:val="22"/>
        </w:rPr>
        <w:t>/ měsíc</w:t>
      </w:r>
      <w:r w:rsidR="006C77A7">
        <w:rPr>
          <w:rFonts w:ascii="Arial" w:hAnsi="Arial" w:cs="Arial"/>
          <w:sz w:val="22"/>
          <w:szCs w:val="22"/>
        </w:rPr>
        <w:t xml:space="preserve"> (cena je konečná, neboť poskytovatel není plátce DPH)</w:t>
      </w:r>
      <w:r w:rsidR="007C33C7">
        <w:rPr>
          <w:rFonts w:ascii="Arial" w:hAnsi="Arial" w:cs="Arial"/>
          <w:sz w:val="22"/>
          <w:szCs w:val="22"/>
        </w:rPr>
        <w:t>.</w:t>
      </w:r>
      <w:r w:rsidR="005C05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46C3">
        <w:rPr>
          <w:rFonts w:ascii="Arial" w:hAnsi="Arial" w:cs="Arial"/>
          <w:sz w:val="22"/>
        </w:rPr>
        <w:t>Stane</w:t>
      </w:r>
      <w:proofErr w:type="gramEnd"/>
      <w:r w:rsidR="001F46C3">
        <w:rPr>
          <w:rFonts w:ascii="Arial" w:hAnsi="Arial" w:cs="Arial"/>
          <w:sz w:val="22"/>
        </w:rPr>
        <w:t>-li se poskytovatel neplátce DPH v průběhu plnění smluvního vztahu plátcem DPH</w:t>
      </w:r>
      <w:r w:rsidR="001F46C3" w:rsidRPr="001E10B8">
        <w:rPr>
          <w:rFonts w:ascii="Arial" w:hAnsi="Arial" w:cs="Arial"/>
          <w:sz w:val="22"/>
        </w:rPr>
        <w:t xml:space="preserve">, nebude </w:t>
      </w:r>
      <w:r w:rsidR="001F46C3">
        <w:rPr>
          <w:rFonts w:ascii="Arial" w:hAnsi="Arial" w:cs="Arial"/>
          <w:sz w:val="22"/>
        </w:rPr>
        <w:t>c</w:t>
      </w:r>
      <w:r w:rsidR="001F46C3" w:rsidRPr="001F46C3">
        <w:rPr>
          <w:rFonts w:ascii="Arial" w:hAnsi="Arial" w:cs="Arial"/>
          <w:sz w:val="22"/>
        </w:rPr>
        <w:t xml:space="preserve">ena za činnosti výkonu funkce BT a OZO PO specifikované v článku III., IV., V. a VI. </w:t>
      </w:r>
      <w:r w:rsidR="000E121E">
        <w:rPr>
          <w:rFonts w:ascii="Arial" w:hAnsi="Arial" w:cs="Arial"/>
          <w:sz w:val="22"/>
        </w:rPr>
        <w:t>navýšena</w:t>
      </w:r>
      <w:r w:rsidR="001F46C3" w:rsidRPr="00265944">
        <w:rPr>
          <w:rFonts w:ascii="Arial" w:hAnsi="Arial" w:cs="Arial"/>
          <w:sz w:val="22"/>
        </w:rPr>
        <w:t xml:space="preserve"> o aktuálně platnou sazbu DPH.</w:t>
      </w:r>
      <w:r w:rsidR="001F46C3">
        <w:rPr>
          <w:rFonts w:ascii="Arial" w:hAnsi="Arial" w:cs="Arial"/>
          <w:sz w:val="22"/>
        </w:rPr>
        <w:t xml:space="preserve"> </w:t>
      </w:r>
      <w:r w:rsidR="00B7069E">
        <w:rPr>
          <w:rFonts w:ascii="Arial" w:hAnsi="Arial" w:cs="Arial"/>
          <w:sz w:val="22"/>
          <w:szCs w:val="22"/>
        </w:rPr>
        <w:t xml:space="preserve"> </w:t>
      </w:r>
      <w:r w:rsidR="006C77A7">
        <w:rPr>
          <w:rFonts w:ascii="Arial" w:hAnsi="Arial" w:cs="Arial"/>
          <w:sz w:val="22"/>
          <w:szCs w:val="22"/>
        </w:rPr>
        <w:t xml:space="preserve"> </w:t>
      </w:r>
    </w:p>
    <w:p w14:paraId="18730959" w14:textId="37AA906B" w:rsidR="00897D84" w:rsidRPr="00897D84" w:rsidRDefault="00897D84" w:rsidP="000057D4">
      <w:pPr>
        <w:numPr>
          <w:ilvl w:val="0"/>
          <w:numId w:val="4"/>
        </w:numPr>
        <w:spacing w:after="240" w:line="276" w:lineRule="auto"/>
        <w:jc w:val="both"/>
        <w:rPr>
          <w:rFonts w:ascii="Arial" w:hAnsi="Arial"/>
          <w:sz w:val="22"/>
          <w:szCs w:val="22"/>
        </w:rPr>
      </w:pPr>
      <w:r w:rsidRPr="00897D84">
        <w:rPr>
          <w:rFonts w:ascii="Arial" w:hAnsi="Arial"/>
          <w:sz w:val="22"/>
          <w:szCs w:val="22"/>
        </w:rPr>
        <w:t>Cena za činnosti výkonu funkce BT a OZO PO</w:t>
      </w:r>
      <w:r w:rsidR="00F87704">
        <w:rPr>
          <w:rFonts w:ascii="Arial" w:hAnsi="Arial"/>
          <w:sz w:val="22"/>
          <w:szCs w:val="22"/>
        </w:rPr>
        <w:t xml:space="preserve"> dle odst. 1) tohoto článku </w:t>
      </w:r>
      <w:r w:rsidRPr="00897D84">
        <w:rPr>
          <w:rFonts w:ascii="Arial" w:hAnsi="Arial"/>
          <w:sz w:val="22"/>
          <w:szCs w:val="22"/>
        </w:rPr>
        <w:t xml:space="preserve">je </w:t>
      </w:r>
      <w:r w:rsidR="001F46C3" w:rsidRPr="001F46C3">
        <w:rPr>
          <w:rFonts w:ascii="Arial" w:hAnsi="Arial"/>
          <w:sz w:val="22"/>
          <w:szCs w:val="22"/>
        </w:rPr>
        <w:t>částka pevná, nejvýše přípustná a zahrnuje veškeré náklady účelně vynaložené poskytovatelem při zajišťování plnění předmětu této smlouvy, včetně cestovného a doby strávené na cestě, jakož i veškeré jeho hotové výdaje a může být měněna jen v případě změny sazby DPH</w:t>
      </w:r>
      <w:r w:rsidRPr="00897D84">
        <w:rPr>
          <w:rFonts w:ascii="Arial" w:hAnsi="Arial"/>
          <w:sz w:val="22"/>
          <w:szCs w:val="22"/>
        </w:rPr>
        <w:t>.</w:t>
      </w:r>
    </w:p>
    <w:p w14:paraId="103A48BE" w14:textId="77777777" w:rsidR="00565072" w:rsidRPr="00897D84" w:rsidRDefault="00565072" w:rsidP="000057D4">
      <w:pPr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Cena za činnosti výkonu funkce BT a OZO PO uvedená v odst. 1) tohoto článku bude objednatelem hrazena </w:t>
      </w:r>
      <w:r w:rsidRPr="00565072">
        <w:rPr>
          <w:rFonts w:ascii="Arial" w:hAnsi="Arial" w:cs="Arial"/>
          <w:bCs/>
          <w:sz w:val="22"/>
          <w:szCs w:val="22"/>
        </w:rPr>
        <w:t xml:space="preserve">jednou měsíčně zpětně za uplynulé zúčtovací období na základě faktur vystavených poskytovatelem a doručených </w:t>
      </w:r>
      <w:r w:rsidR="007677F1">
        <w:rPr>
          <w:rFonts w:ascii="Arial" w:hAnsi="Arial" w:cs="Arial"/>
          <w:bCs/>
          <w:sz w:val="22"/>
          <w:szCs w:val="22"/>
        </w:rPr>
        <w:t>objednateli</w:t>
      </w:r>
      <w:r w:rsidRPr="00565072">
        <w:rPr>
          <w:rFonts w:ascii="Arial" w:hAnsi="Arial" w:cs="Arial"/>
          <w:bCs/>
          <w:sz w:val="22"/>
          <w:szCs w:val="22"/>
        </w:rPr>
        <w:t xml:space="preserve"> do 10 dnů od uplynutí příslušného zúčtovacího období. Zúčtovacím obdobím je kalendářní měsíc.</w:t>
      </w:r>
    </w:p>
    <w:p w14:paraId="27055759" w14:textId="2DA52141" w:rsidR="00524B84" w:rsidRPr="00565072" w:rsidRDefault="007677F1" w:rsidP="000057D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Vystavené </w:t>
      </w:r>
      <w:r w:rsidR="00524B84" w:rsidRPr="00565072">
        <w:rPr>
          <w:rFonts w:ascii="Arial" w:hAnsi="Arial" w:cs="Arial"/>
          <w:sz w:val="22"/>
          <w:szCs w:val="22"/>
        </w:rPr>
        <w:t>faktury</w:t>
      </w:r>
      <w:r w:rsidRPr="007677F1">
        <w:rPr>
          <w:rFonts w:ascii="Arial" w:hAnsi="Arial" w:cs="Arial"/>
          <w:sz w:val="22"/>
          <w:szCs w:val="22"/>
        </w:rPr>
        <w:t xml:space="preserve"> </w:t>
      </w:r>
      <w:r w:rsidRPr="00565072">
        <w:rPr>
          <w:rFonts w:ascii="Arial" w:hAnsi="Arial" w:cs="Arial"/>
          <w:sz w:val="22"/>
          <w:szCs w:val="22"/>
        </w:rPr>
        <w:t xml:space="preserve">za </w:t>
      </w:r>
      <w:r w:rsidRPr="00565072">
        <w:rPr>
          <w:rFonts w:ascii="Arial" w:hAnsi="Arial"/>
          <w:sz w:val="22"/>
          <w:szCs w:val="22"/>
        </w:rPr>
        <w:t>činnosti výkonu funkce BT a OZO PO</w:t>
      </w:r>
      <w:r>
        <w:rPr>
          <w:rFonts w:ascii="Arial" w:hAnsi="Arial"/>
          <w:sz w:val="22"/>
          <w:szCs w:val="22"/>
        </w:rPr>
        <w:t xml:space="preserve"> </w:t>
      </w:r>
      <w:r w:rsidR="00524B84" w:rsidRPr="00565072">
        <w:rPr>
          <w:rFonts w:ascii="Arial" w:hAnsi="Arial" w:cs="Arial"/>
          <w:sz w:val="22"/>
          <w:szCs w:val="22"/>
        </w:rPr>
        <w:t xml:space="preserve">budou mít náležitosti </w:t>
      </w:r>
      <w:r w:rsidR="003A3B26">
        <w:rPr>
          <w:rFonts w:ascii="Arial" w:hAnsi="Arial" w:cs="Arial"/>
          <w:sz w:val="22"/>
          <w:szCs w:val="22"/>
        </w:rPr>
        <w:t>dle platných právních předpisů</w:t>
      </w:r>
      <w:r w:rsidR="00524B84" w:rsidRPr="00565072">
        <w:rPr>
          <w:rFonts w:ascii="Arial" w:hAnsi="Arial" w:cs="Arial"/>
          <w:sz w:val="22"/>
          <w:szCs w:val="22"/>
        </w:rPr>
        <w:t xml:space="preserve">. </w:t>
      </w:r>
      <w:r w:rsidR="003A3B26" w:rsidRPr="003A3B26">
        <w:rPr>
          <w:rFonts w:ascii="Arial" w:hAnsi="Arial" w:cs="Arial"/>
          <w:sz w:val="22"/>
          <w:szCs w:val="22"/>
        </w:rPr>
        <w:t xml:space="preserve">Lhůta splatnosti faktury bude 21 dnů ode dne jejich doručení </w:t>
      </w:r>
      <w:r w:rsidR="003A3B26">
        <w:rPr>
          <w:rFonts w:ascii="Arial" w:hAnsi="Arial" w:cs="Arial"/>
          <w:sz w:val="22"/>
          <w:szCs w:val="22"/>
        </w:rPr>
        <w:t>objednateli</w:t>
      </w:r>
      <w:r w:rsidR="003A3B26" w:rsidRPr="003A3B26">
        <w:rPr>
          <w:rFonts w:ascii="Arial" w:hAnsi="Arial" w:cs="Arial"/>
          <w:sz w:val="22"/>
          <w:szCs w:val="22"/>
        </w:rPr>
        <w:t>.</w:t>
      </w:r>
    </w:p>
    <w:p w14:paraId="12F4BF43" w14:textId="77777777" w:rsidR="00B7069E" w:rsidRPr="00B7069E" w:rsidRDefault="00B7069E" w:rsidP="000057D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7069E">
        <w:rPr>
          <w:rFonts w:ascii="Arial" w:hAnsi="Arial" w:cs="Arial"/>
          <w:sz w:val="22"/>
          <w:szCs w:val="22"/>
        </w:rPr>
        <w:t xml:space="preserve">Doba splatnosti faktury počíná běžet od doručení faktury objednateli a činí 21 dnů. </w:t>
      </w:r>
      <w:r w:rsidR="00C94A50">
        <w:rPr>
          <w:rFonts w:ascii="Arial" w:hAnsi="Arial" w:cs="Arial"/>
          <w:sz w:val="22"/>
          <w:szCs w:val="22"/>
        </w:rPr>
        <w:br/>
      </w:r>
      <w:r w:rsidRPr="00B7069E">
        <w:rPr>
          <w:rFonts w:ascii="Arial" w:hAnsi="Arial" w:cs="Arial"/>
          <w:sz w:val="22"/>
          <w:szCs w:val="22"/>
        </w:rPr>
        <w:t>V případě podání reklamace na konkrétní fakturaci se splatnost prodlužuje o dobu řešení reklamace. Dále se splatnost dané faktury prodlužuje v případě, že objednatel nebude akceptovat výsledek reklamačního řízení, a to až do rozhodnutí učiněného soudem.</w:t>
      </w:r>
    </w:p>
    <w:p w14:paraId="525A1D38" w14:textId="39A33997" w:rsidR="00524B84" w:rsidRPr="00B7069E" w:rsidRDefault="003A3B26" w:rsidP="000057D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A3B26">
        <w:rPr>
          <w:rFonts w:ascii="Arial" w:hAnsi="Arial" w:cs="Arial"/>
          <w:sz w:val="22"/>
          <w:szCs w:val="22"/>
        </w:rPr>
        <w:t xml:space="preserve">Jestliže faktura nebude obsahovat stanovené náležitosti (případně bude obsahovat chybné údaje), je </w:t>
      </w:r>
      <w:r>
        <w:rPr>
          <w:rFonts w:ascii="Arial" w:hAnsi="Arial" w:cs="Arial"/>
          <w:sz w:val="22"/>
          <w:szCs w:val="22"/>
        </w:rPr>
        <w:t>objednatel</w:t>
      </w:r>
      <w:r w:rsidRPr="003A3B26">
        <w:rPr>
          <w:rFonts w:ascii="Arial" w:hAnsi="Arial" w:cs="Arial"/>
          <w:sz w:val="22"/>
          <w:szCs w:val="22"/>
        </w:rPr>
        <w:t xml:space="preserve"> oprávněn takovou fakturu vrátit </w:t>
      </w:r>
      <w:r>
        <w:rPr>
          <w:rFonts w:ascii="Arial" w:hAnsi="Arial" w:cs="Arial"/>
          <w:sz w:val="22"/>
          <w:szCs w:val="22"/>
        </w:rPr>
        <w:t>poskytovateli</w:t>
      </w:r>
      <w:r w:rsidRPr="003A3B26">
        <w:rPr>
          <w:rFonts w:ascii="Arial" w:hAnsi="Arial" w:cs="Arial"/>
          <w:sz w:val="22"/>
          <w:szCs w:val="22"/>
        </w:rPr>
        <w:t xml:space="preserve">. Faktura musí být vrácena do data její splatnosti. Po vrácení faktury je </w:t>
      </w:r>
      <w:r>
        <w:rPr>
          <w:rFonts w:ascii="Arial" w:hAnsi="Arial" w:cs="Arial"/>
          <w:sz w:val="22"/>
          <w:szCs w:val="22"/>
        </w:rPr>
        <w:t>poskytovatel</w:t>
      </w:r>
      <w:r w:rsidRPr="003A3B26">
        <w:rPr>
          <w:rFonts w:ascii="Arial" w:hAnsi="Arial" w:cs="Arial"/>
          <w:sz w:val="22"/>
          <w:szCs w:val="22"/>
        </w:rPr>
        <w:t xml:space="preserve"> povinen vystavit novou fakturu se správnými náležitostmi. Do doby, než je vystavena nová faktura s novou lhůtou splatnosti, není </w:t>
      </w:r>
      <w:r>
        <w:rPr>
          <w:rFonts w:ascii="Arial" w:hAnsi="Arial" w:cs="Arial"/>
          <w:sz w:val="22"/>
          <w:szCs w:val="22"/>
        </w:rPr>
        <w:t>objednatel</w:t>
      </w:r>
      <w:r w:rsidRPr="003A3B26">
        <w:rPr>
          <w:rFonts w:ascii="Arial" w:hAnsi="Arial" w:cs="Arial"/>
          <w:sz w:val="22"/>
          <w:szCs w:val="22"/>
        </w:rPr>
        <w:t xml:space="preserve"> v prodlení s placením příslušné faktury. Splatnost nově vystavené faktury je rovněž 21 dnů od jejího doručení </w:t>
      </w:r>
      <w:r>
        <w:rPr>
          <w:rFonts w:ascii="Arial" w:hAnsi="Arial" w:cs="Arial"/>
          <w:sz w:val="22"/>
          <w:szCs w:val="22"/>
        </w:rPr>
        <w:t>objednateli</w:t>
      </w:r>
      <w:r w:rsidR="000B50E5" w:rsidRPr="00B7069E">
        <w:rPr>
          <w:rFonts w:ascii="Arial" w:hAnsi="Arial" w:cs="Arial"/>
          <w:sz w:val="22"/>
          <w:szCs w:val="22"/>
        </w:rPr>
        <w:t>.</w:t>
      </w:r>
      <w:r w:rsidR="00524B84" w:rsidRPr="00B7069E">
        <w:rPr>
          <w:rFonts w:ascii="Arial" w:hAnsi="Arial" w:cs="Arial"/>
          <w:sz w:val="22"/>
          <w:szCs w:val="22"/>
        </w:rPr>
        <w:t xml:space="preserve"> </w:t>
      </w:r>
    </w:p>
    <w:p w14:paraId="661FC9CE" w14:textId="77777777" w:rsidR="00B65211" w:rsidRPr="00902EA6" w:rsidRDefault="0054040F" w:rsidP="00902EA6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>Článek X</w:t>
      </w:r>
      <w:r w:rsidR="00902EA6" w:rsidRPr="00902EA6">
        <w:rPr>
          <w:rFonts w:ascii="Arial" w:hAnsi="Arial" w:cs="Arial"/>
          <w:b/>
          <w:bCs/>
          <w:kern w:val="32"/>
          <w:sz w:val="22"/>
          <w:szCs w:val="22"/>
        </w:rPr>
        <w:t>.</w:t>
      </w:r>
    </w:p>
    <w:p w14:paraId="6C8DC338" w14:textId="77777777" w:rsidR="00B65211" w:rsidRPr="00633F72" w:rsidRDefault="00C17CF9" w:rsidP="008526B5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555BF">
        <w:rPr>
          <w:rFonts w:ascii="Arial" w:hAnsi="Arial" w:cs="Arial"/>
          <w:sz w:val="22"/>
          <w:szCs w:val="22"/>
        </w:rPr>
        <w:t>Sankční ujednání</w:t>
      </w:r>
      <w:r w:rsidR="00215D18">
        <w:rPr>
          <w:rFonts w:ascii="Arial" w:hAnsi="Arial" w:cs="Arial"/>
          <w:sz w:val="22"/>
          <w:szCs w:val="22"/>
        </w:rPr>
        <w:t>, odpovědnost za škodu</w:t>
      </w:r>
      <w:r w:rsidR="00A77A27">
        <w:rPr>
          <w:rFonts w:ascii="Arial" w:hAnsi="Arial" w:cs="Arial"/>
          <w:sz w:val="22"/>
          <w:szCs w:val="22"/>
        </w:rPr>
        <w:t xml:space="preserve"> </w:t>
      </w:r>
    </w:p>
    <w:p w14:paraId="15871DF4" w14:textId="77777777" w:rsidR="00A956CA" w:rsidRPr="002C133E" w:rsidRDefault="00A956CA" w:rsidP="000057D4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C133E">
        <w:rPr>
          <w:rFonts w:ascii="Arial" w:hAnsi="Arial" w:cs="Arial"/>
          <w:sz w:val="22"/>
          <w:szCs w:val="22"/>
        </w:rPr>
        <w:t xml:space="preserve">V případě nesplnění povinnosti stanovené poskytovateli v článku </w:t>
      </w:r>
      <w:r w:rsidR="00214A7E">
        <w:rPr>
          <w:rFonts w:ascii="Arial" w:hAnsi="Arial" w:cs="Arial"/>
          <w:sz w:val="22"/>
          <w:szCs w:val="22"/>
        </w:rPr>
        <w:t>III</w:t>
      </w:r>
      <w:r w:rsidRPr="002C133E">
        <w:rPr>
          <w:rFonts w:ascii="Arial" w:hAnsi="Arial" w:cs="Arial"/>
          <w:sz w:val="22"/>
          <w:szCs w:val="22"/>
        </w:rPr>
        <w:t xml:space="preserve">. odst. </w:t>
      </w:r>
      <w:r>
        <w:rPr>
          <w:rFonts w:ascii="Arial" w:hAnsi="Arial" w:cs="Arial"/>
          <w:sz w:val="22"/>
          <w:szCs w:val="22"/>
        </w:rPr>
        <w:t>1</w:t>
      </w:r>
      <w:r w:rsidRPr="002C133E">
        <w:rPr>
          <w:rFonts w:ascii="Arial" w:hAnsi="Arial" w:cs="Arial"/>
          <w:sz w:val="22"/>
          <w:szCs w:val="22"/>
        </w:rPr>
        <w:t xml:space="preserve">) této </w:t>
      </w:r>
      <w:r w:rsidR="00214A7E">
        <w:rPr>
          <w:rFonts w:ascii="Arial" w:hAnsi="Arial" w:cs="Arial"/>
          <w:sz w:val="22"/>
          <w:szCs w:val="22"/>
        </w:rPr>
        <w:t>s</w:t>
      </w:r>
      <w:r w:rsidRPr="002C133E">
        <w:rPr>
          <w:rFonts w:ascii="Arial" w:hAnsi="Arial" w:cs="Arial"/>
          <w:sz w:val="22"/>
          <w:szCs w:val="22"/>
        </w:rPr>
        <w:t>mlouvy, sjed</w:t>
      </w:r>
      <w:r>
        <w:rPr>
          <w:rFonts w:ascii="Arial" w:hAnsi="Arial" w:cs="Arial"/>
          <w:sz w:val="22"/>
          <w:szCs w:val="22"/>
        </w:rPr>
        <w:t>nává se smluvní pokuta ve výši 1</w:t>
      </w:r>
      <w:r w:rsidRPr="002C133E">
        <w:rPr>
          <w:rFonts w:ascii="Arial" w:hAnsi="Arial" w:cs="Arial"/>
          <w:sz w:val="22"/>
          <w:szCs w:val="22"/>
        </w:rPr>
        <w:t>.000,- Kč, a to za každý jednotlivý případ porušení povinnosti.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94CE9D" w14:textId="7E9DFFBA" w:rsidR="00941359" w:rsidRDefault="00941359" w:rsidP="000057D4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41359">
        <w:rPr>
          <w:rFonts w:ascii="Arial" w:hAnsi="Arial" w:cs="Arial"/>
          <w:sz w:val="22"/>
          <w:szCs w:val="22"/>
        </w:rPr>
        <w:lastRenderedPageBreak/>
        <w:t xml:space="preserve">V případě nedodržení </w:t>
      </w:r>
      <w:r w:rsidR="00730225">
        <w:rPr>
          <w:rFonts w:ascii="Arial" w:hAnsi="Arial" w:cs="Arial"/>
          <w:sz w:val="22"/>
          <w:szCs w:val="22"/>
        </w:rPr>
        <w:t>lhůty</w:t>
      </w:r>
      <w:r w:rsidRPr="00941359">
        <w:rPr>
          <w:rFonts w:ascii="Arial" w:hAnsi="Arial" w:cs="Arial"/>
          <w:sz w:val="22"/>
          <w:szCs w:val="22"/>
        </w:rPr>
        <w:t xml:space="preserve"> stanoven</w:t>
      </w:r>
      <w:r w:rsidR="00730225">
        <w:rPr>
          <w:rFonts w:ascii="Arial" w:hAnsi="Arial" w:cs="Arial"/>
          <w:sz w:val="22"/>
          <w:szCs w:val="22"/>
        </w:rPr>
        <w:t>é</w:t>
      </w:r>
      <w:r w:rsidRPr="00941359">
        <w:rPr>
          <w:rFonts w:ascii="Arial" w:hAnsi="Arial" w:cs="Arial"/>
          <w:sz w:val="22"/>
          <w:szCs w:val="22"/>
        </w:rPr>
        <w:t xml:space="preserve"> </w:t>
      </w:r>
      <w:r w:rsidR="00314FEF">
        <w:rPr>
          <w:rFonts w:ascii="Arial" w:hAnsi="Arial" w:cs="Arial"/>
          <w:sz w:val="22"/>
          <w:szCs w:val="22"/>
        </w:rPr>
        <w:t>poskytovateli</w:t>
      </w:r>
      <w:r w:rsidR="00314FEF" w:rsidRPr="009413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čl</w:t>
      </w:r>
      <w:r w:rsidR="00D50B90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</w:t>
      </w:r>
      <w:r w:rsidR="00D50B90" w:rsidRPr="00C17CF9">
        <w:rPr>
          <w:rFonts w:ascii="Arial" w:hAnsi="Arial" w:cs="Arial"/>
          <w:sz w:val="22"/>
          <w:szCs w:val="22"/>
        </w:rPr>
        <w:t>VI</w:t>
      </w:r>
      <w:r w:rsidR="00C17CF9" w:rsidRPr="00C17CF9">
        <w:rPr>
          <w:rFonts w:ascii="Arial" w:hAnsi="Arial" w:cs="Arial"/>
          <w:sz w:val="22"/>
          <w:szCs w:val="22"/>
        </w:rPr>
        <w:t>.</w:t>
      </w:r>
      <w:r w:rsidRPr="00C17CF9">
        <w:rPr>
          <w:rFonts w:ascii="Arial" w:hAnsi="Arial" w:cs="Arial"/>
          <w:sz w:val="22"/>
          <w:szCs w:val="22"/>
        </w:rPr>
        <w:t xml:space="preserve"> odst. </w:t>
      </w:r>
      <w:r w:rsidR="00D50B90" w:rsidRPr="00C17CF9">
        <w:rPr>
          <w:rFonts w:ascii="Arial" w:hAnsi="Arial" w:cs="Arial"/>
          <w:sz w:val="22"/>
          <w:szCs w:val="22"/>
        </w:rPr>
        <w:t>2</w:t>
      </w:r>
      <w:r w:rsidR="00730225" w:rsidRPr="00C17CF9">
        <w:rPr>
          <w:rFonts w:ascii="Arial" w:hAnsi="Arial" w:cs="Arial"/>
          <w:sz w:val="22"/>
          <w:szCs w:val="22"/>
        </w:rPr>
        <w:t>)</w:t>
      </w:r>
      <w:r w:rsidR="00D50B90" w:rsidRPr="00C17CF9">
        <w:rPr>
          <w:rFonts w:ascii="Arial" w:hAnsi="Arial" w:cs="Arial"/>
          <w:sz w:val="22"/>
          <w:szCs w:val="22"/>
        </w:rPr>
        <w:t xml:space="preserve"> a 3)</w:t>
      </w:r>
      <w:r>
        <w:rPr>
          <w:rFonts w:ascii="Arial" w:hAnsi="Arial" w:cs="Arial"/>
          <w:sz w:val="22"/>
          <w:szCs w:val="22"/>
        </w:rPr>
        <w:t xml:space="preserve"> této </w:t>
      </w:r>
      <w:r w:rsidR="00214A7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</w:t>
      </w:r>
      <w:r w:rsidRPr="00941359">
        <w:rPr>
          <w:rFonts w:ascii="Arial" w:hAnsi="Arial" w:cs="Arial"/>
          <w:sz w:val="22"/>
          <w:szCs w:val="22"/>
        </w:rPr>
        <w:t xml:space="preserve">sjednává se smluvní pokuta ve výši </w:t>
      </w:r>
      <w:r w:rsidRPr="008C2FA8">
        <w:rPr>
          <w:rFonts w:ascii="Arial" w:hAnsi="Arial" w:cs="Arial"/>
          <w:sz w:val="22"/>
          <w:szCs w:val="22"/>
        </w:rPr>
        <w:t>1.000,- Kč</w:t>
      </w:r>
      <w:r>
        <w:rPr>
          <w:rFonts w:ascii="Arial" w:hAnsi="Arial" w:cs="Arial"/>
          <w:sz w:val="22"/>
          <w:szCs w:val="22"/>
        </w:rPr>
        <w:t xml:space="preserve"> za každý i započatý </w:t>
      </w:r>
      <w:r w:rsidR="003A3B26">
        <w:rPr>
          <w:rFonts w:ascii="Arial" w:hAnsi="Arial" w:cs="Arial"/>
          <w:sz w:val="22"/>
          <w:szCs w:val="22"/>
        </w:rPr>
        <w:t xml:space="preserve">kalendářní </w:t>
      </w:r>
      <w:r>
        <w:rPr>
          <w:rFonts w:ascii="Arial" w:hAnsi="Arial" w:cs="Arial"/>
          <w:sz w:val="22"/>
          <w:szCs w:val="22"/>
        </w:rPr>
        <w:t xml:space="preserve">den prodlení. </w:t>
      </w:r>
    </w:p>
    <w:p w14:paraId="16C746FD" w14:textId="701B1193" w:rsidR="00941359" w:rsidRPr="00A8499A" w:rsidRDefault="00214A7E" w:rsidP="000057D4">
      <w:pPr>
        <w:pStyle w:val="Zkladntext2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14A7E">
        <w:rPr>
          <w:rFonts w:ascii="Arial" w:hAnsi="Arial" w:cs="Arial"/>
          <w:sz w:val="22"/>
          <w:szCs w:val="22"/>
        </w:rPr>
        <w:t>V případě prodlení s úhradou peněžitého závazku jsou smluvní strany oprávněny požadovat úrok z prodlení dle příslušných právních předpisů</w:t>
      </w:r>
      <w:r w:rsidR="003A3B26">
        <w:rPr>
          <w:rFonts w:ascii="Arial" w:hAnsi="Arial" w:cs="Arial"/>
          <w:sz w:val="22"/>
          <w:szCs w:val="22"/>
        </w:rPr>
        <w:t xml:space="preserve"> za každý i započatý kalendářní den prodlení</w:t>
      </w:r>
      <w:r w:rsidR="007A3921" w:rsidRPr="007A3921">
        <w:rPr>
          <w:rFonts w:ascii="Arial" w:hAnsi="Arial" w:cs="Arial"/>
          <w:sz w:val="22"/>
          <w:szCs w:val="22"/>
        </w:rPr>
        <w:t>.</w:t>
      </w:r>
      <w:r w:rsidR="00941359">
        <w:rPr>
          <w:rFonts w:ascii="Arial" w:hAnsi="Arial" w:cs="Arial"/>
          <w:sz w:val="22"/>
          <w:szCs w:val="22"/>
        </w:rPr>
        <w:t xml:space="preserve">  </w:t>
      </w:r>
    </w:p>
    <w:p w14:paraId="75FB0563" w14:textId="77777777" w:rsidR="00214A7E" w:rsidRDefault="00214A7E" w:rsidP="000057D4">
      <w:pPr>
        <w:pStyle w:val="Zkladntext2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14A7E">
        <w:rPr>
          <w:rFonts w:ascii="Arial" w:hAnsi="Arial" w:cs="Arial"/>
          <w:sz w:val="22"/>
          <w:szCs w:val="22"/>
        </w:rPr>
        <w:t>Smluvní strany sjednávají, že smluvní pokuty a nároky na náhradu škody či jiné újmy jsou splatné do 30 kalendářních dnů ode dne, kdy budou oprávněnou smluvní stranou vůči povinné smluvní straně uplatněny.</w:t>
      </w:r>
    </w:p>
    <w:p w14:paraId="3A0AB0FC" w14:textId="77777777" w:rsidR="00215D18" w:rsidRPr="00214A7E" w:rsidRDefault="00215D18" w:rsidP="000057D4">
      <w:pPr>
        <w:pStyle w:val="Zkladntext2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odpovídá za veškerou újmu, majetkovou i nemajetkovou, vzniklou objednateli z důvodu porušení povinností poskytovatele stanovených touto smlouvou nebo právními předpisy. Poskytovatel rovněž odpovídá za veškerou újmu způsobenou objednateli v souvislosti s poskytováním služby</w:t>
      </w:r>
      <w:r w:rsidR="007653CF">
        <w:rPr>
          <w:rFonts w:ascii="Arial" w:hAnsi="Arial" w:cs="Arial"/>
          <w:sz w:val="22"/>
          <w:szCs w:val="22"/>
        </w:rPr>
        <w:t xml:space="preserve"> třetími osobami</w:t>
      </w:r>
      <w:r>
        <w:rPr>
          <w:rFonts w:ascii="Arial" w:hAnsi="Arial" w:cs="Arial"/>
          <w:sz w:val="22"/>
          <w:szCs w:val="22"/>
        </w:rPr>
        <w:t xml:space="preserve"> (</w:t>
      </w:r>
      <w:r w:rsidR="007653CF">
        <w:rPr>
          <w:rFonts w:ascii="Arial" w:hAnsi="Arial" w:cs="Arial"/>
          <w:sz w:val="22"/>
          <w:szCs w:val="22"/>
        </w:rPr>
        <w:t>zaměstnanci, poddodavateli), stejně, jako by ji způsobil sám.</w:t>
      </w:r>
    </w:p>
    <w:p w14:paraId="47347D80" w14:textId="77777777" w:rsidR="00941359" w:rsidRDefault="00214A7E" w:rsidP="000057D4">
      <w:pPr>
        <w:pStyle w:val="Zkladntext2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4A7E">
        <w:rPr>
          <w:rFonts w:ascii="Arial" w:hAnsi="Arial" w:cs="Arial"/>
          <w:sz w:val="22"/>
          <w:szCs w:val="22"/>
        </w:rPr>
        <w:t>Není-li v této smlouvě stanoveno jinak, zaplacení jakékoliv smluvní pokuty nezbavuje povinnou smluvní stranu povinnosti splnit své závazky a povinnosti vyplývající z této smlouvy a nedotýká se nároku na náhradu škody či jiné újmy v plné výši.</w:t>
      </w:r>
      <w:r w:rsidR="006C6ADB" w:rsidRPr="00214A7E">
        <w:rPr>
          <w:rFonts w:ascii="Arial" w:hAnsi="Arial" w:cs="Arial"/>
          <w:sz w:val="22"/>
          <w:szCs w:val="22"/>
        </w:rPr>
        <w:t xml:space="preserve"> </w:t>
      </w:r>
    </w:p>
    <w:p w14:paraId="43BF7C0E" w14:textId="77777777" w:rsidR="00214A7E" w:rsidRPr="00214A7E" w:rsidRDefault="00214A7E" w:rsidP="00214A7E">
      <w:pPr>
        <w:pStyle w:val="Zkladntext2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406F5C9" w14:textId="77777777" w:rsidR="007B1748" w:rsidRPr="00902EA6" w:rsidRDefault="00902EA6" w:rsidP="00902EA6">
      <w:pPr>
        <w:jc w:val="center"/>
        <w:rPr>
          <w:rFonts w:ascii="Arial" w:hAnsi="Arial" w:cs="Arial"/>
          <w:b/>
          <w:sz w:val="22"/>
          <w:szCs w:val="22"/>
        </w:rPr>
      </w:pPr>
      <w:r w:rsidRPr="00902EA6">
        <w:rPr>
          <w:rFonts w:ascii="Arial" w:hAnsi="Arial" w:cs="Arial"/>
          <w:b/>
          <w:sz w:val="22"/>
          <w:szCs w:val="22"/>
        </w:rPr>
        <w:t xml:space="preserve">Článek </w:t>
      </w:r>
      <w:r w:rsidR="0054040F">
        <w:rPr>
          <w:rFonts w:ascii="Arial" w:hAnsi="Arial" w:cs="Arial"/>
          <w:b/>
          <w:sz w:val="22"/>
          <w:szCs w:val="22"/>
        </w:rPr>
        <w:t>XI</w:t>
      </w:r>
      <w:r w:rsidRPr="00902EA6">
        <w:rPr>
          <w:rFonts w:ascii="Arial" w:hAnsi="Arial" w:cs="Arial"/>
          <w:b/>
          <w:sz w:val="22"/>
          <w:szCs w:val="22"/>
        </w:rPr>
        <w:t>.</w:t>
      </w:r>
    </w:p>
    <w:p w14:paraId="3A0FEB8C" w14:textId="77777777" w:rsidR="007B1748" w:rsidRDefault="00C17CF9" w:rsidP="007B1748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Práva a povinnosti smluvních stran</w:t>
      </w:r>
      <w:r w:rsidR="007B1748" w:rsidRPr="00730225">
        <w:rPr>
          <w:rFonts w:ascii="Arial" w:hAnsi="Arial" w:cs="Arial"/>
          <w:sz w:val="22"/>
          <w:szCs w:val="22"/>
        </w:rPr>
        <w:t xml:space="preserve"> </w:t>
      </w:r>
      <w:r w:rsidR="007B1748">
        <w:rPr>
          <w:rFonts w:ascii="Arial" w:hAnsi="Arial" w:cs="Arial"/>
          <w:sz w:val="22"/>
          <w:szCs w:val="22"/>
        </w:rPr>
        <w:t xml:space="preserve"> </w:t>
      </w:r>
    </w:p>
    <w:p w14:paraId="0FCC374C" w14:textId="77777777" w:rsidR="00622F94" w:rsidRPr="00622F94" w:rsidRDefault="00D2687C" w:rsidP="000057D4">
      <w:pPr>
        <w:pStyle w:val="Zkladntext2"/>
        <w:numPr>
          <w:ilvl w:val="0"/>
          <w:numId w:val="12"/>
        </w:numPr>
        <w:spacing w:before="240" w:after="24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622F94" w:rsidRPr="00622F94">
        <w:rPr>
          <w:rFonts w:ascii="Arial" w:hAnsi="Arial" w:cs="Arial"/>
          <w:sz w:val="22"/>
          <w:szCs w:val="22"/>
        </w:rPr>
        <w:t xml:space="preserve"> neodpovídá:</w:t>
      </w:r>
    </w:p>
    <w:p w14:paraId="2872257E" w14:textId="77777777" w:rsidR="00622F94" w:rsidRDefault="00A7659F" w:rsidP="000057D4">
      <w:pPr>
        <w:pStyle w:val="Zkladntext2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22F94" w:rsidRPr="00622F94">
        <w:rPr>
          <w:rFonts w:ascii="Arial" w:hAnsi="Arial" w:cs="Arial"/>
          <w:sz w:val="22"/>
          <w:szCs w:val="22"/>
        </w:rPr>
        <w:t xml:space="preserve">a vady, jejichž původ spočívá ve výchozích podkladech, které mu za účelem provádění jeho činnosti poskytl objednatel, v případě, že </w:t>
      </w:r>
      <w:r w:rsidR="00D2687C">
        <w:rPr>
          <w:rFonts w:ascii="Arial" w:hAnsi="Arial" w:cs="Arial"/>
          <w:sz w:val="22"/>
          <w:szCs w:val="22"/>
        </w:rPr>
        <w:t>poskytovatel</w:t>
      </w:r>
      <w:r w:rsidR="00622F94" w:rsidRPr="00622F94">
        <w:rPr>
          <w:rFonts w:ascii="Arial" w:hAnsi="Arial" w:cs="Arial"/>
          <w:sz w:val="22"/>
          <w:szCs w:val="22"/>
        </w:rPr>
        <w:t xml:space="preserve"> ani při vynaložení odborné péče nevhodnost těchto podkladů nemohl zjistit, příp. na ně objednatele upozornil a ten na jejich použití trval.</w:t>
      </w:r>
    </w:p>
    <w:p w14:paraId="3E15262B" w14:textId="77777777" w:rsidR="00622F94" w:rsidRPr="00622F94" w:rsidRDefault="00A7659F" w:rsidP="000057D4">
      <w:pPr>
        <w:pStyle w:val="Zkladntext2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22F94" w:rsidRPr="00622F94">
        <w:rPr>
          <w:rFonts w:ascii="Arial" w:hAnsi="Arial" w:cs="Arial"/>
          <w:sz w:val="22"/>
          <w:szCs w:val="22"/>
        </w:rPr>
        <w:t>a nedostatky (závady) způsobené dodržením nevhodných pokynů daných mu objednatelem, jestliže na jejich nevhodnost objednatele písemně upozornil a ten na jejich použití trval.</w:t>
      </w:r>
    </w:p>
    <w:p w14:paraId="4C661FD4" w14:textId="77777777" w:rsidR="00622F94" w:rsidRDefault="00A7659F" w:rsidP="000057D4">
      <w:pPr>
        <w:pStyle w:val="Zkladntext2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22F94" w:rsidRPr="00622F94">
        <w:rPr>
          <w:rFonts w:ascii="Arial" w:hAnsi="Arial" w:cs="Arial"/>
          <w:sz w:val="22"/>
          <w:szCs w:val="22"/>
        </w:rPr>
        <w:t>a škodu způsobenou objednateli, vznikla-li tím, že objednatel neakceptoval návrh na odstranění zjištěného stavu.</w:t>
      </w:r>
    </w:p>
    <w:p w14:paraId="04DFEA8D" w14:textId="442B1A97" w:rsidR="00A62A48" w:rsidRDefault="00A62A48" w:rsidP="000057D4">
      <w:pPr>
        <w:pStyle w:val="Zkladntext2"/>
        <w:numPr>
          <w:ilvl w:val="0"/>
          <w:numId w:val="12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62A48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je povinen na základě žádosti poskytovatele zajistit nezbytnou součinnost a dostupné podklady pro zajištění plnění činností definovaných v článku II</w:t>
      </w:r>
      <w:r w:rsidR="00A956CA">
        <w:rPr>
          <w:rFonts w:ascii="Arial" w:hAnsi="Arial" w:cs="Arial"/>
          <w:sz w:val="22"/>
          <w:szCs w:val="22"/>
        </w:rPr>
        <w:t xml:space="preserve">. této </w:t>
      </w:r>
      <w:r w:rsidR="00C94A50">
        <w:rPr>
          <w:rFonts w:ascii="Arial" w:hAnsi="Arial" w:cs="Arial"/>
          <w:sz w:val="22"/>
          <w:szCs w:val="22"/>
        </w:rPr>
        <w:t>s</w:t>
      </w:r>
      <w:r w:rsidR="00A956CA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</w:p>
    <w:p w14:paraId="44A7E5F3" w14:textId="30F97897" w:rsidR="006E35A6" w:rsidRDefault="006E35A6" w:rsidP="000057D4">
      <w:pPr>
        <w:pStyle w:val="Zkladntext2"/>
        <w:numPr>
          <w:ilvl w:val="0"/>
          <w:numId w:val="12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6E35A6">
        <w:rPr>
          <w:rFonts w:ascii="Arial" w:hAnsi="Arial" w:cs="Arial"/>
          <w:sz w:val="22"/>
          <w:szCs w:val="22"/>
        </w:rPr>
        <w:t xml:space="preserve">je povinen mít po celou dobu trvání této smlouvy uzavřenou platnou a účinnou pojistnou smlouvu o pojištění odpovědnosti za škodu způsobenou třetím osobám s limitem pojistného plnění ve výši minimálně 2.000.000,- Kč na jednu škodní událost a na žádost </w:t>
      </w:r>
      <w:r>
        <w:rPr>
          <w:rFonts w:ascii="Arial" w:hAnsi="Arial" w:cs="Arial"/>
          <w:sz w:val="22"/>
          <w:szCs w:val="22"/>
        </w:rPr>
        <w:t>objednatele</w:t>
      </w:r>
      <w:r w:rsidRPr="006E35A6">
        <w:rPr>
          <w:rFonts w:ascii="Arial" w:hAnsi="Arial" w:cs="Arial"/>
          <w:sz w:val="22"/>
          <w:szCs w:val="22"/>
        </w:rPr>
        <w:t xml:space="preserve"> tuto smlouvu příkazci předložit</w:t>
      </w:r>
      <w:r>
        <w:rPr>
          <w:rFonts w:ascii="Arial" w:hAnsi="Arial" w:cs="Arial"/>
          <w:sz w:val="22"/>
          <w:szCs w:val="22"/>
        </w:rPr>
        <w:t>.</w:t>
      </w:r>
    </w:p>
    <w:p w14:paraId="1D35D13B" w14:textId="77777777" w:rsidR="00525D06" w:rsidRPr="00902EA6" w:rsidRDefault="00525D06" w:rsidP="00525D06">
      <w:pPr>
        <w:jc w:val="center"/>
        <w:rPr>
          <w:rFonts w:ascii="Arial" w:hAnsi="Arial" w:cs="Arial"/>
          <w:b/>
          <w:sz w:val="22"/>
          <w:szCs w:val="22"/>
        </w:rPr>
      </w:pPr>
      <w:r w:rsidRPr="00902EA6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XII</w:t>
      </w:r>
      <w:r w:rsidRPr="00902EA6">
        <w:rPr>
          <w:rFonts w:ascii="Arial" w:hAnsi="Arial" w:cs="Arial"/>
          <w:b/>
          <w:sz w:val="22"/>
          <w:szCs w:val="22"/>
        </w:rPr>
        <w:t>.</w:t>
      </w:r>
    </w:p>
    <w:p w14:paraId="34A88C24" w14:textId="77777777" w:rsidR="00525D06" w:rsidRDefault="00525D06" w:rsidP="00525D06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trvání smlouvy</w:t>
      </w:r>
    </w:p>
    <w:p w14:paraId="41151466" w14:textId="48B1E2AA" w:rsidR="00525D06" w:rsidRPr="00525D06" w:rsidRDefault="00525D06" w:rsidP="000057D4">
      <w:pPr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25D06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smlouva</w:t>
      </w:r>
      <w:r w:rsidRPr="00525D06">
        <w:rPr>
          <w:rFonts w:ascii="Arial" w:hAnsi="Arial" w:cs="Arial"/>
          <w:sz w:val="22"/>
          <w:szCs w:val="22"/>
        </w:rPr>
        <w:t xml:space="preserve"> se uzavírá na dobu určitou v délce </w:t>
      </w:r>
      <w:r w:rsidR="00D22B7C">
        <w:rPr>
          <w:rFonts w:ascii="Arial" w:hAnsi="Arial" w:cs="Arial"/>
          <w:sz w:val="22"/>
          <w:szCs w:val="22"/>
        </w:rPr>
        <w:t xml:space="preserve">trvání </w:t>
      </w:r>
      <w:r w:rsidR="00A72E79">
        <w:rPr>
          <w:rFonts w:ascii="Arial" w:hAnsi="Arial" w:cs="Arial"/>
          <w:sz w:val="22"/>
          <w:szCs w:val="22"/>
        </w:rPr>
        <w:t xml:space="preserve">od účinnosti této smlouvy </w:t>
      </w:r>
      <w:r w:rsidR="00D22B7C">
        <w:rPr>
          <w:rFonts w:ascii="Arial" w:hAnsi="Arial" w:cs="Arial"/>
          <w:sz w:val="22"/>
          <w:szCs w:val="22"/>
        </w:rPr>
        <w:t xml:space="preserve">do </w:t>
      </w:r>
      <w:r w:rsidR="00D22B7C" w:rsidRPr="00D22B7C">
        <w:rPr>
          <w:rFonts w:ascii="Arial" w:hAnsi="Arial" w:cs="Arial"/>
          <w:sz w:val="22"/>
          <w:szCs w:val="22"/>
        </w:rPr>
        <w:t>31.10.202</w:t>
      </w:r>
      <w:r w:rsidR="006842E4">
        <w:rPr>
          <w:rFonts w:ascii="Arial" w:hAnsi="Arial" w:cs="Arial"/>
          <w:sz w:val="22"/>
          <w:szCs w:val="22"/>
        </w:rPr>
        <w:t>7</w:t>
      </w:r>
      <w:r w:rsidRPr="00525D06">
        <w:rPr>
          <w:rFonts w:ascii="Arial" w:hAnsi="Arial" w:cs="Arial"/>
          <w:sz w:val="22"/>
          <w:szCs w:val="22"/>
        </w:rPr>
        <w:t>.</w:t>
      </w:r>
    </w:p>
    <w:p w14:paraId="60BC664B" w14:textId="77777777" w:rsidR="00525D06" w:rsidRPr="00525D06" w:rsidRDefault="00525D06" w:rsidP="000057D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Smlouva</w:t>
      </w:r>
      <w:r w:rsidRPr="00525D06">
        <w:rPr>
          <w:rFonts w:ascii="Arial" w:hAnsi="Arial" w:cs="Arial"/>
          <w:sz w:val="22"/>
          <w:szCs w:val="22"/>
        </w:rPr>
        <w:t xml:space="preserve"> nabývá platnosti dnem podpisu oběma smluvními stranami a účinnosti dnem jejího zveřejnění v registru smluv.  </w:t>
      </w:r>
    </w:p>
    <w:p w14:paraId="36AD31E6" w14:textId="77777777" w:rsidR="00525D06" w:rsidRPr="00902EA6" w:rsidRDefault="00525D06" w:rsidP="00525D06">
      <w:pPr>
        <w:jc w:val="center"/>
        <w:rPr>
          <w:rFonts w:ascii="Arial" w:hAnsi="Arial" w:cs="Arial"/>
          <w:b/>
          <w:sz w:val="22"/>
          <w:szCs w:val="22"/>
        </w:rPr>
      </w:pPr>
      <w:r w:rsidRPr="00902EA6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XIII</w:t>
      </w:r>
      <w:r w:rsidRPr="00902EA6">
        <w:rPr>
          <w:rFonts w:ascii="Arial" w:hAnsi="Arial" w:cs="Arial"/>
          <w:b/>
          <w:sz w:val="22"/>
          <w:szCs w:val="22"/>
        </w:rPr>
        <w:t>.</w:t>
      </w:r>
    </w:p>
    <w:p w14:paraId="2D60188D" w14:textId="77777777" w:rsidR="00525D06" w:rsidRDefault="00525D06" w:rsidP="00525D06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Zánik smlouvy</w:t>
      </w:r>
    </w:p>
    <w:p w14:paraId="5A9AA473" w14:textId="77777777" w:rsidR="00525D06" w:rsidRPr="00525D06" w:rsidRDefault="00525D06" w:rsidP="000057D4">
      <w:pPr>
        <w:numPr>
          <w:ilvl w:val="0"/>
          <w:numId w:val="29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</w:t>
      </w:r>
      <w:r w:rsidRPr="00525D06">
        <w:rPr>
          <w:rFonts w:ascii="Arial" w:hAnsi="Arial" w:cs="Arial"/>
          <w:sz w:val="22"/>
          <w:szCs w:val="22"/>
        </w:rPr>
        <w:t xml:space="preserve"> může zaniknout vzájemnou dohodou smluvních stran. Tato dohoda musí být písemná a podepsaná jak </w:t>
      </w:r>
      <w:r>
        <w:rPr>
          <w:rFonts w:ascii="Arial" w:hAnsi="Arial" w:cs="Arial"/>
          <w:sz w:val="22"/>
          <w:szCs w:val="22"/>
        </w:rPr>
        <w:t>poskytovatelem</w:t>
      </w:r>
      <w:r w:rsidRPr="00525D06">
        <w:rPr>
          <w:rFonts w:ascii="Arial" w:hAnsi="Arial" w:cs="Arial"/>
          <w:sz w:val="22"/>
          <w:szCs w:val="22"/>
        </w:rPr>
        <w:t>, tak objednatelem, jinak je neplatná.</w:t>
      </w:r>
    </w:p>
    <w:p w14:paraId="79A3B7B3" w14:textId="77777777" w:rsidR="00525D06" w:rsidRPr="00525D06" w:rsidRDefault="00525D06" w:rsidP="000057D4">
      <w:pPr>
        <w:numPr>
          <w:ilvl w:val="0"/>
          <w:numId w:val="29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</w:t>
      </w:r>
      <w:r w:rsidRPr="00525D06">
        <w:rPr>
          <w:rFonts w:ascii="Arial" w:hAnsi="Arial" w:cs="Arial"/>
          <w:sz w:val="22"/>
          <w:szCs w:val="22"/>
        </w:rPr>
        <w:t xml:space="preserve"> může dále zaniknout písemnou výpovědí, přičemž</w:t>
      </w:r>
    </w:p>
    <w:p w14:paraId="18CB4BC2" w14:textId="77777777" w:rsidR="00525D06" w:rsidRPr="00525D06" w:rsidRDefault="00525D06" w:rsidP="00525D06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525D06">
        <w:rPr>
          <w:rFonts w:ascii="Arial" w:hAnsi="Arial" w:cs="Arial"/>
          <w:sz w:val="22"/>
          <w:szCs w:val="22"/>
        </w:rPr>
        <w:t xml:space="preserve">a) </w:t>
      </w:r>
      <w:r w:rsidRPr="00525D06">
        <w:rPr>
          <w:rFonts w:ascii="Arial" w:hAnsi="Arial" w:cs="Arial"/>
          <w:sz w:val="22"/>
          <w:szCs w:val="22"/>
        </w:rPr>
        <w:tab/>
        <w:t>ze strany objednatele může být dána i bez uvedení důvodu.</w:t>
      </w:r>
    </w:p>
    <w:p w14:paraId="4A262386" w14:textId="77777777" w:rsidR="00525D06" w:rsidRPr="00525D06" w:rsidRDefault="00525D06" w:rsidP="00525D06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525D06">
        <w:rPr>
          <w:rFonts w:ascii="Arial" w:hAnsi="Arial" w:cs="Arial"/>
          <w:sz w:val="22"/>
          <w:szCs w:val="22"/>
        </w:rPr>
        <w:t xml:space="preserve">b) </w:t>
      </w:r>
      <w:r w:rsidRPr="00525D06">
        <w:rPr>
          <w:rFonts w:ascii="Arial" w:hAnsi="Arial" w:cs="Arial"/>
          <w:sz w:val="22"/>
          <w:szCs w:val="22"/>
        </w:rPr>
        <w:tab/>
        <w:t xml:space="preserve">ze strany </w:t>
      </w:r>
      <w:r>
        <w:rPr>
          <w:rFonts w:ascii="Arial" w:hAnsi="Arial" w:cs="Arial"/>
          <w:sz w:val="22"/>
          <w:szCs w:val="22"/>
        </w:rPr>
        <w:t>poskytovatele</w:t>
      </w:r>
      <w:r w:rsidRPr="00525D06">
        <w:rPr>
          <w:rFonts w:ascii="Arial" w:hAnsi="Arial" w:cs="Arial"/>
          <w:sz w:val="22"/>
          <w:szCs w:val="22"/>
        </w:rPr>
        <w:t xml:space="preserve"> může být dána v případě nejméně dvojí pozdní úhrady oprávněně účtované ceny v rámci 6 po sobě jdoucích kalendářních měsíců.</w:t>
      </w:r>
    </w:p>
    <w:p w14:paraId="342DA18C" w14:textId="6B517935" w:rsidR="00525D06" w:rsidRDefault="00525D06" w:rsidP="000057D4">
      <w:pPr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525D06">
        <w:rPr>
          <w:rFonts w:ascii="Arial" w:hAnsi="Arial" w:cs="Arial"/>
          <w:sz w:val="22"/>
          <w:szCs w:val="22"/>
        </w:rPr>
        <w:t>Výpovědní doba činí tři měsíce a počíná běžet prvním dnem měsíce následujícího po měsíci, v němž došlo k doručení písemné výpovědi druhé smluvní straně.</w:t>
      </w:r>
    </w:p>
    <w:p w14:paraId="2FA3E436" w14:textId="19769F31" w:rsidR="00A72E79" w:rsidRDefault="00A72E79" w:rsidP="000057D4">
      <w:pPr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72E79">
        <w:rPr>
          <w:rFonts w:ascii="Arial" w:hAnsi="Arial" w:cs="Arial"/>
          <w:sz w:val="22"/>
          <w:szCs w:val="22"/>
        </w:rPr>
        <w:t>Poskytovatel výslovně prohlašuje, že na sebe přebírá nebezpečí změny okolností ve smyslu § 1765 odst. 2 občanského zákoníku.</w:t>
      </w:r>
    </w:p>
    <w:p w14:paraId="559B57D7" w14:textId="77777777" w:rsidR="00525D06" w:rsidRPr="00525D06" w:rsidRDefault="00525D06" w:rsidP="00525D06">
      <w:pPr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</w:p>
    <w:p w14:paraId="4385C718" w14:textId="77777777" w:rsidR="00525D06" w:rsidRPr="00902EA6" w:rsidRDefault="00525D06" w:rsidP="00525D06">
      <w:pPr>
        <w:jc w:val="center"/>
        <w:rPr>
          <w:rFonts w:ascii="Arial" w:hAnsi="Arial" w:cs="Arial"/>
          <w:b/>
          <w:sz w:val="22"/>
          <w:szCs w:val="22"/>
        </w:rPr>
      </w:pPr>
      <w:r w:rsidRPr="00902EA6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XIV</w:t>
      </w:r>
      <w:r w:rsidRPr="00902EA6">
        <w:rPr>
          <w:rFonts w:ascii="Arial" w:hAnsi="Arial" w:cs="Arial"/>
          <w:b/>
          <w:sz w:val="22"/>
          <w:szCs w:val="22"/>
        </w:rPr>
        <w:t>.</w:t>
      </w:r>
    </w:p>
    <w:p w14:paraId="7E33C473" w14:textId="77777777" w:rsidR="00525D06" w:rsidRDefault="00525D06" w:rsidP="00525D06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informací</w:t>
      </w:r>
    </w:p>
    <w:p w14:paraId="23045CBA" w14:textId="77777777" w:rsidR="00525D06" w:rsidRPr="00525D06" w:rsidRDefault="00525D06" w:rsidP="000057D4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25D06">
        <w:rPr>
          <w:rFonts w:ascii="Arial" w:hAnsi="Arial" w:cs="Arial"/>
          <w:sz w:val="22"/>
          <w:szCs w:val="22"/>
        </w:rPr>
        <w:t xml:space="preserve">Smluvní strany se dohodly, že tato smlouva nepodléhá obchodnímu tajemství; smluvní strany souhlasí s tím, aby veškeré informace obsažené v této </w:t>
      </w:r>
      <w:r w:rsidR="00C94A50">
        <w:rPr>
          <w:rFonts w:ascii="Arial" w:hAnsi="Arial" w:cs="Arial"/>
          <w:sz w:val="22"/>
          <w:szCs w:val="22"/>
        </w:rPr>
        <w:t>smlouvě</w:t>
      </w:r>
      <w:r w:rsidRPr="00525D06">
        <w:rPr>
          <w:rFonts w:ascii="Arial" w:hAnsi="Arial" w:cs="Arial"/>
          <w:sz w:val="22"/>
          <w:szCs w:val="22"/>
        </w:rPr>
        <w:t xml:space="preserve">, včetně jejího úplného textu, byly poskytnuty třetím osobám na jejich žádost v souladu se zákonem </w:t>
      </w:r>
      <w:r w:rsidRPr="00525D06">
        <w:rPr>
          <w:rFonts w:ascii="Arial" w:hAnsi="Arial" w:cs="Arial"/>
          <w:sz w:val="22"/>
          <w:szCs w:val="22"/>
        </w:rPr>
        <w:br/>
        <w:t>č. 106/1999 Sb., o svobodném přístupu k informacím, ve znění pozdějších předpisů</w:t>
      </w:r>
      <w:r w:rsidR="007D066B">
        <w:rPr>
          <w:rFonts w:ascii="Arial" w:hAnsi="Arial" w:cs="Arial"/>
          <w:sz w:val="22"/>
          <w:szCs w:val="22"/>
        </w:rPr>
        <w:t>,</w:t>
      </w:r>
      <w:r w:rsidR="007D066B">
        <w:rPr>
          <w:rFonts w:ascii="Arial" w:hAnsi="Arial" w:cs="Arial"/>
          <w:sz w:val="22"/>
          <w:szCs w:val="22"/>
        </w:rPr>
        <w:br/>
      </w:r>
      <w:r w:rsidRPr="00525D06">
        <w:rPr>
          <w:rFonts w:ascii="Arial" w:hAnsi="Arial" w:cs="Arial"/>
          <w:sz w:val="22"/>
          <w:szCs w:val="22"/>
        </w:rPr>
        <w:t xml:space="preserve">a zveřejněny v souladu s příslušnými právními předpisy. </w:t>
      </w:r>
    </w:p>
    <w:p w14:paraId="7966033D" w14:textId="56CFBAC8" w:rsidR="00525D06" w:rsidRDefault="00525D06" w:rsidP="000057D4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25D06">
        <w:rPr>
          <w:rFonts w:ascii="Arial" w:hAnsi="Arial" w:cs="Arial"/>
          <w:sz w:val="22"/>
          <w:szCs w:val="22"/>
        </w:rPr>
        <w:t>Závazky smluvních stran uvedené v tomto článku trvají i po skončení smluvního vztahu.</w:t>
      </w:r>
    </w:p>
    <w:p w14:paraId="78216F1A" w14:textId="11B1B39B" w:rsidR="00A92109" w:rsidRPr="00A92109" w:rsidRDefault="00A92109" w:rsidP="00A92109">
      <w:pPr>
        <w:jc w:val="center"/>
        <w:rPr>
          <w:rFonts w:ascii="Arial" w:hAnsi="Arial" w:cs="Arial"/>
          <w:b/>
          <w:sz w:val="22"/>
          <w:szCs w:val="22"/>
        </w:rPr>
      </w:pPr>
      <w:r w:rsidRPr="00A92109">
        <w:rPr>
          <w:rFonts w:ascii="Arial" w:hAnsi="Arial" w:cs="Arial"/>
          <w:b/>
          <w:sz w:val="22"/>
          <w:szCs w:val="22"/>
        </w:rPr>
        <w:t>Článek X</w:t>
      </w:r>
      <w:r>
        <w:rPr>
          <w:rFonts w:ascii="Arial" w:hAnsi="Arial" w:cs="Arial"/>
          <w:b/>
          <w:sz w:val="22"/>
          <w:szCs w:val="22"/>
        </w:rPr>
        <w:t>V</w:t>
      </w:r>
      <w:r w:rsidRPr="00A92109">
        <w:rPr>
          <w:rFonts w:ascii="Arial" w:hAnsi="Arial" w:cs="Arial"/>
          <w:b/>
          <w:sz w:val="22"/>
          <w:szCs w:val="22"/>
        </w:rPr>
        <w:t>.</w:t>
      </w:r>
    </w:p>
    <w:p w14:paraId="35B03F8B" w14:textId="77777777" w:rsidR="00A92109" w:rsidRPr="00A92109" w:rsidRDefault="00A92109" w:rsidP="00A9210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92109">
        <w:rPr>
          <w:rFonts w:ascii="Arial" w:hAnsi="Arial" w:cs="Arial"/>
          <w:b/>
          <w:sz w:val="22"/>
          <w:szCs w:val="22"/>
        </w:rPr>
        <w:t>Ujednání o nakládání s osobními údaji</w:t>
      </w:r>
    </w:p>
    <w:p w14:paraId="45827E27" w14:textId="444D4145" w:rsidR="00A92109" w:rsidRPr="00A92109" w:rsidRDefault="00A92109" w:rsidP="00A92109">
      <w:pPr>
        <w:numPr>
          <w:ilvl w:val="0"/>
          <w:numId w:val="32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Smluvní strany se zavazují zajistit povinnost mlčenlivosti všech svých pracovníků či jiných osob, jež budou přicházet do styku s osobními údaji, a to v tomto rozsahu:</w:t>
      </w:r>
    </w:p>
    <w:p w14:paraId="3A2E8306" w14:textId="77777777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a)</w:t>
      </w:r>
      <w:r w:rsidRPr="00A92109">
        <w:rPr>
          <w:rFonts w:ascii="Arial" w:hAnsi="Arial" w:cs="Arial"/>
          <w:sz w:val="22"/>
          <w:szCs w:val="22"/>
        </w:rPr>
        <w:tab/>
        <w:t>zachovávat mlčenlivosti o poskytnutých osobních údajích i o způsobu jejich zabezpečení;</w:t>
      </w:r>
    </w:p>
    <w:p w14:paraId="25654364" w14:textId="77777777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b)</w:t>
      </w:r>
      <w:r w:rsidRPr="00A92109">
        <w:rPr>
          <w:rFonts w:ascii="Arial" w:hAnsi="Arial" w:cs="Arial"/>
          <w:sz w:val="22"/>
          <w:szCs w:val="22"/>
        </w:rPr>
        <w:tab/>
        <w:t>nezneužít osobní údaje ve prospěch svůj ani třetích osob;</w:t>
      </w:r>
    </w:p>
    <w:p w14:paraId="38D70E5F" w14:textId="77777777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c)</w:t>
      </w:r>
      <w:r w:rsidRPr="00A92109">
        <w:rPr>
          <w:rFonts w:ascii="Arial" w:hAnsi="Arial" w:cs="Arial"/>
          <w:sz w:val="22"/>
          <w:szCs w:val="22"/>
        </w:rPr>
        <w:tab/>
        <w:t>nevystavit osobní údaje přístupu neoprávněných osob ani nebezpečí jejich ztráty;</w:t>
      </w:r>
    </w:p>
    <w:p w14:paraId="2D4F3173" w14:textId="77777777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d)</w:t>
      </w:r>
      <w:r w:rsidRPr="00A92109">
        <w:rPr>
          <w:rFonts w:ascii="Arial" w:hAnsi="Arial" w:cs="Arial"/>
          <w:sz w:val="22"/>
          <w:szCs w:val="22"/>
        </w:rPr>
        <w:tab/>
        <w:t>zajistit povinnosti mlčenlivosti ohledně osobních údajů i po skončení plnění podle této smlouvy.</w:t>
      </w:r>
    </w:p>
    <w:p w14:paraId="5228C192" w14:textId="1CA39155" w:rsidR="00A92109" w:rsidRPr="00A92109" w:rsidRDefault="00A92109" w:rsidP="00A92109">
      <w:pPr>
        <w:numPr>
          <w:ilvl w:val="0"/>
          <w:numId w:val="32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Smluvní strany berou na vědomí, že</w:t>
      </w:r>
      <w:r>
        <w:rPr>
          <w:rFonts w:ascii="Arial" w:hAnsi="Arial" w:cs="Arial"/>
          <w:sz w:val="22"/>
          <w:szCs w:val="22"/>
        </w:rPr>
        <w:t>:</w:t>
      </w:r>
    </w:p>
    <w:p w14:paraId="0096F21B" w14:textId="323B80FB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a)</w:t>
      </w:r>
      <w:r w:rsidRPr="00A92109">
        <w:rPr>
          <w:rFonts w:ascii="Arial" w:hAnsi="Arial" w:cs="Arial"/>
          <w:sz w:val="22"/>
          <w:szCs w:val="22"/>
        </w:rPr>
        <w:tab/>
        <w:t>každá ze smluvních stran je správcem osobních údajů (dále jen „správce“) získaných od pracovníků smluvních stran v souvislosti s</w:t>
      </w:r>
      <w:r>
        <w:rPr>
          <w:rFonts w:ascii="Arial" w:hAnsi="Arial" w:cs="Arial"/>
          <w:sz w:val="22"/>
          <w:szCs w:val="22"/>
        </w:rPr>
        <w:t> plněním podle</w:t>
      </w:r>
      <w:r w:rsidRPr="00A92109">
        <w:rPr>
          <w:rFonts w:ascii="Arial" w:hAnsi="Arial" w:cs="Arial"/>
          <w:sz w:val="22"/>
          <w:szCs w:val="22"/>
        </w:rPr>
        <w:t xml:space="preserve"> této smlouvy;</w:t>
      </w:r>
    </w:p>
    <w:p w14:paraId="39D2B726" w14:textId="0997F978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lastRenderedPageBreak/>
        <w:t>b)</w:t>
      </w:r>
      <w:r w:rsidRPr="00A92109">
        <w:rPr>
          <w:rFonts w:ascii="Arial" w:hAnsi="Arial" w:cs="Arial"/>
          <w:sz w:val="22"/>
          <w:szCs w:val="22"/>
        </w:rPr>
        <w:tab/>
        <w:t xml:space="preserve">subjektem údajů se pro účely této smlouvy rozumí zaměstnanci Katastrálního úřadu pro Zlínský kraj, osoby podílející se za </w:t>
      </w:r>
      <w:r w:rsidR="00E212CA">
        <w:rPr>
          <w:rFonts w:ascii="Arial" w:hAnsi="Arial" w:cs="Arial"/>
          <w:sz w:val="22"/>
          <w:szCs w:val="22"/>
        </w:rPr>
        <w:t>poskytovatele</w:t>
      </w:r>
      <w:r w:rsidRPr="00A92109">
        <w:rPr>
          <w:rFonts w:ascii="Arial" w:hAnsi="Arial" w:cs="Arial"/>
          <w:sz w:val="22"/>
          <w:szCs w:val="22"/>
        </w:rPr>
        <w:t xml:space="preserve"> na plnění předmětu smlouvy;</w:t>
      </w:r>
    </w:p>
    <w:p w14:paraId="63C8EF44" w14:textId="77777777" w:rsidR="00A92109" w:rsidRPr="00A92109" w:rsidRDefault="00A92109" w:rsidP="00A92109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c)</w:t>
      </w:r>
      <w:r w:rsidRPr="00A92109">
        <w:rPr>
          <w:rFonts w:ascii="Arial" w:hAnsi="Arial" w:cs="Arial"/>
          <w:sz w:val="22"/>
          <w:szCs w:val="22"/>
        </w:rPr>
        <w:tab/>
        <w:t>osobní údaje získané v souvislosti s uzavřením této smlouvy budou zpracovány v souladu s Nařízením Evropského parlamentu a rady (EU) 2016/679 ze dne 27.04.2016 o ochraně fyzických osob v souvislosti se zpracováním osobních údajů a o volném pohybu těchto údajů a o zrušení směrnice 95/46/ES (obecné nařízení o ochraně osobních údajů, dále také jen „GDPR“) a souvisejícími právními předpisy, výhradně za účelem realizace závazků z této smlouvy;</w:t>
      </w:r>
    </w:p>
    <w:p w14:paraId="2E8FED6E" w14:textId="77777777" w:rsidR="00A92109" w:rsidRPr="00A92109" w:rsidRDefault="00A92109" w:rsidP="00E212CA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d)</w:t>
      </w:r>
      <w:r w:rsidRPr="00A92109">
        <w:rPr>
          <w:rFonts w:ascii="Arial" w:hAnsi="Arial" w:cs="Arial"/>
          <w:sz w:val="22"/>
          <w:szCs w:val="22"/>
        </w:rPr>
        <w:tab/>
        <w:t xml:space="preserve">osobní údaje získané v souvislosti s uzavřením této smlouvy nebudou poskytovány třetím osobám (příjemcem osobních údajů jsou výlučně smluvní strany navzájem a nebudou předávány třetím osobám ani příjemci ve třetí zemi nebo mezinárodní organizaci); </w:t>
      </w:r>
    </w:p>
    <w:p w14:paraId="629453C0" w14:textId="77777777" w:rsidR="00A92109" w:rsidRPr="00A92109" w:rsidRDefault="00A92109" w:rsidP="00E212CA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e)</w:t>
      </w:r>
      <w:r w:rsidRPr="00A92109">
        <w:rPr>
          <w:rFonts w:ascii="Arial" w:hAnsi="Arial" w:cs="Arial"/>
          <w:sz w:val="22"/>
          <w:szCs w:val="22"/>
        </w:rPr>
        <w:tab/>
        <w:t>osobní údaje získané v souvislosti s uzavřením této smlouvy budou správcem uloženy po dobu nezbytně nutnou pro realizaci závazků z této smlouvy a pro splnění povinností správce plynoucích v souvislosti s uzavřením této smlouvy z platných právních předpisů.</w:t>
      </w:r>
    </w:p>
    <w:p w14:paraId="6F5DCED4" w14:textId="0D86CA09" w:rsidR="00A92109" w:rsidRPr="00A92109" w:rsidRDefault="00A92109" w:rsidP="00E212CA">
      <w:pPr>
        <w:numPr>
          <w:ilvl w:val="0"/>
          <w:numId w:val="32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 xml:space="preserve">Smluvní strany prohlašují a nesou odpovědnost za to, že, byli poučeni: </w:t>
      </w:r>
    </w:p>
    <w:p w14:paraId="7CD4924C" w14:textId="07660BD8" w:rsidR="00A92109" w:rsidRPr="00A92109" w:rsidRDefault="00A92109" w:rsidP="00E212CA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a)</w:t>
      </w:r>
      <w:r w:rsidRPr="00A92109">
        <w:rPr>
          <w:rFonts w:ascii="Arial" w:hAnsi="Arial" w:cs="Arial"/>
          <w:sz w:val="22"/>
          <w:szCs w:val="22"/>
        </w:rPr>
        <w:tab/>
        <w:t xml:space="preserve">o tom, že smluvní strany si vzájemně předávají jejich osobní údaje v rozsahu: jméno, příjmení, adresa elektronické pošty a telefonní číslo v rámci plnění této smlouvy, a to za účelem realizace závazků z této smlouvy; </w:t>
      </w:r>
    </w:p>
    <w:p w14:paraId="45D1BB18" w14:textId="01FD7469" w:rsidR="00A92109" w:rsidRPr="00622F94" w:rsidRDefault="00A92109" w:rsidP="00E212CA">
      <w:pPr>
        <w:spacing w:before="240" w:after="24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92109">
        <w:rPr>
          <w:rFonts w:ascii="Arial" w:hAnsi="Arial" w:cs="Arial"/>
          <w:sz w:val="22"/>
          <w:szCs w:val="22"/>
        </w:rPr>
        <w:t>b)</w:t>
      </w:r>
      <w:r w:rsidRPr="00A92109">
        <w:rPr>
          <w:rFonts w:ascii="Arial" w:hAnsi="Arial" w:cs="Arial"/>
          <w:sz w:val="22"/>
          <w:szCs w:val="22"/>
        </w:rPr>
        <w:tab/>
        <w:t>o veškerých právech subjektu údajů, která mohou uplatnit vůči druhé smluvní straně, zejména právo na přístup k osobním údajům, které jsou o nich zpracovávány, právo na jejich opravu nebo výmaz nebo omezení zpracování, vznést námitku proti zpracování, jakož i uplatňovat další práva v mezích GDPR a právo podat stížnost k Úřadu pro ochranu osobních údajů.</w:t>
      </w:r>
    </w:p>
    <w:p w14:paraId="599739CA" w14:textId="6944062A" w:rsidR="00902EA6" w:rsidRPr="00902EA6" w:rsidRDefault="00902EA6" w:rsidP="00902EA6">
      <w:pPr>
        <w:jc w:val="center"/>
        <w:rPr>
          <w:rFonts w:ascii="Arial" w:hAnsi="Arial" w:cs="Arial"/>
          <w:b/>
          <w:sz w:val="22"/>
          <w:szCs w:val="22"/>
        </w:rPr>
      </w:pPr>
      <w:r w:rsidRPr="00902EA6">
        <w:rPr>
          <w:rFonts w:ascii="Arial" w:hAnsi="Arial" w:cs="Arial"/>
          <w:b/>
          <w:sz w:val="22"/>
          <w:szCs w:val="22"/>
        </w:rPr>
        <w:t xml:space="preserve">Článek </w:t>
      </w:r>
      <w:r w:rsidR="0054040F">
        <w:rPr>
          <w:rFonts w:ascii="Arial" w:hAnsi="Arial" w:cs="Arial"/>
          <w:b/>
          <w:sz w:val="22"/>
          <w:szCs w:val="22"/>
        </w:rPr>
        <w:t>X</w:t>
      </w:r>
      <w:r w:rsidR="00D22B7C">
        <w:rPr>
          <w:rFonts w:ascii="Arial" w:hAnsi="Arial" w:cs="Arial"/>
          <w:b/>
          <w:sz w:val="22"/>
          <w:szCs w:val="22"/>
        </w:rPr>
        <w:t>V</w:t>
      </w:r>
      <w:r w:rsidR="00A92109">
        <w:rPr>
          <w:rFonts w:ascii="Arial" w:hAnsi="Arial" w:cs="Arial"/>
          <w:b/>
          <w:sz w:val="22"/>
          <w:szCs w:val="22"/>
        </w:rPr>
        <w:t>I</w:t>
      </w:r>
      <w:r w:rsidRPr="00902EA6">
        <w:rPr>
          <w:rFonts w:ascii="Arial" w:hAnsi="Arial" w:cs="Arial"/>
          <w:b/>
          <w:sz w:val="22"/>
          <w:szCs w:val="22"/>
        </w:rPr>
        <w:t>.</w:t>
      </w:r>
    </w:p>
    <w:p w14:paraId="1990D353" w14:textId="77777777" w:rsidR="00A505B0" w:rsidRDefault="00A505B0" w:rsidP="00A505B0">
      <w:pPr>
        <w:pStyle w:val="Nadpis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  <w:r w:rsidRPr="007302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07E1EE" w14:textId="08F49971" w:rsidR="00D22B7C" w:rsidRPr="00D22B7C" w:rsidRDefault="00D22B7C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2B7C">
        <w:rPr>
          <w:rFonts w:ascii="Arial" w:hAnsi="Arial" w:cs="Arial"/>
          <w:sz w:val="22"/>
          <w:szCs w:val="22"/>
        </w:rPr>
        <w:t xml:space="preserve">Práva a povinnosti smluvních stran v této dohodě, zadávací dokumentaci ani v jiných navazujících dokumentech neupravené, nebo upravené jen částečně se řídí zákonem </w:t>
      </w:r>
      <w:r>
        <w:rPr>
          <w:rFonts w:ascii="Arial" w:hAnsi="Arial" w:cs="Arial"/>
          <w:sz w:val="22"/>
          <w:szCs w:val="22"/>
        </w:rPr>
        <w:br/>
      </w:r>
      <w:r w:rsidRPr="00D22B7C">
        <w:rPr>
          <w:rFonts w:ascii="Arial" w:hAnsi="Arial" w:cs="Arial"/>
          <w:sz w:val="22"/>
          <w:szCs w:val="22"/>
        </w:rPr>
        <w:t>č. 89/2012 Sb., občanský zákoník, ve znění pozdějších předpisů.</w:t>
      </w:r>
    </w:p>
    <w:p w14:paraId="1D734BF1" w14:textId="77777777" w:rsidR="00D22B7C" w:rsidRPr="00D22B7C" w:rsidRDefault="00D22B7C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D22B7C">
        <w:rPr>
          <w:rFonts w:ascii="Arial" w:hAnsi="Arial" w:cs="Arial"/>
          <w:sz w:val="22"/>
          <w:szCs w:val="22"/>
        </w:rPr>
        <w:t>si je vědom, že v souladu s § 2 písm. e) zákona č. 320/2001 Sb., o finanční kontrole, ve znění pozdějších předpisů, je osobou povinnou spolupracovat při výkonu finanční kontroly.</w:t>
      </w:r>
    </w:p>
    <w:p w14:paraId="6B352647" w14:textId="77777777" w:rsidR="00D22B7C" w:rsidRPr="00D22B7C" w:rsidRDefault="00D22B7C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2B7C">
        <w:rPr>
          <w:rFonts w:ascii="Arial" w:hAnsi="Arial" w:cs="Arial"/>
          <w:sz w:val="22"/>
          <w:szCs w:val="22"/>
        </w:rPr>
        <w:t>Smluvní strany souhlasí s uveřejněním plného znění této smlouvy, a to v souladu se zákonem č. 340/2015 Sb., o zvláštních podmínkách účinnosti některých smluv, uveřejňování těchto smluv a o registru smluv (zákon o registru smluv), ve znění pozdějších předpisů, případně i na dalších místech, kde tak stanoví právní předpis. Uveřejnění smlouvy prostřednictvím registru smluv zajistí objednatel.</w:t>
      </w:r>
    </w:p>
    <w:p w14:paraId="710A67CD" w14:textId="77777777" w:rsidR="00D22B7C" w:rsidRPr="00D22B7C" w:rsidRDefault="00D22B7C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2B7C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smlouvu</w:t>
      </w:r>
      <w:r w:rsidRPr="00D22B7C">
        <w:rPr>
          <w:rFonts w:ascii="Arial" w:hAnsi="Arial" w:cs="Arial"/>
          <w:sz w:val="22"/>
          <w:szCs w:val="22"/>
        </w:rPr>
        <w:t xml:space="preserve"> lze měnit pouze písemně formou dodatku k této </w:t>
      </w:r>
      <w:r>
        <w:rPr>
          <w:rFonts w:ascii="Arial" w:hAnsi="Arial" w:cs="Arial"/>
          <w:sz w:val="22"/>
          <w:szCs w:val="22"/>
        </w:rPr>
        <w:t>smlouvě</w:t>
      </w:r>
      <w:r w:rsidRPr="00D22B7C">
        <w:rPr>
          <w:rFonts w:ascii="Arial" w:hAnsi="Arial" w:cs="Arial"/>
          <w:sz w:val="22"/>
          <w:szCs w:val="22"/>
        </w:rPr>
        <w:t>, pořadově očíslovaným a podepsaným oběma smluvními stranami.</w:t>
      </w:r>
    </w:p>
    <w:p w14:paraId="373D26F9" w14:textId="77777777" w:rsidR="00D22B7C" w:rsidRPr="00D22B7C" w:rsidRDefault="00D22B7C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</w:t>
      </w:r>
      <w:r w:rsidRPr="00D22B7C">
        <w:rPr>
          <w:rFonts w:ascii="Arial" w:hAnsi="Arial" w:cs="Arial"/>
          <w:sz w:val="22"/>
          <w:szCs w:val="22"/>
        </w:rPr>
        <w:t xml:space="preserve">je vypracována ve 2 vyhotoveních, z nichž objednatel obdrží 1 vyhotovení a </w:t>
      </w:r>
      <w:r>
        <w:rPr>
          <w:rFonts w:ascii="Arial" w:hAnsi="Arial" w:cs="Arial"/>
          <w:sz w:val="22"/>
          <w:szCs w:val="22"/>
        </w:rPr>
        <w:t>poskytovatel</w:t>
      </w:r>
      <w:r w:rsidRPr="00D22B7C">
        <w:rPr>
          <w:rFonts w:ascii="Arial" w:hAnsi="Arial" w:cs="Arial"/>
          <w:sz w:val="22"/>
          <w:szCs w:val="22"/>
        </w:rPr>
        <w:t xml:space="preserve"> také 1 vyhotovení. Každé vyhotovení má platnost originálu.</w:t>
      </w:r>
    </w:p>
    <w:p w14:paraId="400CEFE8" w14:textId="77777777" w:rsidR="00D22B7C" w:rsidRDefault="00D22B7C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2B7C">
        <w:rPr>
          <w:rFonts w:ascii="Arial" w:hAnsi="Arial" w:cs="Arial"/>
          <w:sz w:val="22"/>
          <w:szCs w:val="22"/>
        </w:rPr>
        <w:lastRenderedPageBreak/>
        <w:t xml:space="preserve">Na důkaz toho, že smluvní strany s obsahem této </w:t>
      </w:r>
      <w:r>
        <w:rPr>
          <w:rFonts w:ascii="Arial" w:hAnsi="Arial" w:cs="Arial"/>
          <w:sz w:val="22"/>
          <w:szCs w:val="22"/>
        </w:rPr>
        <w:t>smlouvy</w:t>
      </w:r>
      <w:r w:rsidRPr="00D22B7C">
        <w:rPr>
          <w:rFonts w:ascii="Arial" w:hAnsi="Arial" w:cs="Arial"/>
          <w:sz w:val="22"/>
          <w:szCs w:val="22"/>
        </w:rPr>
        <w:t xml:space="preserve"> souhlasí, rozumí jí a zavazují se k jejímu plnění, připojují své podpisy a prohlašují, že tato </w:t>
      </w:r>
      <w:r>
        <w:rPr>
          <w:rFonts w:ascii="Arial" w:hAnsi="Arial" w:cs="Arial"/>
          <w:sz w:val="22"/>
          <w:szCs w:val="22"/>
        </w:rPr>
        <w:t>smlouva</w:t>
      </w:r>
      <w:r w:rsidRPr="00D22B7C">
        <w:rPr>
          <w:rFonts w:ascii="Arial" w:hAnsi="Arial" w:cs="Arial"/>
          <w:sz w:val="22"/>
          <w:szCs w:val="22"/>
        </w:rPr>
        <w:t xml:space="preserve"> byla uzavřena podle jejich svobodné a vážné vůle prosté tísně.</w:t>
      </w:r>
    </w:p>
    <w:p w14:paraId="4B5C5BC4" w14:textId="77777777" w:rsidR="00AF7BD6" w:rsidRDefault="00AF7BD6" w:rsidP="000057D4">
      <w:pPr>
        <w:pStyle w:val="Zkladntext2"/>
        <w:numPr>
          <w:ilvl w:val="0"/>
          <w:numId w:val="31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0D6800">
        <w:rPr>
          <w:rFonts w:ascii="Arial" w:hAnsi="Arial" w:cs="Arial"/>
          <w:sz w:val="22"/>
          <w:szCs w:val="22"/>
        </w:rPr>
        <w:t xml:space="preserve">Nedílnou součástí této </w:t>
      </w:r>
      <w:r w:rsidR="00D22B7C">
        <w:rPr>
          <w:rFonts w:ascii="Arial" w:hAnsi="Arial" w:cs="Arial"/>
          <w:sz w:val="22"/>
          <w:szCs w:val="22"/>
        </w:rPr>
        <w:t>s</w:t>
      </w:r>
      <w:r w:rsidRPr="000D6800">
        <w:rPr>
          <w:rFonts w:ascii="Arial" w:hAnsi="Arial" w:cs="Arial"/>
          <w:sz w:val="22"/>
          <w:szCs w:val="22"/>
        </w:rPr>
        <w:t xml:space="preserve">mlouvy jsou následující přílohy:  </w:t>
      </w:r>
    </w:p>
    <w:p w14:paraId="313948CB" w14:textId="77777777" w:rsidR="003B7187" w:rsidRDefault="003B7187" w:rsidP="003B7187">
      <w:pPr>
        <w:pStyle w:val="Zpat"/>
        <w:spacing w:before="120"/>
        <w:rPr>
          <w:rFonts w:ascii="Arial" w:hAnsi="Arial"/>
          <w:sz w:val="22"/>
          <w:szCs w:val="22"/>
        </w:rPr>
      </w:pPr>
      <w:r w:rsidRPr="00A75E01">
        <w:rPr>
          <w:rFonts w:ascii="Arial" w:hAnsi="Arial"/>
          <w:sz w:val="22"/>
          <w:szCs w:val="22"/>
        </w:rPr>
        <w:t xml:space="preserve">Příloha č. 1 – </w:t>
      </w:r>
      <w:r w:rsidR="004B6DCC">
        <w:rPr>
          <w:rFonts w:ascii="Arial" w:hAnsi="Arial"/>
          <w:sz w:val="22"/>
          <w:szCs w:val="22"/>
        </w:rPr>
        <w:t xml:space="preserve">Přehled </w:t>
      </w:r>
      <w:r w:rsidR="00100CC3">
        <w:rPr>
          <w:rFonts w:ascii="Arial" w:hAnsi="Arial"/>
          <w:sz w:val="22"/>
          <w:szCs w:val="22"/>
        </w:rPr>
        <w:t>stávajících dokumentů v oblasti BOZP a PO</w:t>
      </w:r>
    </w:p>
    <w:p w14:paraId="7DAA5E5F" w14:textId="77777777" w:rsidR="003B7187" w:rsidRDefault="003B7187" w:rsidP="003B7187">
      <w:pPr>
        <w:pStyle w:val="Zpat"/>
        <w:spacing w:before="120"/>
        <w:rPr>
          <w:rFonts w:ascii="Arial" w:hAnsi="Arial"/>
          <w:sz w:val="22"/>
          <w:szCs w:val="22"/>
        </w:rPr>
      </w:pPr>
      <w:r w:rsidRPr="00A75E01">
        <w:rPr>
          <w:rFonts w:ascii="Arial" w:hAnsi="Arial"/>
          <w:sz w:val="22"/>
          <w:szCs w:val="22"/>
        </w:rPr>
        <w:t>Příloha č. 2</w:t>
      </w:r>
      <w:r>
        <w:rPr>
          <w:rFonts w:ascii="Arial" w:hAnsi="Arial"/>
          <w:sz w:val="22"/>
          <w:szCs w:val="22"/>
        </w:rPr>
        <w:t xml:space="preserve"> – </w:t>
      </w:r>
      <w:r w:rsidR="00100CC3">
        <w:rPr>
          <w:rFonts w:ascii="Arial" w:hAnsi="Arial"/>
          <w:sz w:val="22"/>
          <w:szCs w:val="22"/>
        </w:rPr>
        <w:t>Rozsah školení pro oblast BOZP a PO a profesní školení</w:t>
      </w:r>
    </w:p>
    <w:p w14:paraId="0BF35F6C" w14:textId="77777777" w:rsidR="003B7187" w:rsidRDefault="003B7187" w:rsidP="003B7187">
      <w:pPr>
        <w:pStyle w:val="Zpat"/>
        <w:spacing w:before="120"/>
        <w:rPr>
          <w:rFonts w:ascii="Arial" w:hAnsi="Arial"/>
          <w:sz w:val="22"/>
          <w:szCs w:val="22"/>
        </w:rPr>
      </w:pPr>
    </w:p>
    <w:p w14:paraId="12A05DEC" w14:textId="77777777" w:rsidR="003B7187" w:rsidRDefault="003B7187" w:rsidP="003B7187">
      <w:pPr>
        <w:pStyle w:val="Zpat"/>
        <w:spacing w:before="120"/>
        <w:rPr>
          <w:rFonts w:ascii="Arial" w:hAnsi="Arial"/>
          <w:sz w:val="22"/>
          <w:szCs w:val="22"/>
        </w:rPr>
      </w:pPr>
    </w:p>
    <w:p w14:paraId="2D3FD63E" w14:textId="77777777" w:rsidR="003E3C0E" w:rsidRDefault="00B65211" w:rsidP="00A012B7">
      <w:pPr>
        <w:pStyle w:val="Zkladntext"/>
        <w:tabs>
          <w:tab w:val="left" w:pos="426"/>
          <w:tab w:val="left" w:pos="5245"/>
        </w:tabs>
        <w:spacing w:after="240" w:line="276" w:lineRule="auto"/>
        <w:ind w:left="397"/>
        <w:rPr>
          <w:rFonts w:ascii="Arial" w:hAnsi="Arial" w:cs="Arial"/>
          <w:color w:val="auto"/>
          <w:sz w:val="22"/>
          <w:szCs w:val="22"/>
        </w:rPr>
      </w:pPr>
      <w:r w:rsidRPr="00633F72">
        <w:rPr>
          <w:rFonts w:ascii="Arial" w:hAnsi="Arial" w:cs="Arial"/>
          <w:color w:val="auto"/>
          <w:sz w:val="22"/>
          <w:szCs w:val="22"/>
        </w:rPr>
        <w:t>Ve</w:t>
      </w:r>
      <w:r w:rsidR="0062112E">
        <w:rPr>
          <w:rFonts w:ascii="Arial" w:hAnsi="Arial" w:cs="Arial"/>
          <w:color w:val="auto"/>
          <w:sz w:val="22"/>
          <w:szCs w:val="22"/>
        </w:rPr>
        <w:t xml:space="preserve"> Zlíně </w:t>
      </w:r>
      <w:r w:rsidR="00674FA0">
        <w:rPr>
          <w:rFonts w:ascii="Arial" w:hAnsi="Arial" w:cs="Arial"/>
          <w:color w:val="auto"/>
          <w:sz w:val="22"/>
          <w:szCs w:val="22"/>
        </w:rPr>
        <w:t>dne</w:t>
      </w:r>
      <w:r w:rsidR="0062112E">
        <w:rPr>
          <w:rFonts w:ascii="Arial" w:hAnsi="Arial" w:cs="Arial"/>
          <w:color w:val="auto"/>
          <w:sz w:val="22"/>
          <w:szCs w:val="22"/>
        </w:rPr>
        <w:t xml:space="preserve">: </w:t>
      </w:r>
      <w:r w:rsidRPr="00633F72">
        <w:rPr>
          <w:rFonts w:ascii="Arial" w:hAnsi="Arial" w:cs="Arial"/>
          <w:color w:val="auto"/>
          <w:sz w:val="22"/>
          <w:szCs w:val="22"/>
        </w:rPr>
        <w:t xml:space="preserve"> </w:t>
      </w:r>
      <w:r w:rsidR="00022929">
        <w:rPr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W w:w="87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1860"/>
        <w:gridCol w:w="3440"/>
      </w:tblGrid>
      <w:tr w:rsidR="0062112E" w:rsidRPr="00710240" w14:paraId="45647FEE" w14:textId="77777777" w:rsidTr="008910E8">
        <w:trPr>
          <w:trHeight w:val="886"/>
          <w:jc w:val="center"/>
        </w:trPr>
        <w:tc>
          <w:tcPr>
            <w:tcW w:w="3441" w:type="dxa"/>
            <w:tcBorders>
              <w:bottom w:val="single" w:sz="4" w:space="0" w:color="auto"/>
            </w:tcBorders>
          </w:tcPr>
          <w:p w14:paraId="050AC226" w14:textId="77777777" w:rsidR="00022929" w:rsidRDefault="0062112E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240">
              <w:rPr>
                <w:rFonts w:ascii="Arial" w:hAnsi="Arial" w:cs="Arial"/>
                <w:sz w:val="22"/>
                <w:szCs w:val="22"/>
              </w:rPr>
              <w:t>Česká republika – Katastrální úřad pro Zlínský kraj</w:t>
            </w:r>
          </w:p>
          <w:p w14:paraId="08C6D312" w14:textId="77777777" w:rsidR="00AF7BD6" w:rsidRDefault="00AF7BD6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9C13E8" w14:textId="77777777" w:rsidR="00AF7BD6" w:rsidRDefault="00AF7BD6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B4983A" w14:textId="77777777" w:rsidR="00AF7BD6" w:rsidRDefault="00AF7BD6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0C6F5" w14:textId="77777777" w:rsidR="00AF7BD6" w:rsidRDefault="00AF7BD6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1D6F55" w14:textId="77777777" w:rsidR="00AF7BD6" w:rsidRPr="00710240" w:rsidRDefault="00AF7BD6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B44F0E8" w14:textId="77777777" w:rsidR="0062112E" w:rsidRPr="00C670DB" w:rsidRDefault="00353615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0DB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14:paraId="1EDAFD1A" w14:textId="77777777" w:rsidR="00022929" w:rsidRDefault="00022929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2C9BFF" w14:textId="77777777" w:rsidR="003E3C0E" w:rsidRDefault="003E3C0E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695F67" w14:textId="77777777" w:rsidR="003E3C0E" w:rsidRPr="00C670DB" w:rsidRDefault="003E3C0E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7DBD20" w14:textId="77777777" w:rsidR="00022929" w:rsidRPr="00C670DB" w:rsidRDefault="00022929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D2BC5" w14:textId="77777777" w:rsidR="00AE4D7C" w:rsidRPr="00C670DB" w:rsidRDefault="00AE4D7C" w:rsidP="008526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751518C7" w14:textId="2D383478" w:rsidR="0062112E" w:rsidRPr="00710240" w:rsidRDefault="00D706DB" w:rsidP="00DA3C16">
            <w:pPr>
              <w:spacing w:after="240" w:line="276" w:lineRule="auto"/>
              <w:ind w:left="2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Marek </w:t>
            </w:r>
            <w:r w:rsidR="00DA3C16">
              <w:rPr>
                <w:rFonts w:ascii="Arial" w:hAnsi="Arial" w:cs="Arial"/>
                <w:sz w:val="22"/>
                <w:szCs w:val="22"/>
              </w:rPr>
              <w:t>Zborník</w:t>
            </w:r>
          </w:p>
        </w:tc>
      </w:tr>
    </w:tbl>
    <w:tbl>
      <w:tblPr>
        <w:tblpPr w:leftFromText="141" w:rightFromText="141" w:vertAnchor="text" w:horzAnchor="page" w:tblpX="7032" w:tblpY="212"/>
        <w:tblW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8910E8" w:rsidRPr="00D40756" w14:paraId="1F037AC0" w14:textId="77777777" w:rsidTr="008910E8">
        <w:trPr>
          <w:trHeight w:val="74"/>
        </w:trPr>
        <w:tc>
          <w:tcPr>
            <w:tcW w:w="3472" w:type="dxa"/>
          </w:tcPr>
          <w:p w14:paraId="3B8CAE32" w14:textId="5F0D9F8C" w:rsidR="008910E8" w:rsidRPr="00D40756" w:rsidRDefault="00DA3C16" w:rsidP="00D706DB">
            <w:pPr>
              <w:pStyle w:val="Dl"/>
              <w:keepNext w:val="0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706DB">
              <w:rPr>
                <w:rFonts w:ascii="Arial" w:hAnsi="Arial" w:cs="Arial"/>
                <w:sz w:val="22"/>
                <w:szCs w:val="22"/>
              </w:rPr>
              <w:t xml:space="preserve">Ing. Marek Zborník </w:t>
            </w:r>
          </w:p>
        </w:tc>
      </w:tr>
      <w:tr w:rsidR="008910E8" w:rsidRPr="00D40756" w14:paraId="12847AC3" w14:textId="77777777" w:rsidTr="008910E8">
        <w:trPr>
          <w:trHeight w:val="272"/>
        </w:trPr>
        <w:tc>
          <w:tcPr>
            <w:tcW w:w="3472" w:type="dxa"/>
          </w:tcPr>
          <w:p w14:paraId="6388CF45" w14:textId="04B09EC7" w:rsidR="008910E8" w:rsidRPr="00D40756" w:rsidRDefault="00DA3C16" w:rsidP="00D706DB">
            <w:pPr>
              <w:pStyle w:val="Dl"/>
              <w:keepNext w:val="0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D706DB">
              <w:rPr>
                <w:rFonts w:ascii="Arial" w:hAnsi="Arial" w:cs="Arial"/>
                <w:sz w:val="22"/>
                <w:szCs w:val="22"/>
              </w:rPr>
              <w:t>majitel</w:t>
            </w:r>
          </w:p>
        </w:tc>
      </w:tr>
    </w:tbl>
    <w:p w14:paraId="7F664581" w14:textId="77777777" w:rsidR="0062112E" w:rsidRDefault="008910E8" w:rsidP="008910E8">
      <w:pPr>
        <w:spacing w:before="120" w:after="240" w:line="276" w:lineRule="auto"/>
        <w:ind w:right="70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62112E">
        <w:rPr>
          <w:rFonts w:ascii="Arial" w:hAnsi="Arial" w:cs="Arial"/>
          <w:sz w:val="22"/>
          <w:szCs w:val="22"/>
        </w:rPr>
        <w:t>. Štěpán Forman</w:t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  <w:t>ředitel</w:t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  <w:r w:rsidR="0062112E">
        <w:rPr>
          <w:rFonts w:ascii="Arial" w:hAnsi="Arial" w:cs="Arial"/>
          <w:sz w:val="22"/>
          <w:szCs w:val="22"/>
        </w:rPr>
        <w:tab/>
      </w:r>
    </w:p>
    <w:p w14:paraId="11856EAF" w14:textId="77777777" w:rsidR="00A7659F" w:rsidRDefault="00A7659F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46F3FD20" w14:textId="77777777" w:rsidR="00A012B7" w:rsidRDefault="00A012B7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19428E64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295D5D09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7DC6D96A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508FABB9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32BBA78F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6417DA23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02184B9B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79193972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57BDB6D6" w14:textId="77777777" w:rsidR="00100CC3" w:rsidRDefault="00100CC3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241C1A38" w14:textId="77777777" w:rsidR="00100CC3" w:rsidRDefault="00100CC3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28D63887" w14:textId="77777777" w:rsidR="000011EF" w:rsidRDefault="000011EF" w:rsidP="00100CC3">
      <w:pPr>
        <w:spacing w:after="240" w:line="276" w:lineRule="auto"/>
        <w:ind w:right="707"/>
        <w:rPr>
          <w:rFonts w:ascii="Arial" w:hAnsi="Arial" w:cs="Arial"/>
          <w:sz w:val="22"/>
          <w:szCs w:val="22"/>
        </w:rPr>
      </w:pPr>
    </w:p>
    <w:p w14:paraId="2CA30AE3" w14:textId="77777777" w:rsidR="005C10C8" w:rsidRDefault="005C10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F23DA4" w14:textId="09481039" w:rsidR="00100CC3" w:rsidRDefault="00100CC3" w:rsidP="00100CC3">
      <w:pPr>
        <w:spacing w:after="240" w:line="276" w:lineRule="auto"/>
        <w:ind w:right="7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 – Přehled stávajících dokumentů v oblasti BOZP a PO</w:t>
      </w:r>
    </w:p>
    <w:p w14:paraId="133377C6" w14:textId="77777777" w:rsidR="00100CC3" w:rsidRDefault="00100CC3" w:rsidP="00100CC3">
      <w:pPr>
        <w:spacing w:after="240" w:line="276" w:lineRule="auto"/>
        <w:ind w:right="707"/>
        <w:rPr>
          <w:rFonts w:ascii="Arial" w:hAnsi="Arial" w:cs="Arial"/>
          <w:sz w:val="22"/>
          <w:szCs w:val="22"/>
        </w:rPr>
      </w:pPr>
    </w:p>
    <w:p w14:paraId="3886AD70" w14:textId="77777777" w:rsidR="00100CC3" w:rsidRPr="00F951BC" w:rsidRDefault="00100CC3" w:rsidP="000057D4">
      <w:pPr>
        <w:numPr>
          <w:ilvl w:val="0"/>
          <w:numId w:val="19"/>
        </w:numPr>
        <w:spacing w:after="240" w:line="276" w:lineRule="auto"/>
        <w:ind w:left="284" w:right="70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Stávající dokumentace </w:t>
      </w:r>
      <w:r w:rsidRPr="00F951BC">
        <w:rPr>
          <w:rFonts w:ascii="Arial" w:hAnsi="Arial" w:cs="Arial"/>
          <w:sz w:val="22"/>
          <w:szCs w:val="22"/>
        </w:rPr>
        <w:t>BOZP</w:t>
      </w:r>
      <w:r>
        <w:rPr>
          <w:rFonts w:ascii="Arial" w:hAnsi="Arial" w:cs="Arial"/>
          <w:sz w:val="22"/>
          <w:szCs w:val="22"/>
        </w:rPr>
        <w:t xml:space="preserve"> určená k aktualizaci:</w:t>
      </w:r>
    </w:p>
    <w:p w14:paraId="21B8789B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Organizační </w:t>
      </w:r>
      <w:r w:rsidRPr="00F951BC">
        <w:rPr>
          <w:rFonts w:ascii="Arial" w:hAnsi="Arial" w:cs="Arial"/>
          <w:sz w:val="22"/>
          <w:szCs w:val="22"/>
        </w:rPr>
        <w:t xml:space="preserve">zajištění výchovy zaměstnanců k BOZP </w:t>
      </w:r>
    </w:p>
    <w:p w14:paraId="3CF7A0C2" w14:textId="77777777" w:rsidR="00100CC3" w:rsidRPr="00ED3BBE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 w:rsidRPr="00ED3BBE">
        <w:rPr>
          <w:rFonts w:ascii="Arial" w:hAnsi="Arial" w:cs="Arial"/>
          <w:sz w:val="22"/>
          <w:szCs w:val="22"/>
        </w:rPr>
        <w:t>Všeobecná pravidla bezpečnosti a ochrany zdraví při práci</w:t>
      </w:r>
    </w:p>
    <w:p w14:paraId="02DF1323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 w:rsidRPr="00F951BC">
        <w:rPr>
          <w:rFonts w:ascii="Arial" w:hAnsi="Arial" w:cs="Arial"/>
          <w:sz w:val="22"/>
          <w:szCs w:val="22"/>
        </w:rPr>
        <w:t>Traumatologický plán</w:t>
      </w:r>
    </w:p>
    <w:p w14:paraId="42EDE554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 w:rsidRPr="00F951BC">
        <w:rPr>
          <w:rFonts w:ascii="Arial" w:hAnsi="Arial" w:cs="Arial"/>
          <w:sz w:val="22"/>
          <w:szCs w:val="22"/>
        </w:rPr>
        <w:t xml:space="preserve">Osobní </w:t>
      </w:r>
      <w:r>
        <w:rPr>
          <w:rFonts w:ascii="Arial" w:hAnsi="Arial" w:cs="Arial"/>
          <w:sz w:val="22"/>
          <w:szCs w:val="22"/>
        </w:rPr>
        <w:t xml:space="preserve">záznam </w:t>
      </w:r>
      <w:r w:rsidRPr="00F951BC">
        <w:rPr>
          <w:rFonts w:ascii="Arial" w:hAnsi="Arial" w:cs="Arial"/>
          <w:sz w:val="22"/>
          <w:szCs w:val="22"/>
        </w:rPr>
        <w:t>zaměstnance</w:t>
      </w:r>
    </w:p>
    <w:p w14:paraId="3B83A986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Zásady</w:t>
      </w:r>
      <w:r w:rsidRPr="00F951BC">
        <w:rPr>
          <w:rFonts w:ascii="Arial" w:hAnsi="Arial" w:cs="Arial"/>
          <w:sz w:val="22"/>
          <w:szCs w:val="22"/>
        </w:rPr>
        <w:t xml:space="preserve"> poskytování osobních ochranných pracovních prostředků</w:t>
      </w:r>
      <w:r>
        <w:rPr>
          <w:rFonts w:ascii="Arial" w:hAnsi="Arial" w:cs="Arial"/>
          <w:sz w:val="22"/>
          <w:szCs w:val="22"/>
        </w:rPr>
        <w:t xml:space="preserve"> (regulativ OOPP) </w:t>
      </w:r>
    </w:p>
    <w:p w14:paraId="450B5AA3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 w:rsidRPr="00F951BC">
        <w:rPr>
          <w:rFonts w:ascii="Arial" w:hAnsi="Arial" w:cs="Arial"/>
          <w:sz w:val="22"/>
          <w:szCs w:val="22"/>
        </w:rPr>
        <w:t>Seznam zakázaných prací těhotným ženám, kojícím ženám a matkám do devátého měsíce po porodu a mladistvým</w:t>
      </w:r>
    </w:p>
    <w:p w14:paraId="5FA0FAB3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 w:rsidRPr="00F951BC">
        <w:rPr>
          <w:rFonts w:ascii="Arial" w:hAnsi="Arial" w:cs="Arial"/>
          <w:sz w:val="22"/>
          <w:szCs w:val="22"/>
        </w:rPr>
        <w:t>Všeobecné poučení o elektro - zařízení pro zaměstnance bez elektrotechnické kvalifikace, seznámené a poučené</w:t>
      </w:r>
    </w:p>
    <w:p w14:paraId="3DBE9CEA" w14:textId="77777777" w:rsidR="00100CC3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 w:rsidRPr="00F951BC">
        <w:rPr>
          <w:rFonts w:ascii="Arial" w:hAnsi="Arial" w:cs="Arial"/>
          <w:sz w:val="22"/>
          <w:szCs w:val="22"/>
        </w:rPr>
        <w:t>Hlášení a postup řešení pracovních úrazů</w:t>
      </w:r>
    </w:p>
    <w:p w14:paraId="54968876" w14:textId="77777777" w:rsidR="00100CC3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Prevence rizik</w:t>
      </w:r>
    </w:p>
    <w:p w14:paraId="2DFDED56" w14:textId="77777777" w:rsidR="00100CC3" w:rsidRPr="00F951BC" w:rsidRDefault="00100CC3" w:rsidP="000057D4">
      <w:pPr>
        <w:numPr>
          <w:ilvl w:val="0"/>
          <w:numId w:val="18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Kategorizace prací</w:t>
      </w:r>
    </w:p>
    <w:p w14:paraId="0186C740" w14:textId="77777777" w:rsidR="00100CC3" w:rsidRPr="00F951BC" w:rsidRDefault="00100CC3" w:rsidP="00100CC3">
      <w:pPr>
        <w:spacing w:after="120" w:line="276" w:lineRule="auto"/>
        <w:ind w:left="284" w:right="709"/>
        <w:jc w:val="both"/>
        <w:rPr>
          <w:rFonts w:ascii="Arial" w:hAnsi="Arial" w:cs="Arial"/>
          <w:sz w:val="22"/>
          <w:szCs w:val="22"/>
        </w:rPr>
      </w:pPr>
    </w:p>
    <w:p w14:paraId="2A968EE9" w14:textId="77777777" w:rsidR="00100CC3" w:rsidRPr="00F951BC" w:rsidRDefault="00100CC3" w:rsidP="000057D4">
      <w:pPr>
        <w:numPr>
          <w:ilvl w:val="0"/>
          <w:numId w:val="19"/>
        </w:numPr>
        <w:spacing w:after="120" w:line="276" w:lineRule="auto"/>
        <w:ind w:left="284" w:righ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Stávající </w:t>
      </w:r>
      <w:r w:rsidRPr="00F951BC">
        <w:rPr>
          <w:rFonts w:ascii="Arial" w:hAnsi="Arial" w:cs="Arial"/>
          <w:sz w:val="22"/>
          <w:szCs w:val="22"/>
        </w:rPr>
        <w:t>dokument</w:t>
      </w:r>
      <w:r>
        <w:rPr>
          <w:rFonts w:ascii="Arial" w:hAnsi="Arial" w:cs="Arial"/>
          <w:sz w:val="22"/>
          <w:szCs w:val="22"/>
        </w:rPr>
        <w:t>ace</w:t>
      </w:r>
      <w:r w:rsidRPr="00F951BC">
        <w:rPr>
          <w:rFonts w:ascii="Arial" w:hAnsi="Arial" w:cs="Arial"/>
          <w:sz w:val="22"/>
          <w:szCs w:val="22"/>
        </w:rPr>
        <w:t xml:space="preserve"> PO</w:t>
      </w:r>
      <w:r>
        <w:rPr>
          <w:rFonts w:ascii="Arial" w:hAnsi="Arial" w:cs="Arial"/>
          <w:sz w:val="22"/>
          <w:szCs w:val="22"/>
        </w:rPr>
        <w:t xml:space="preserve"> určená k aktualizaci:</w:t>
      </w:r>
    </w:p>
    <w:p w14:paraId="6CF53E02" w14:textId="77777777" w:rsidR="00100CC3" w:rsidRDefault="00100CC3" w:rsidP="000057D4">
      <w:pPr>
        <w:numPr>
          <w:ilvl w:val="0"/>
          <w:numId w:val="20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pokyn</w:t>
      </w:r>
      <w:r w:rsidRPr="00F951BC">
        <w:rPr>
          <w:rFonts w:ascii="Arial" w:hAnsi="Arial" w:cs="Arial"/>
          <w:sz w:val="22"/>
          <w:szCs w:val="22"/>
        </w:rPr>
        <w:t xml:space="preserve"> pro organizaci, řízení a kontrolu požární ochrany</w:t>
      </w:r>
      <w:r>
        <w:rPr>
          <w:rFonts w:ascii="Arial" w:hAnsi="Arial" w:cs="Arial"/>
          <w:sz w:val="22"/>
          <w:szCs w:val="22"/>
        </w:rPr>
        <w:t xml:space="preserve"> včetně příloh:</w:t>
      </w:r>
    </w:p>
    <w:p w14:paraId="1758D55E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Tematický plán a časový rozvrh vstupního školení o požární ochraně zaměstnanců</w:t>
      </w:r>
    </w:p>
    <w:p w14:paraId="45FE31F8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Tematický plán a časový rozvrh školení a požární ochraně zaměstnanců</w:t>
      </w:r>
    </w:p>
    <w:p w14:paraId="43CFC11F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Tematický plán a časový rozvrh školení o požární ochraně vedoucích zaměstnanců</w:t>
      </w:r>
    </w:p>
    <w:p w14:paraId="1430ADC9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Záznam o provedeném vstupním školení o požární ochraně pro zaměstnance</w:t>
      </w:r>
    </w:p>
    <w:p w14:paraId="2A87C499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Záznam o provedeném školení o požární ochraně pro zaměstnance</w:t>
      </w:r>
    </w:p>
    <w:p w14:paraId="358DED7C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Záznam o provedeném školení o požární ochraně pro vedoucí zaměstnance</w:t>
      </w:r>
    </w:p>
    <w:p w14:paraId="20DC87F7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Jmenovací dekret odborně způsobilé osoby, dle § 11, zákona č. 133/1985 Sb., o požární ochraně, ve znění pozdějších předpisů</w:t>
      </w:r>
    </w:p>
    <w:p w14:paraId="4758C102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Určení funkce pro provedení školení o požární ochraně pro vedoucí zaměstnance</w:t>
      </w:r>
    </w:p>
    <w:p w14:paraId="32F13EFF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 kontrolní činnosti</w:t>
      </w:r>
    </w:p>
    <w:p w14:paraId="6C0A8B3C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Pokyny pro činnost se zvýšeným požárním nebezpečím</w:t>
      </w:r>
    </w:p>
    <w:p w14:paraId="6B8C6B64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Vnější zápalné zdroje</w:t>
      </w:r>
    </w:p>
    <w:p w14:paraId="0500B911" w14:textId="77777777" w:rsidR="00100CC3" w:rsidRDefault="00100CC3" w:rsidP="000057D4">
      <w:pPr>
        <w:numPr>
          <w:ilvl w:val="0"/>
          <w:numId w:val="27"/>
        </w:num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Výskyt oxidujících prostředků</w:t>
      </w:r>
    </w:p>
    <w:p w14:paraId="07C87DA6" w14:textId="77777777" w:rsidR="00100CC3" w:rsidRDefault="00100CC3" w:rsidP="000057D4">
      <w:pPr>
        <w:numPr>
          <w:ilvl w:val="0"/>
          <w:numId w:val="20"/>
        </w:numPr>
        <w:spacing w:after="120" w:line="276" w:lineRule="auto"/>
        <w:ind w:left="284" w:righ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poplachové směrnice</w:t>
      </w:r>
    </w:p>
    <w:p w14:paraId="3188ECD2" w14:textId="77777777" w:rsidR="00100CC3" w:rsidRPr="00AE2C48" w:rsidRDefault="00100CC3" w:rsidP="00100CC3">
      <w:pPr>
        <w:spacing w:after="120" w:line="276" w:lineRule="auto"/>
        <w:ind w:right="709"/>
        <w:jc w:val="both"/>
        <w:rPr>
          <w:rFonts w:ascii="Arial" w:hAnsi="Arial" w:cs="Arial"/>
          <w:sz w:val="22"/>
          <w:szCs w:val="22"/>
        </w:rPr>
      </w:pPr>
    </w:p>
    <w:p w14:paraId="6CF211DF" w14:textId="77777777" w:rsidR="00100CC3" w:rsidRDefault="00100CC3" w:rsidP="00100CC3">
      <w:pPr>
        <w:spacing w:after="240" w:line="276" w:lineRule="auto"/>
        <w:ind w:right="707"/>
        <w:rPr>
          <w:rFonts w:ascii="Arial" w:hAnsi="Arial" w:cs="Arial"/>
          <w:sz w:val="22"/>
          <w:szCs w:val="22"/>
        </w:rPr>
      </w:pPr>
    </w:p>
    <w:p w14:paraId="1DA49332" w14:textId="77777777" w:rsidR="00100CC3" w:rsidRDefault="00100CC3" w:rsidP="00100CC3">
      <w:pPr>
        <w:spacing w:after="240" w:line="276" w:lineRule="auto"/>
        <w:ind w:right="7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2 – Rozsah školení pro oblast BOZP a PO a profesních školení</w:t>
      </w:r>
    </w:p>
    <w:p w14:paraId="4DAFB051" w14:textId="77777777" w:rsidR="00100CC3" w:rsidRDefault="00100CC3" w:rsidP="00100CC3">
      <w:pPr>
        <w:spacing w:after="240" w:line="276" w:lineRule="auto"/>
        <w:ind w:right="707"/>
        <w:rPr>
          <w:rFonts w:ascii="Arial" w:hAnsi="Arial" w:cs="Arial"/>
          <w:sz w:val="22"/>
          <w:szCs w:val="22"/>
        </w:rPr>
      </w:pPr>
    </w:p>
    <w:p w14:paraId="680BF462" w14:textId="77777777" w:rsidR="00100CC3" w:rsidRDefault="00100CC3" w:rsidP="000057D4">
      <w:pPr>
        <w:numPr>
          <w:ilvl w:val="0"/>
          <w:numId w:val="21"/>
        </w:numPr>
        <w:spacing w:after="120" w:line="276" w:lineRule="auto"/>
        <w:ind w:left="284" w:right="70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školení zaměstnanců pro oblasti BOZP a PO:</w:t>
      </w:r>
    </w:p>
    <w:p w14:paraId="2DAB2F17" w14:textId="77777777" w:rsidR="00330AD3" w:rsidRPr="00330AD3" w:rsidRDefault="00330AD3" w:rsidP="000057D4">
      <w:pPr>
        <w:pStyle w:val="Zkladntext"/>
        <w:widowControl/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30AD3">
        <w:rPr>
          <w:rFonts w:ascii="Arial" w:hAnsi="Arial" w:cs="Arial"/>
          <w:sz w:val="22"/>
          <w:szCs w:val="22"/>
        </w:rPr>
        <w:t xml:space="preserve">rovádění školení BOZP a PO vedoucích zaměstnanců </w:t>
      </w:r>
    </w:p>
    <w:p w14:paraId="7EB74B44" w14:textId="77777777" w:rsidR="00100CC3" w:rsidRDefault="00100CC3" w:rsidP="00100CC3">
      <w:pPr>
        <w:spacing w:after="120" w:line="276" w:lineRule="auto"/>
        <w:ind w:right="707"/>
        <w:rPr>
          <w:rFonts w:ascii="Arial" w:hAnsi="Arial" w:cs="Arial"/>
          <w:sz w:val="22"/>
          <w:szCs w:val="22"/>
        </w:rPr>
      </w:pPr>
    </w:p>
    <w:p w14:paraId="58CF6112" w14:textId="77777777" w:rsidR="00100CC3" w:rsidRDefault="00100CC3" w:rsidP="000057D4">
      <w:pPr>
        <w:numPr>
          <w:ilvl w:val="0"/>
          <w:numId w:val="21"/>
        </w:numPr>
        <w:spacing w:after="120" w:line="276" w:lineRule="auto"/>
        <w:ind w:left="284" w:right="70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profesních školení:</w:t>
      </w:r>
    </w:p>
    <w:p w14:paraId="26CBC2A3" w14:textId="77777777" w:rsidR="00330AD3" w:rsidRPr="00330AD3" w:rsidRDefault="00330AD3" w:rsidP="000057D4">
      <w:pPr>
        <w:pStyle w:val="Zkladntext"/>
        <w:widowControl/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30AD3">
        <w:rPr>
          <w:rFonts w:ascii="Arial" w:hAnsi="Arial" w:cs="Arial"/>
          <w:sz w:val="22"/>
          <w:szCs w:val="22"/>
        </w:rPr>
        <w:t xml:space="preserve">rovádění školení řidičů referentů </w:t>
      </w:r>
    </w:p>
    <w:p w14:paraId="71F6AB8C" w14:textId="730867DB" w:rsidR="00330AD3" w:rsidRPr="00330AD3" w:rsidRDefault="00330AD3" w:rsidP="000057D4">
      <w:pPr>
        <w:pStyle w:val="Zkladntext"/>
        <w:widowControl/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30AD3">
        <w:rPr>
          <w:rFonts w:ascii="Arial" w:hAnsi="Arial" w:cs="Arial"/>
          <w:sz w:val="22"/>
          <w:szCs w:val="22"/>
        </w:rPr>
        <w:t>rovádění odborné přípravy osob obsluhujících nízkotlaké kotelny</w:t>
      </w:r>
      <w:r w:rsidR="005E0E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včetně přezkoušení</w:t>
      </w:r>
    </w:p>
    <w:p w14:paraId="1F200CE0" w14:textId="77777777" w:rsidR="00330AD3" w:rsidRPr="00330AD3" w:rsidRDefault="00330AD3" w:rsidP="000057D4">
      <w:pPr>
        <w:pStyle w:val="Zkladntext"/>
        <w:widowControl/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30AD3">
        <w:rPr>
          <w:rFonts w:ascii="Arial" w:hAnsi="Arial" w:cs="Arial"/>
          <w:sz w:val="22"/>
          <w:szCs w:val="22"/>
        </w:rPr>
        <w:t>rovádění školení osob obsluhujících plynová odběrná zařízení a osob zodpovědných za provoz plynového odběrného za</w:t>
      </w:r>
      <w:r>
        <w:rPr>
          <w:rFonts w:ascii="Arial" w:hAnsi="Arial" w:cs="Arial"/>
          <w:sz w:val="22"/>
          <w:szCs w:val="22"/>
        </w:rPr>
        <w:t>řízení</w:t>
      </w:r>
    </w:p>
    <w:p w14:paraId="2B9AC052" w14:textId="77777777" w:rsidR="00330AD3" w:rsidRPr="00330AD3" w:rsidRDefault="00330AD3" w:rsidP="000057D4">
      <w:pPr>
        <w:pStyle w:val="Zkladntext"/>
        <w:widowControl/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30AD3">
        <w:rPr>
          <w:rFonts w:ascii="Arial" w:hAnsi="Arial" w:cs="Arial"/>
          <w:sz w:val="22"/>
          <w:szCs w:val="22"/>
        </w:rPr>
        <w:t>rovádění školení osob obsluhujících tlakové nádoby stabilní a osob odpovědných za pr</w:t>
      </w:r>
      <w:r>
        <w:rPr>
          <w:rFonts w:ascii="Arial" w:hAnsi="Arial" w:cs="Arial"/>
          <w:sz w:val="22"/>
          <w:szCs w:val="22"/>
        </w:rPr>
        <w:t>ovoz tlakových nádob stabilních</w:t>
      </w:r>
    </w:p>
    <w:p w14:paraId="6B29841D" w14:textId="77777777" w:rsidR="00100CC3" w:rsidRDefault="00100CC3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32BE4519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p w14:paraId="486D8D99" w14:textId="77777777" w:rsidR="006030E6" w:rsidRDefault="006030E6" w:rsidP="00C670DB">
      <w:pPr>
        <w:spacing w:before="120" w:line="276" w:lineRule="auto"/>
        <w:ind w:right="-2"/>
        <w:rPr>
          <w:rFonts w:ascii="Arial" w:hAnsi="Arial" w:cs="Arial"/>
          <w:sz w:val="22"/>
          <w:szCs w:val="22"/>
          <w:u w:val="single"/>
        </w:rPr>
      </w:pPr>
    </w:p>
    <w:sectPr w:rsidR="006030E6" w:rsidSect="001872EA">
      <w:footerReference w:type="even" r:id="rId7"/>
      <w:footerReference w:type="default" r:id="rId8"/>
      <w:footerReference w:type="first" r:id="rId9"/>
      <w:pgSz w:w="11906" w:h="16838"/>
      <w:pgMar w:top="737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C9DA" w14:textId="77777777" w:rsidR="00F378BF" w:rsidRDefault="00F378BF">
      <w:r>
        <w:separator/>
      </w:r>
    </w:p>
  </w:endnote>
  <w:endnote w:type="continuationSeparator" w:id="0">
    <w:p w14:paraId="0F399CE9" w14:textId="77777777" w:rsidR="00F378BF" w:rsidRDefault="00F3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CAF7" w14:textId="77777777" w:rsidR="00726DBC" w:rsidRDefault="00DE1F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6D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CA4E68" w14:textId="77777777" w:rsidR="00726DBC" w:rsidRDefault="00726D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06BA" w14:textId="253BE8B1" w:rsidR="00726DBC" w:rsidRPr="00A41A6D" w:rsidRDefault="00DE1F77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A41A6D">
      <w:rPr>
        <w:rStyle w:val="slostrnky"/>
        <w:rFonts w:ascii="Arial" w:hAnsi="Arial" w:cs="Arial"/>
      </w:rPr>
      <w:fldChar w:fldCharType="begin"/>
    </w:r>
    <w:r w:rsidR="00726DBC" w:rsidRPr="00A41A6D">
      <w:rPr>
        <w:rStyle w:val="slostrnky"/>
        <w:rFonts w:ascii="Arial" w:hAnsi="Arial" w:cs="Arial"/>
      </w:rPr>
      <w:instrText xml:space="preserve">PAGE  </w:instrText>
    </w:r>
    <w:r w:rsidRPr="00A41A6D">
      <w:rPr>
        <w:rStyle w:val="slostrnky"/>
        <w:rFonts w:ascii="Arial" w:hAnsi="Arial" w:cs="Arial"/>
      </w:rPr>
      <w:fldChar w:fldCharType="separate"/>
    </w:r>
    <w:r w:rsidR="00DA3C16">
      <w:rPr>
        <w:rStyle w:val="slostrnky"/>
        <w:rFonts w:ascii="Arial" w:hAnsi="Arial" w:cs="Arial"/>
        <w:noProof/>
      </w:rPr>
      <w:t>10</w:t>
    </w:r>
    <w:r w:rsidRPr="00A41A6D">
      <w:rPr>
        <w:rStyle w:val="slostrnky"/>
        <w:rFonts w:ascii="Arial" w:hAnsi="Arial" w:cs="Arial"/>
      </w:rPr>
      <w:fldChar w:fldCharType="end"/>
    </w:r>
  </w:p>
  <w:p w14:paraId="296CFB7E" w14:textId="77777777" w:rsidR="00726DBC" w:rsidRDefault="00726DBC">
    <w:pPr>
      <w:pStyle w:val="Zpat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753907"/>
      <w:docPartObj>
        <w:docPartGallery w:val="Page Numbers (Bottom of Page)"/>
        <w:docPartUnique/>
      </w:docPartObj>
    </w:sdtPr>
    <w:sdtEndPr/>
    <w:sdtContent>
      <w:p w14:paraId="693F7DE2" w14:textId="6C946B02" w:rsidR="00726DBC" w:rsidRDefault="00DE1F77">
        <w:pPr>
          <w:pStyle w:val="Zpat"/>
          <w:jc w:val="center"/>
        </w:pPr>
        <w:r w:rsidRPr="00A41A6D">
          <w:rPr>
            <w:rFonts w:ascii="Arial" w:hAnsi="Arial" w:cs="Arial"/>
          </w:rPr>
          <w:fldChar w:fldCharType="begin"/>
        </w:r>
        <w:r w:rsidR="00726DBC" w:rsidRPr="00A41A6D">
          <w:rPr>
            <w:rFonts w:ascii="Arial" w:hAnsi="Arial" w:cs="Arial"/>
          </w:rPr>
          <w:instrText xml:space="preserve"> PAGE   \* MERGEFORMAT </w:instrText>
        </w:r>
        <w:r w:rsidRPr="00A41A6D">
          <w:rPr>
            <w:rFonts w:ascii="Arial" w:hAnsi="Arial" w:cs="Arial"/>
          </w:rPr>
          <w:fldChar w:fldCharType="separate"/>
        </w:r>
        <w:r w:rsidR="00DA3C16">
          <w:rPr>
            <w:rFonts w:ascii="Arial" w:hAnsi="Arial" w:cs="Arial"/>
            <w:noProof/>
          </w:rPr>
          <w:t>1</w:t>
        </w:r>
        <w:r w:rsidRPr="00A41A6D">
          <w:rPr>
            <w:rFonts w:ascii="Arial" w:hAnsi="Arial" w:cs="Arial"/>
          </w:rPr>
          <w:fldChar w:fldCharType="end"/>
        </w:r>
      </w:p>
    </w:sdtContent>
  </w:sdt>
  <w:p w14:paraId="43CD28E2" w14:textId="77777777" w:rsidR="00726DBC" w:rsidRDefault="00726D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054B" w14:textId="77777777" w:rsidR="00F378BF" w:rsidRDefault="00F378BF">
      <w:r>
        <w:separator/>
      </w:r>
    </w:p>
  </w:footnote>
  <w:footnote w:type="continuationSeparator" w:id="0">
    <w:p w14:paraId="2BE78091" w14:textId="77777777" w:rsidR="00F378BF" w:rsidRDefault="00F37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20"/>
    <w:lvl w:ilvl="0">
      <w:start w:val="1"/>
      <w:numFmt w:val="decimal"/>
      <w:pStyle w:val="b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" w15:restartNumberingAfterBreak="0">
    <w:nsid w:val="031917C8"/>
    <w:multiLevelType w:val="multilevel"/>
    <w:tmpl w:val="C8420258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9.%2."/>
      <w:lvlJc w:val="left"/>
      <w:pPr>
        <w:tabs>
          <w:tab w:val="num" w:pos="822"/>
        </w:tabs>
        <w:ind w:left="822" w:hanging="680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85424EB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A9B0C41"/>
    <w:multiLevelType w:val="hybridMultilevel"/>
    <w:tmpl w:val="D8C4860E"/>
    <w:lvl w:ilvl="0" w:tplc="95740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557"/>
    <w:multiLevelType w:val="hybridMultilevel"/>
    <w:tmpl w:val="9C12DEC8"/>
    <w:lvl w:ilvl="0" w:tplc="957400D8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0013715"/>
    <w:multiLevelType w:val="hybridMultilevel"/>
    <w:tmpl w:val="3C54D9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6182"/>
    <w:multiLevelType w:val="hybridMultilevel"/>
    <w:tmpl w:val="26921C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034E"/>
    <w:multiLevelType w:val="hybridMultilevel"/>
    <w:tmpl w:val="F150087C"/>
    <w:lvl w:ilvl="0" w:tplc="95740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8A2"/>
    <w:multiLevelType w:val="hybridMultilevel"/>
    <w:tmpl w:val="4A54DC5A"/>
    <w:lvl w:ilvl="0" w:tplc="95740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01A"/>
    <w:multiLevelType w:val="hybridMultilevel"/>
    <w:tmpl w:val="C4B29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22D9"/>
    <w:multiLevelType w:val="hybridMultilevel"/>
    <w:tmpl w:val="6930BFAC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1EFE33E0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2" w15:restartNumberingAfterBreak="0">
    <w:nsid w:val="298C0BDE"/>
    <w:multiLevelType w:val="hybridMultilevel"/>
    <w:tmpl w:val="01904C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D7F4C"/>
    <w:multiLevelType w:val="hybridMultilevel"/>
    <w:tmpl w:val="C974DF7C"/>
    <w:lvl w:ilvl="0" w:tplc="95740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10E0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5" w15:restartNumberingAfterBreak="0">
    <w:nsid w:val="2DA30EC0"/>
    <w:multiLevelType w:val="hybridMultilevel"/>
    <w:tmpl w:val="3B3AB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23AB9"/>
    <w:multiLevelType w:val="hybridMultilevel"/>
    <w:tmpl w:val="47D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716F5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8" w15:restartNumberingAfterBreak="0">
    <w:nsid w:val="362A30E3"/>
    <w:multiLevelType w:val="hybridMultilevel"/>
    <w:tmpl w:val="CE9A6C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2E2D15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0" w15:restartNumberingAfterBreak="0">
    <w:nsid w:val="46601CA7"/>
    <w:multiLevelType w:val="singleLevel"/>
    <w:tmpl w:val="21E0F6F0"/>
    <w:lvl w:ilvl="0">
      <w:start w:val="1"/>
      <w:numFmt w:val="decimal"/>
      <w:pStyle w:val="bh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166A05"/>
    <w:multiLevelType w:val="hybridMultilevel"/>
    <w:tmpl w:val="FA4015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5502A"/>
    <w:multiLevelType w:val="hybridMultilevel"/>
    <w:tmpl w:val="254412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E56B0"/>
    <w:multiLevelType w:val="hybridMultilevel"/>
    <w:tmpl w:val="34F02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028DB"/>
    <w:multiLevelType w:val="hybridMultilevel"/>
    <w:tmpl w:val="3942EE42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62923727"/>
    <w:multiLevelType w:val="hybridMultilevel"/>
    <w:tmpl w:val="BB8207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A14E80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7" w15:restartNumberingAfterBreak="0">
    <w:nsid w:val="65140E19"/>
    <w:multiLevelType w:val="hybridMultilevel"/>
    <w:tmpl w:val="7DC426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E4E2F"/>
    <w:multiLevelType w:val="hybridMultilevel"/>
    <w:tmpl w:val="2758AB88"/>
    <w:lvl w:ilvl="0" w:tplc="95740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F2006"/>
    <w:multiLevelType w:val="hybridMultilevel"/>
    <w:tmpl w:val="52BC63EC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727E17F8"/>
    <w:multiLevelType w:val="hybridMultilevel"/>
    <w:tmpl w:val="EED86D6A"/>
    <w:lvl w:ilvl="0" w:tplc="95740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83697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18"/>
  </w:num>
  <w:num w:numId="5">
    <w:abstractNumId w:val="0"/>
  </w:num>
  <w:num w:numId="6">
    <w:abstractNumId w:val="22"/>
  </w:num>
  <w:num w:numId="7">
    <w:abstractNumId w:val="2"/>
  </w:num>
  <w:num w:numId="8">
    <w:abstractNumId w:val="23"/>
  </w:num>
  <w:num w:numId="9">
    <w:abstractNumId w:val="15"/>
  </w:num>
  <w:num w:numId="10">
    <w:abstractNumId w:val="27"/>
  </w:num>
  <w:num w:numId="11">
    <w:abstractNumId w:val="25"/>
  </w:num>
  <w:num w:numId="12">
    <w:abstractNumId w:val="10"/>
  </w:num>
  <w:num w:numId="13">
    <w:abstractNumId w:val="21"/>
  </w:num>
  <w:num w:numId="14">
    <w:abstractNumId w:val="8"/>
  </w:num>
  <w:num w:numId="15">
    <w:abstractNumId w:val="7"/>
  </w:num>
  <w:num w:numId="16">
    <w:abstractNumId w:val="30"/>
  </w:num>
  <w:num w:numId="17">
    <w:abstractNumId w:val="3"/>
  </w:num>
  <w:num w:numId="18">
    <w:abstractNumId w:val="13"/>
  </w:num>
  <w:num w:numId="19">
    <w:abstractNumId w:val="29"/>
  </w:num>
  <w:num w:numId="20">
    <w:abstractNumId w:val="28"/>
  </w:num>
  <w:num w:numId="21">
    <w:abstractNumId w:val="24"/>
  </w:num>
  <w:num w:numId="22">
    <w:abstractNumId w:val="4"/>
  </w:num>
  <w:num w:numId="23">
    <w:abstractNumId w:val="5"/>
  </w:num>
  <w:num w:numId="24">
    <w:abstractNumId w:val="9"/>
  </w:num>
  <w:num w:numId="25">
    <w:abstractNumId w:val="16"/>
  </w:num>
  <w:num w:numId="26">
    <w:abstractNumId w:val="12"/>
  </w:num>
  <w:num w:numId="27">
    <w:abstractNumId w:val="6"/>
  </w:num>
  <w:num w:numId="28">
    <w:abstractNumId w:val="1"/>
  </w:num>
  <w:num w:numId="29">
    <w:abstractNumId w:val="11"/>
  </w:num>
  <w:num w:numId="30">
    <w:abstractNumId w:val="19"/>
  </w:num>
  <w:num w:numId="31">
    <w:abstractNumId w:val="31"/>
  </w:num>
  <w:num w:numId="32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EF"/>
    <w:rsid w:val="000011EF"/>
    <w:rsid w:val="0000409E"/>
    <w:rsid w:val="00004952"/>
    <w:rsid w:val="000057D4"/>
    <w:rsid w:val="000121AD"/>
    <w:rsid w:val="00022929"/>
    <w:rsid w:val="00026111"/>
    <w:rsid w:val="0002732B"/>
    <w:rsid w:val="0003354D"/>
    <w:rsid w:val="00033931"/>
    <w:rsid w:val="000356C0"/>
    <w:rsid w:val="00037837"/>
    <w:rsid w:val="00043D6B"/>
    <w:rsid w:val="00044A46"/>
    <w:rsid w:val="000520EE"/>
    <w:rsid w:val="00057B91"/>
    <w:rsid w:val="00061B8D"/>
    <w:rsid w:val="00063725"/>
    <w:rsid w:val="000641BD"/>
    <w:rsid w:val="0006633C"/>
    <w:rsid w:val="000700F5"/>
    <w:rsid w:val="00071671"/>
    <w:rsid w:val="00071FAF"/>
    <w:rsid w:val="00073C0E"/>
    <w:rsid w:val="00075E99"/>
    <w:rsid w:val="00084F47"/>
    <w:rsid w:val="000865FF"/>
    <w:rsid w:val="00091A38"/>
    <w:rsid w:val="00091FA1"/>
    <w:rsid w:val="00092F62"/>
    <w:rsid w:val="00094B84"/>
    <w:rsid w:val="0009505C"/>
    <w:rsid w:val="000960E6"/>
    <w:rsid w:val="00096665"/>
    <w:rsid w:val="00097DFE"/>
    <w:rsid w:val="000B151B"/>
    <w:rsid w:val="000B4577"/>
    <w:rsid w:val="000B50E5"/>
    <w:rsid w:val="000B5F2B"/>
    <w:rsid w:val="000B6B4D"/>
    <w:rsid w:val="000C05E6"/>
    <w:rsid w:val="000C14DA"/>
    <w:rsid w:val="000C273E"/>
    <w:rsid w:val="000C44DF"/>
    <w:rsid w:val="000C5274"/>
    <w:rsid w:val="000D1238"/>
    <w:rsid w:val="000D13F4"/>
    <w:rsid w:val="000D1C1D"/>
    <w:rsid w:val="000D2821"/>
    <w:rsid w:val="000D2E19"/>
    <w:rsid w:val="000D371C"/>
    <w:rsid w:val="000D47BA"/>
    <w:rsid w:val="000E121E"/>
    <w:rsid w:val="000E1333"/>
    <w:rsid w:val="000E2947"/>
    <w:rsid w:val="000E350B"/>
    <w:rsid w:val="000E3E58"/>
    <w:rsid w:val="00100CC3"/>
    <w:rsid w:val="00104652"/>
    <w:rsid w:val="00116731"/>
    <w:rsid w:val="00117989"/>
    <w:rsid w:val="001351B9"/>
    <w:rsid w:val="00136DD5"/>
    <w:rsid w:val="00143800"/>
    <w:rsid w:val="00146144"/>
    <w:rsid w:val="001472C6"/>
    <w:rsid w:val="00161D75"/>
    <w:rsid w:val="00162069"/>
    <w:rsid w:val="001658DA"/>
    <w:rsid w:val="00165EB4"/>
    <w:rsid w:val="00171702"/>
    <w:rsid w:val="00174C00"/>
    <w:rsid w:val="00175146"/>
    <w:rsid w:val="00177F7A"/>
    <w:rsid w:val="00180B40"/>
    <w:rsid w:val="001872EA"/>
    <w:rsid w:val="00187D23"/>
    <w:rsid w:val="001901D5"/>
    <w:rsid w:val="00190BFC"/>
    <w:rsid w:val="001938C5"/>
    <w:rsid w:val="00197DA2"/>
    <w:rsid w:val="001A4094"/>
    <w:rsid w:val="001A4E7E"/>
    <w:rsid w:val="001B5163"/>
    <w:rsid w:val="001C4781"/>
    <w:rsid w:val="001C71BA"/>
    <w:rsid w:val="001D3685"/>
    <w:rsid w:val="001D452C"/>
    <w:rsid w:val="001D5416"/>
    <w:rsid w:val="001D779C"/>
    <w:rsid w:val="001E45D9"/>
    <w:rsid w:val="001E50DB"/>
    <w:rsid w:val="001F0C69"/>
    <w:rsid w:val="001F426F"/>
    <w:rsid w:val="001F46C3"/>
    <w:rsid w:val="001F6448"/>
    <w:rsid w:val="001F6E6C"/>
    <w:rsid w:val="001F750C"/>
    <w:rsid w:val="001F7F77"/>
    <w:rsid w:val="00207612"/>
    <w:rsid w:val="00213D6E"/>
    <w:rsid w:val="00214A7E"/>
    <w:rsid w:val="00214D0E"/>
    <w:rsid w:val="00215D18"/>
    <w:rsid w:val="0023104C"/>
    <w:rsid w:val="00233239"/>
    <w:rsid w:val="00235435"/>
    <w:rsid w:val="00236448"/>
    <w:rsid w:val="00236DE1"/>
    <w:rsid w:val="00240C0E"/>
    <w:rsid w:val="00242656"/>
    <w:rsid w:val="00242700"/>
    <w:rsid w:val="002449D4"/>
    <w:rsid w:val="00251E2E"/>
    <w:rsid w:val="00255179"/>
    <w:rsid w:val="002634C3"/>
    <w:rsid w:val="0026719B"/>
    <w:rsid w:val="00274E82"/>
    <w:rsid w:val="002849B1"/>
    <w:rsid w:val="002875D8"/>
    <w:rsid w:val="00287B0A"/>
    <w:rsid w:val="00291B44"/>
    <w:rsid w:val="00294D0E"/>
    <w:rsid w:val="002960AD"/>
    <w:rsid w:val="00296357"/>
    <w:rsid w:val="00296391"/>
    <w:rsid w:val="002B12C1"/>
    <w:rsid w:val="002B1D88"/>
    <w:rsid w:val="002B4A9B"/>
    <w:rsid w:val="002C133E"/>
    <w:rsid w:val="002C5946"/>
    <w:rsid w:val="002D1BF3"/>
    <w:rsid w:val="002D20F8"/>
    <w:rsid w:val="002D6FCA"/>
    <w:rsid w:val="002E4EFE"/>
    <w:rsid w:val="002E530E"/>
    <w:rsid w:val="002E714C"/>
    <w:rsid w:val="002E7586"/>
    <w:rsid w:val="002E774B"/>
    <w:rsid w:val="002F747E"/>
    <w:rsid w:val="0030167F"/>
    <w:rsid w:val="00301C22"/>
    <w:rsid w:val="00312D7B"/>
    <w:rsid w:val="00314FEF"/>
    <w:rsid w:val="00323C9B"/>
    <w:rsid w:val="00326ED9"/>
    <w:rsid w:val="00330AD3"/>
    <w:rsid w:val="003316B8"/>
    <w:rsid w:val="00334E57"/>
    <w:rsid w:val="003353D7"/>
    <w:rsid w:val="00337EF5"/>
    <w:rsid w:val="00342496"/>
    <w:rsid w:val="003450CE"/>
    <w:rsid w:val="003451E5"/>
    <w:rsid w:val="00353615"/>
    <w:rsid w:val="00354E1B"/>
    <w:rsid w:val="00357D5D"/>
    <w:rsid w:val="00360BD9"/>
    <w:rsid w:val="00362715"/>
    <w:rsid w:val="0036664B"/>
    <w:rsid w:val="00373BED"/>
    <w:rsid w:val="00381536"/>
    <w:rsid w:val="0038171A"/>
    <w:rsid w:val="00381784"/>
    <w:rsid w:val="0039309A"/>
    <w:rsid w:val="00394423"/>
    <w:rsid w:val="00395BF9"/>
    <w:rsid w:val="0039658E"/>
    <w:rsid w:val="003A07EC"/>
    <w:rsid w:val="003A2128"/>
    <w:rsid w:val="003A3B26"/>
    <w:rsid w:val="003A3E83"/>
    <w:rsid w:val="003A50D9"/>
    <w:rsid w:val="003A646F"/>
    <w:rsid w:val="003A6FF0"/>
    <w:rsid w:val="003B1716"/>
    <w:rsid w:val="003B2648"/>
    <w:rsid w:val="003B3B87"/>
    <w:rsid w:val="003B6B7B"/>
    <w:rsid w:val="003B7187"/>
    <w:rsid w:val="003C35B5"/>
    <w:rsid w:val="003C5B2B"/>
    <w:rsid w:val="003D29C2"/>
    <w:rsid w:val="003D4680"/>
    <w:rsid w:val="003D7248"/>
    <w:rsid w:val="003E0E70"/>
    <w:rsid w:val="003E28D7"/>
    <w:rsid w:val="003E3C0E"/>
    <w:rsid w:val="003F09B2"/>
    <w:rsid w:val="003F4B6F"/>
    <w:rsid w:val="003F6E38"/>
    <w:rsid w:val="004004B5"/>
    <w:rsid w:val="0040288F"/>
    <w:rsid w:val="00403AB0"/>
    <w:rsid w:val="00404FAF"/>
    <w:rsid w:val="00405AB2"/>
    <w:rsid w:val="00410B73"/>
    <w:rsid w:val="004112F3"/>
    <w:rsid w:val="00411DE0"/>
    <w:rsid w:val="00412E87"/>
    <w:rsid w:val="004166A8"/>
    <w:rsid w:val="00420992"/>
    <w:rsid w:val="00420D18"/>
    <w:rsid w:val="00426DD0"/>
    <w:rsid w:val="00440E8F"/>
    <w:rsid w:val="00441F5A"/>
    <w:rsid w:val="0044653A"/>
    <w:rsid w:val="00450865"/>
    <w:rsid w:val="004521EC"/>
    <w:rsid w:val="00452BDD"/>
    <w:rsid w:val="00456DFD"/>
    <w:rsid w:val="0045779F"/>
    <w:rsid w:val="004665D4"/>
    <w:rsid w:val="0047042A"/>
    <w:rsid w:val="004748B5"/>
    <w:rsid w:val="004814D3"/>
    <w:rsid w:val="00485FBB"/>
    <w:rsid w:val="00486DC9"/>
    <w:rsid w:val="00487123"/>
    <w:rsid w:val="00487EAE"/>
    <w:rsid w:val="004913D9"/>
    <w:rsid w:val="00493201"/>
    <w:rsid w:val="00494EF6"/>
    <w:rsid w:val="00495B5C"/>
    <w:rsid w:val="004A0DEB"/>
    <w:rsid w:val="004A4710"/>
    <w:rsid w:val="004A711E"/>
    <w:rsid w:val="004A72EF"/>
    <w:rsid w:val="004B083D"/>
    <w:rsid w:val="004B6DCC"/>
    <w:rsid w:val="004B760B"/>
    <w:rsid w:val="004C04CD"/>
    <w:rsid w:val="004C0B6C"/>
    <w:rsid w:val="004C5589"/>
    <w:rsid w:val="004C55E2"/>
    <w:rsid w:val="004C5668"/>
    <w:rsid w:val="004C5FB9"/>
    <w:rsid w:val="004D4519"/>
    <w:rsid w:val="004F3D05"/>
    <w:rsid w:val="004F56FC"/>
    <w:rsid w:val="004F6DF8"/>
    <w:rsid w:val="00501251"/>
    <w:rsid w:val="00504429"/>
    <w:rsid w:val="00507B37"/>
    <w:rsid w:val="00511DF2"/>
    <w:rsid w:val="00517CD0"/>
    <w:rsid w:val="005226FF"/>
    <w:rsid w:val="00522E78"/>
    <w:rsid w:val="00524B84"/>
    <w:rsid w:val="00525266"/>
    <w:rsid w:val="00525D06"/>
    <w:rsid w:val="00532898"/>
    <w:rsid w:val="00535033"/>
    <w:rsid w:val="0054040F"/>
    <w:rsid w:val="00541B90"/>
    <w:rsid w:val="00543A89"/>
    <w:rsid w:val="00543D85"/>
    <w:rsid w:val="00544980"/>
    <w:rsid w:val="005525B0"/>
    <w:rsid w:val="00555D1F"/>
    <w:rsid w:val="00556F19"/>
    <w:rsid w:val="00561755"/>
    <w:rsid w:val="00563833"/>
    <w:rsid w:val="00565072"/>
    <w:rsid w:val="0057219C"/>
    <w:rsid w:val="005915B9"/>
    <w:rsid w:val="0059162B"/>
    <w:rsid w:val="005941C3"/>
    <w:rsid w:val="00595DCA"/>
    <w:rsid w:val="005A27B5"/>
    <w:rsid w:val="005A2D78"/>
    <w:rsid w:val="005A4567"/>
    <w:rsid w:val="005A6850"/>
    <w:rsid w:val="005B4E3E"/>
    <w:rsid w:val="005B58CD"/>
    <w:rsid w:val="005C05C1"/>
    <w:rsid w:val="005C09DE"/>
    <w:rsid w:val="005C10C8"/>
    <w:rsid w:val="005C3221"/>
    <w:rsid w:val="005C6522"/>
    <w:rsid w:val="005D11BF"/>
    <w:rsid w:val="005D1889"/>
    <w:rsid w:val="005D48AC"/>
    <w:rsid w:val="005D6FEF"/>
    <w:rsid w:val="005D7CF5"/>
    <w:rsid w:val="005E0E5C"/>
    <w:rsid w:val="005E227A"/>
    <w:rsid w:val="005E323F"/>
    <w:rsid w:val="005E6314"/>
    <w:rsid w:val="005E7707"/>
    <w:rsid w:val="005E79C2"/>
    <w:rsid w:val="006030E6"/>
    <w:rsid w:val="00604A1C"/>
    <w:rsid w:val="006107CA"/>
    <w:rsid w:val="00611AC1"/>
    <w:rsid w:val="00613512"/>
    <w:rsid w:val="00614026"/>
    <w:rsid w:val="0062112E"/>
    <w:rsid w:val="00622F94"/>
    <w:rsid w:val="00625FE3"/>
    <w:rsid w:val="006306FB"/>
    <w:rsid w:val="0063219C"/>
    <w:rsid w:val="006339AE"/>
    <w:rsid w:val="00633F72"/>
    <w:rsid w:val="00651339"/>
    <w:rsid w:val="00653039"/>
    <w:rsid w:val="006553AC"/>
    <w:rsid w:val="006569C1"/>
    <w:rsid w:val="00671723"/>
    <w:rsid w:val="00674FA0"/>
    <w:rsid w:val="00676555"/>
    <w:rsid w:val="00682745"/>
    <w:rsid w:val="006842E4"/>
    <w:rsid w:val="00684312"/>
    <w:rsid w:val="0068496F"/>
    <w:rsid w:val="00687370"/>
    <w:rsid w:val="00690563"/>
    <w:rsid w:val="0069244A"/>
    <w:rsid w:val="006951A0"/>
    <w:rsid w:val="006A3169"/>
    <w:rsid w:val="006B128C"/>
    <w:rsid w:val="006B3EA2"/>
    <w:rsid w:val="006B3EB8"/>
    <w:rsid w:val="006C0B5B"/>
    <w:rsid w:val="006C1246"/>
    <w:rsid w:val="006C6ADB"/>
    <w:rsid w:val="006C77A7"/>
    <w:rsid w:val="006C7D56"/>
    <w:rsid w:val="006C7F81"/>
    <w:rsid w:val="006D79F3"/>
    <w:rsid w:val="006E35A6"/>
    <w:rsid w:val="006F7BAC"/>
    <w:rsid w:val="00702148"/>
    <w:rsid w:val="00706A3F"/>
    <w:rsid w:val="00706BA0"/>
    <w:rsid w:val="00714490"/>
    <w:rsid w:val="007160F5"/>
    <w:rsid w:val="00720D2D"/>
    <w:rsid w:val="00725BED"/>
    <w:rsid w:val="00725FB3"/>
    <w:rsid w:val="0072636B"/>
    <w:rsid w:val="00726646"/>
    <w:rsid w:val="00726DBC"/>
    <w:rsid w:val="00730225"/>
    <w:rsid w:val="00730F18"/>
    <w:rsid w:val="00731085"/>
    <w:rsid w:val="007321BA"/>
    <w:rsid w:val="00736C65"/>
    <w:rsid w:val="0074628D"/>
    <w:rsid w:val="007515D8"/>
    <w:rsid w:val="007536E2"/>
    <w:rsid w:val="00757409"/>
    <w:rsid w:val="00760F76"/>
    <w:rsid w:val="00761330"/>
    <w:rsid w:val="0076218B"/>
    <w:rsid w:val="007653CF"/>
    <w:rsid w:val="007677F1"/>
    <w:rsid w:val="00776205"/>
    <w:rsid w:val="007774E9"/>
    <w:rsid w:val="00780772"/>
    <w:rsid w:val="00780CDE"/>
    <w:rsid w:val="007819B9"/>
    <w:rsid w:val="007935E4"/>
    <w:rsid w:val="00795A40"/>
    <w:rsid w:val="007A0A30"/>
    <w:rsid w:val="007A3921"/>
    <w:rsid w:val="007A3E26"/>
    <w:rsid w:val="007A633E"/>
    <w:rsid w:val="007B1748"/>
    <w:rsid w:val="007B4C99"/>
    <w:rsid w:val="007B632D"/>
    <w:rsid w:val="007C1AED"/>
    <w:rsid w:val="007C33C7"/>
    <w:rsid w:val="007C360B"/>
    <w:rsid w:val="007C3E34"/>
    <w:rsid w:val="007C4BAB"/>
    <w:rsid w:val="007C7A32"/>
    <w:rsid w:val="007D066B"/>
    <w:rsid w:val="007D1836"/>
    <w:rsid w:val="007E05E5"/>
    <w:rsid w:val="007E19A8"/>
    <w:rsid w:val="007E3A87"/>
    <w:rsid w:val="007E4489"/>
    <w:rsid w:val="007F118E"/>
    <w:rsid w:val="007F33AC"/>
    <w:rsid w:val="007F580E"/>
    <w:rsid w:val="007F7179"/>
    <w:rsid w:val="007F7266"/>
    <w:rsid w:val="00805894"/>
    <w:rsid w:val="00805EB2"/>
    <w:rsid w:val="008172CC"/>
    <w:rsid w:val="0082005E"/>
    <w:rsid w:val="008206E5"/>
    <w:rsid w:val="00830F9C"/>
    <w:rsid w:val="008324D6"/>
    <w:rsid w:val="00840A08"/>
    <w:rsid w:val="008459D3"/>
    <w:rsid w:val="008526B5"/>
    <w:rsid w:val="0085333A"/>
    <w:rsid w:val="0086592E"/>
    <w:rsid w:val="00880E54"/>
    <w:rsid w:val="008855D1"/>
    <w:rsid w:val="008910E8"/>
    <w:rsid w:val="008946C6"/>
    <w:rsid w:val="008978D0"/>
    <w:rsid w:val="00897CBE"/>
    <w:rsid w:val="00897D84"/>
    <w:rsid w:val="008A18AF"/>
    <w:rsid w:val="008A194B"/>
    <w:rsid w:val="008A5D5C"/>
    <w:rsid w:val="008A6B1B"/>
    <w:rsid w:val="008A6E10"/>
    <w:rsid w:val="008B1C00"/>
    <w:rsid w:val="008B62B9"/>
    <w:rsid w:val="008B722C"/>
    <w:rsid w:val="008B794E"/>
    <w:rsid w:val="008C2BBA"/>
    <w:rsid w:val="008C2FA8"/>
    <w:rsid w:val="008C4469"/>
    <w:rsid w:val="008C49BB"/>
    <w:rsid w:val="008C7FA2"/>
    <w:rsid w:val="008D509B"/>
    <w:rsid w:val="008D6A30"/>
    <w:rsid w:val="008E043B"/>
    <w:rsid w:val="008E189D"/>
    <w:rsid w:val="008E1AB4"/>
    <w:rsid w:val="008E3A83"/>
    <w:rsid w:val="008E3AF9"/>
    <w:rsid w:val="008E79EB"/>
    <w:rsid w:val="008F22DC"/>
    <w:rsid w:val="00902EA6"/>
    <w:rsid w:val="009045AA"/>
    <w:rsid w:val="00911FDF"/>
    <w:rsid w:val="009133B6"/>
    <w:rsid w:val="009231E2"/>
    <w:rsid w:val="00923632"/>
    <w:rsid w:val="00925961"/>
    <w:rsid w:val="00930056"/>
    <w:rsid w:val="00932128"/>
    <w:rsid w:val="009345B6"/>
    <w:rsid w:val="00937CE1"/>
    <w:rsid w:val="00941359"/>
    <w:rsid w:val="00941750"/>
    <w:rsid w:val="009473A0"/>
    <w:rsid w:val="00950B4E"/>
    <w:rsid w:val="00957761"/>
    <w:rsid w:val="00960E5C"/>
    <w:rsid w:val="00962C1A"/>
    <w:rsid w:val="00965E17"/>
    <w:rsid w:val="009676BA"/>
    <w:rsid w:val="00972688"/>
    <w:rsid w:val="00974C3E"/>
    <w:rsid w:val="00975260"/>
    <w:rsid w:val="009774CB"/>
    <w:rsid w:val="009801C3"/>
    <w:rsid w:val="00980A8A"/>
    <w:rsid w:val="009856FB"/>
    <w:rsid w:val="00986C73"/>
    <w:rsid w:val="00992AA4"/>
    <w:rsid w:val="009933FB"/>
    <w:rsid w:val="009A2FFB"/>
    <w:rsid w:val="009A3375"/>
    <w:rsid w:val="009A3382"/>
    <w:rsid w:val="009A3E02"/>
    <w:rsid w:val="009A4663"/>
    <w:rsid w:val="009B32DE"/>
    <w:rsid w:val="009B4FC2"/>
    <w:rsid w:val="009B50AA"/>
    <w:rsid w:val="009B54D6"/>
    <w:rsid w:val="009B5BC7"/>
    <w:rsid w:val="009B6EE8"/>
    <w:rsid w:val="009C29BE"/>
    <w:rsid w:val="009C52A5"/>
    <w:rsid w:val="009D7AAD"/>
    <w:rsid w:val="009E40A1"/>
    <w:rsid w:val="009F13FC"/>
    <w:rsid w:val="009F1D7C"/>
    <w:rsid w:val="009F6DDD"/>
    <w:rsid w:val="00A012B7"/>
    <w:rsid w:val="00A1491B"/>
    <w:rsid w:val="00A14CE0"/>
    <w:rsid w:val="00A23168"/>
    <w:rsid w:val="00A232DA"/>
    <w:rsid w:val="00A24BC9"/>
    <w:rsid w:val="00A272E6"/>
    <w:rsid w:val="00A2762F"/>
    <w:rsid w:val="00A33D1C"/>
    <w:rsid w:val="00A367E6"/>
    <w:rsid w:val="00A3764C"/>
    <w:rsid w:val="00A40405"/>
    <w:rsid w:val="00A41A6D"/>
    <w:rsid w:val="00A43145"/>
    <w:rsid w:val="00A44BE2"/>
    <w:rsid w:val="00A505B0"/>
    <w:rsid w:val="00A6128F"/>
    <w:rsid w:val="00A62A48"/>
    <w:rsid w:val="00A6569F"/>
    <w:rsid w:val="00A65DD3"/>
    <w:rsid w:val="00A72E79"/>
    <w:rsid w:val="00A72F3E"/>
    <w:rsid w:val="00A7659F"/>
    <w:rsid w:val="00A77A27"/>
    <w:rsid w:val="00A81D04"/>
    <w:rsid w:val="00A83476"/>
    <w:rsid w:val="00A8499A"/>
    <w:rsid w:val="00A902D8"/>
    <w:rsid w:val="00A92109"/>
    <w:rsid w:val="00A92A1C"/>
    <w:rsid w:val="00A942B5"/>
    <w:rsid w:val="00A956CA"/>
    <w:rsid w:val="00A97ECA"/>
    <w:rsid w:val="00AA05E1"/>
    <w:rsid w:val="00AB10F4"/>
    <w:rsid w:val="00AB6E1C"/>
    <w:rsid w:val="00AB7B9D"/>
    <w:rsid w:val="00AC116C"/>
    <w:rsid w:val="00AC13EE"/>
    <w:rsid w:val="00AC1AB1"/>
    <w:rsid w:val="00AC2FCA"/>
    <w:rsid w:val="00AC6211"/>
    <w:rsid w:val="00AD1FA3"/>
    <w:rsid w:val="00AE1F75"/>
    <w:rsid w:val="00AE2C48"/>
    <w:rsid w:val="00AE43C2"/>
    <w:rsid w:val="00AE4D7C"/>
    <w:rsid w:val="00AF16CE"/>
    <w:rsid w:val="00AF1E4A"/>
    <w:rsid w:val="00AF340E"/>
    <w:rsid w:val="00AF37EE"/>
    <w:rsid w:val="00AF38AB"/>
    <w:rsid w:val="00AF6546"/>
    <w:rsid w:val="00AF6871"/>
    <w:rsid w:val="00AF7BD6"/>
    <w:rsid w:val="00B02910"/>
    <w:rsid w:val="00B060C4"/>
    <w:rsid w:val="00B1320A"/>
    <w:rsid w:val="00B221A2"/>
    <w:rsid w:val="00B22E86"/>
    <w:rsid w:val="00B324A0"/>
    <w:rsid w:val="00B3370C"/>
    <w:rsid w:val="00B555BF"/>
    <w:rsid w:val="00B63565"/>
    <w:rsid w:val="00B65211"/>
    <w:rsid w:val="00B7069E"/>
    <w:rsid w:val="00B755C9"/>
    <w:rsid w:val="00B8353D"/>
    <w:rsid w:val="00B860C2"/>
    <w:rsid w:val="00B87A43"/>
    <w:rsid w:val="00B91C44"/>
    <w:rsid w:val="00B93113"/>
    <w:rsid w:val="00B941A8"/>
    <w:rsid w:val="00B94748"/>
    <w:rsid w:val="00B95A17"/>
    <w:rsid w:val="00B968B0"/>
    <w:rsid w:val="00B97C7C"/>
    <w:rsid w:val="00BA1177"/>
    <w:rsid w:val="00BB442F"/>
    <w:rsid w:val="00BB7948"/>
    <w:rsid w:val="00BC2880"/>
    <w:rsid w:val="00BC2EE8"/>
    <w:rsid w:val="00BC300A"/>
    <w:rsid w:val="00BC3609"/>
    <w:rsid w:val="00BC36E2"/>
    <w:rsid w:val="00BC3790"/>
    <w:rsid w:val="00BC5C14"/>
    <w:rsid w:val="00BD1753"/>
    <w:rsid w:val="00BD1D54"/>
    <w:rsid w:val="00BD2790"/>
    <w:rsid w:val="00BD413B"/>
    <w:rsid w:val="00BD60D9"/>
    <w:rsid w:val="00BD6A48"/>
    <w:rsid w:val="00BE2392"/>
    <w:rsid w:val="00BE4B5D"/>
    <w:rsid w:val="00BE711D"/>
    <w:rsid w:val="00BE79EE"/>
    <w:rsid w:val="00BF03B3"/>
    <w:rsid w:val="00BF0B4E"/>
    <w:rsid w:val="00BF178E"/>
    <w:rsid w:val="00BF230D"/>
    <w:rsid w:val="00BF5F60"/>
    <w:rsid w:val="00C04A26"/>
    <w:rsid w:val="00C05E2F"/>
    <w:rsid w:val="00C125BF"/>
    <w:rsid w:val="00C1696C"/>
    <w:rsid w:val="00C17CF9"/>
    <w:rsid w:val="00C22BAD"/>
    <w:rsid w:val="00C25751"/>
    <w:rsid w:val="00C3376A"/>
    <w:rsid w:val="00C35393"/>
    <w:rsid w:val="00C35BF3"/>
    <w:rsid w:val="00C42F6C"/>
    <w:rsid w:val="00C433C3"/>
    <w:rsid w:val="00C52D74"/>
    <w:rsid w:val="00C55894"/>
    <w:rsid w:val="00C56F86"/>
    <w:rsid w:val="00C653D9"/>
    <w:rsid w:val="00C670DB"/>
    <w:rsid w:val="00C71B24"/>
    <w:rsid w:val="00C765B1"/>
    <w:rsid w:val="00C809D5"/>
    <w:rsid w:val="00C857AF"/>
    <w:rsid w:val="00C902A5"/>
    <w:rsid w:val="00C928EB"/>
    <w:rsid w:val="00C92F91"/>
    <w:rsid w:val="00C94A50"/>
    <w:rsid w:val="00C94BD8"/>
    <w:rsid w:val="00C96190"/>
    <w:rsid w:val="00C97B4E"/>
    <w:rsid w:val="00C97E82"/>
    <w:rsid w:val="00CA3F8F"/>
    <w:rsid w:val="00CA51E0"/>
    <w:rsid w:val="00CA79E4"/>
    <w:rsid w:val="00CB6583"/>
    <w:rsid w:val="00CB6FCB"/>
    <w:rsid w:val="00CC22EF"/>
    <w:rsid w:val="00CC29A7"/>
    <w:rsid w:val="00CC3716"/>
    <w:rsid w:val="00CC7E9C"/>
    <w:rsid w:val="00CD166E"/>
    <w:rsid w:val="00CD2CDF"/>
    <w:rsid w:val="00CD2F3E"/>
    <w:rsid w:val="00CD32E5"/>
    <w:rsid w:val="00CE24DB"/>
    <w:rsid w:val="00CE2F29"/>
    <w:rsid w:val="00CE5A49"/>
    <w:rsid w:val="00CF0822"/>
    <w:rsid w:val="00CF0A1B"/>
    <w:rsid w:val="00CF0C04"/>
    <w:rsid w:val="00CF1FCE"/>
    <w:rsid w:val="00CF4047"/>
    <w:rsid w:val="00D00D0D"/>
    <w:rsid w:val="00D17588"/>
    <w:rsid w:val="00D206AF"/>
    <w:rsid w:val="00D22B7C"/>
    <w:rsid w:val="00D239BA"/>
    <w:rsid w:val="00D23E49"/>
    <w:rsid w:val="00D2563D"/>
    <w:rsid w:val="00D2687C"/>
    <w:rsid w:val="00D27143"/>
    <w:rsid w:val="00D30306"/>
    <w:rsid w:val="00D30718"/>
    <w:rsid w:val="00D322A2"/>
    <w:rsid w:val="00D40739"/>
    <w:rsid w:val="00D50467"/>
    <w:rsid w:val="00D50B90"/>
    <w:rsid w:val="00D50D14"/>
    <w:rsid w:val="00D675CA"/>
    <w:rsid w:val="00D706DB"/>
    <w:rsid w:val="00D71BF6"/>
    <w:rsid w:val="00D81D43"/>
    <w:rsid w:val="00D82275"/>
    <w:rsid w:val="00D85555"/>
    <w:rsid w:val="00D86905"/>
    <w:rsid w:val="00DA0120"/>
    <w:rsid w:val="00DA2F84"/>
    <w:rsid w:val="00DA363F"/>
    <w:rsid w:val="00DA36BF"/>
    <w:rsid w:val="00DA3C16"/>
    <w:rsid w:val="00DB18A2"/>
    <w:rsid w:val="00DB3E0C"/>
    <w:rsid w:val="00DB6DBA"/>
    <w:rsid w:val="00DC1D1E"/>
    <w:rsid w:val="00DC1E62"/>
    <w:rsid w:val="00DC2F0D"/>
    <w:rsid w:val="00DC32C0"/>
    <w:rsid w:val="00DC3AA5"/>
    <w:rsid w:val="00DC4E82"/>
    <w:rsid w:val="00DC69AD"/>
    <w:rsid w:val="00DD586A"/>
    <w:rsid w:val="00DD6B80"/>
    <w:rsid w:val="00DE1F77"/>
    <w:rsid w:val="00DE7AEB"/>
    <w:rsid w:val="00DF7BB8"/>
    <w:rsid w:val="00E00AEF"/>
    <w:rsid w:val="00E00E60"/>
    <w:rsid w:val="00E06DC0"/>
    <w:rsid w:val="00E11150"/>
    <w:rsid w:val="00E12A44"/>
    <w:rsid w:val="00E12FCE"/>
    <w:rsid w:val="00E13F55"/>
    <w:rsid w:val="00E148F1"/>
    <w:rsid w:val="00E14C04"/>
    <w:rsid w:val="00E212CA"/>
    <w:rsid w:val="00E212F2"/>
    <w:rsid w:val="00E242B0"/>
    <w:rsid w:val="00E25F3D"/>
    <w:rsid w:val="00E2753F"/>
    <w:rsid w:val="00E323CF"/>
    <w:rsid w:val="00E33AD2"/>
    <w:rsid w:val="00E35AB2"/>
    <w:rsid w:val="00E425CE"/>
    <w:rsid w:val="00E46C8E"/>
    <w:rsid w:val="00E500F9"/>
    <w:rsid w:val="00E56B83"/>
    <w:rsid w:val="00E56D2E"/>
    <w:rsid w:val="00E575CB"/>
    <w:rsid w:val="00E600FD"/>
    <w:rsid w:val="00E60CC1"/>
    <w:rsid w:val="00E613F4"/>
    <w:rsid w:val="00E6512F"/>
    <w:rsid w:val="00E6534C"/>
    <w:rsid w:val="00E71049"/>
    <w:rsid w:val="00E75968"/>
    <w:rsid w:val="00E7760B"/>
    <w:rsid w:val="00E77AA1"/>
    <w:rsid w:val="00E82837"/>
    <w:rsid w:val="00E87998"/>
    <w:rsid w:val="00E915A1"/>
    <w:rsid w:val="00E9385F"/>
    <w:rsid w:val="00E938CA"/>
    <w:rsid w:val="00E9793B"/>
    <w:rsid w:val="00EA6182"/>
    <w:rsid w:val="00EB3F99"/>
    <w:rsid w:val="00EB418D"/>
    <w:rsid w:val="00EB4E67"/>
    <w:rsid w:val="00EC7FEA"/>
    <w:rsid w:val="00ED3BBE"/>
    <w:rsid w:val="00ED455F"/>
    <w:rsid w:val="00ED5C6F"/>
    <w:rsid w:val="00EE0052"/>
    <w:rsid w:val="00EE0A98"/>
    <w:rsid w:val="00EE3BCB"/>
    <w:rsid w:val="00EE749E"/>
    <w:rsid w:val="00F028C0"/>
    <w:rsid w:val="00F02EB1"/>
    <w:rsid w:val="00F10B33"/>
    <w:rsid w:val="00F10B69"/>
    <w:rsid w:val="00F1677A"/>
    <w:rsid w:val="00F168A0"/>
    <w:rsid w:val="00F169AB"/>
    <w:rsid w:val="00F174E6"/>
    <w:rsid w:val="00F24EA3"/>
    <w:rsid w:val="00F30C25"/>
    <w:rsid w:val="00F319DF"/>
    <w:rsid w:val="00F331B3"/>
    <w:rsid w:val="00F36E58"/>
    <w:rsid w:val="00F37881"/>
    <w:rsid w:val="00F378BF"/>
    <w:rsid w:val="00F42CED"/>
    <w:rsid w:val="00F44281"/>
    <w:rsid w:val="00F62235"/>
    <w:rsid w:val="00F65FE7"/>
    <w:rsid w:val="00F660E6"/>
    <w:rsid w:val="00F7103E"/>
    <w:rsid w:val="00F72D4F"/>
    <w:rsid w:val="00F74276"/>
    <w:rsid w:val="00F75A92"/>
    <w:rsid w:val="00F77BA3"/>
    <w:rsid w:val="00F8020F"/>
    <w:rsid w:val="00F80523"/>
    <w:rsid w:val="00F80DCF"/>
    <w:rsid w:val="00F8151C"/>
    <w:rsid w:val="00F824D4"/>
    <w:rsid w:val="00F844CC"/>
    <w:rsid w:val="00F86DDC"/>
    <w:rsid w:val="00F87704"/>
    <w:rsid w:val="00F918E3"/>
    <w:rsid w:val="00F951BC"/>
    <w:rsid w:val="00F95679"/>
    <w:rsid w:val="00FA7082"/>
    <w:rsid w:val="00FA76A8"/>
    <w:rsid w:val="00FA7A8C"/>
    <w:rsid w:val="00FB243B"/>
    <w:rsid w:val="00FB35D0"/>
    <w:rsid w:val="00FB4774"/>
    <w:rsid w:val="00FB47FA"/>
    <w:rsid w:val="00FB55E7"/>
    <w:rsid w:val="00FC2596"/>
    <w:rsid w:val="00FC5A85"/>
    <w:rsid w:val="00FC673B"/>
    <w:rsid w:val="00FD3B26"/>
    <w:rsid w:val="00FE0CBE"/>
    <w:rsid w:val="00FE2589"/>
    <w:rsid w:val="00FF09BE"/>
    <w:rsid w:val="00FF493B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657B6"/>
  <w15:docId w15:val="{7EFD6433-F59C-4506-A8A5-3A3168C2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5CB"/>
  </w:style>
  <w:style w:type="paragraph" w:styleId="Nadpis1">
    <w:name w:val="heading 1"/>
    <w:basedOn w:val="Normln"/>
    <w:next w:val="Normln"/>
    <w:link w:val="Nadpis1Char"/>
    <w:qFormat/>
    <w:rsid w:val="00E575CB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E575CB"/>
    <w:pPr>
      <w:keepNext/>
      <w:spacing w:after="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9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qFormat/>
    <w:rsid w:val="00E575CB"/>
    <w:pPr>
      <w:keepNext/>
      <w:outlineLvl w:val="4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575CB"/>
    <w:pPr>
      <w:widowControl w:val="0"/>
    </w:pPr>
    <w:rPr>
      <w:snapToGrid w:val="0"/>
      <w:color w:val="000000"/>
      <w:sz w:val="24"/>
    </w:rPr>
  </w:style>
  <w:style w:type="paragraph" w:customStyle="1" w:styleId="Podnadpis1">
    <w:name w:val="Podnadpis1"/>
    <w:rsid w:val="00E575CB"/>
    <w:pPr>
      <w:widowControl w:val="0"/>
    </w:pPr>
    <w:rPr>
      <w:b/>
      <w:i/>
      <w:snapToGrid w:val="0"/>
      <w:color w:val="000000"/>
      <w:sz w:val="24"/>
    </w:rPr>
  </w:style>
  <w:style w:type="paragraph" w:styleId="Zpat">
    <w:name w:val="footer"/>
    <w:basedOn w:val="Normln"/>
    <w:link w:val="ZpatChar"/>
    <w:rsid w:val="00E575C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E575CB"/>
    <w:rPr>
      <w:sz w:val="24"/>
    </w:rPr>
  </w:style>
  <w:style w:type="paragraph" w:styleId="Zkladntext3">
    <w:name w:val="Body Text 3"/>
    <w:basedOn w:val="Normln"/>
    <w:semiHidden/>
    <w:rsid w:val="00E575CB"/>
    <w:pPr>
      <w:jc w:val="both"/>
    </w:pPr>
    <w:rPr>
      <w:sz w:val="24"/>
    </w:rPr>
  </w:style>
  <w:style w:type="paragraph" w:styleId="Zhlav">
    <w:name w:val="header"/>
    <w:basedOn w:val="Normln"/>
    <w:semiHidden/>
    <w:rsid w:val="00E575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5CB"/>
  </w:style>
  <w:style w:type="character" w:customStyle="1" w:styleId="Nadpis1Char">
    <w:name w:val="Nadpis 1 Char"/>
    <w:basedOn w:val="Standardnpsmoodstavce"/>
    <w:link w:val="Nadpis1"/>
    <w:rsid w:val="00F65FE7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F65FE7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65FE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6569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7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4E6"/>
    <w:rPr>
      <w:rFonts w:ascii="Tahoma" w:hAnsi="Tahoma" w:cs="Tahoma"/>
      <w:sz w:val="16"/>
      <w:szCs w:val="16"/>
    </w:rPr>
  </w:style>
  <w:style w:type="paragraph" w:customStyle="1" w:styleId="bh2">
    <w:name w:val="_bh2"/>
    <w:basedOn w:val="Normln"/>
    <w:link w:val="bh2Char"/>
    <w:rsid w:val="002E714C"/>
    <w:pPr>
      <w:numPr>
        <w:numId w:val="2"/>
      </w:numPr>
      <w:suppressAutoHyphens/>
      <w:spacing w:before="60" w:after="120" w:line="320" w:lineRule="atLeast"/>
      <w:ind w:left="0" w:firstLine="0"/>
      <w:jc w:val="both"/>
    </w:pPr>
    <w:rPr>
      <w:sz w:val="24"/>
      <w:u w:val="single"/>
      <w:lang w:eastAsia="ar-SA"/>
    </w:rPr>
  </w:style>
  <w:style w:type="paragraph" w:customStyle="1" w:styleId="bh3">
    <w:name w:val="_bh3"/>
    <w:basedOn w:val="Normln"/>
    <w:rsid w:val="002E714C"/>
    <w:pPr>
      <w:numPr>
        <w:numId w:val="5"/>
      </w:numPr>
      <w:suppressAutoHyphens/>
      <w:spacing w:before="60" w:after="120" w:line="320" w:lineRule="atLeast"/>
      <w:jc w:val="both"/>
    </w:pPr>
    <w:rPr>
      <w:i/>
      <w:sz w:val="24"/>
      <w:lang w:eastAsia="ar-SA"/>
    </w:rPr>
  </w:style>
  <w:style w:type="character" w:customStyle="1" w:styleId="bh2Char">
    <w:name w:val="_bh2 Char"/>
    <w:basedOn w:val="Standardnpsmoodstavce"/>
    <w:link w:val="bh2"/>
    <w:rsid w:val="002E714C"/>
    <w:rPr>
      <w:sz w:val="24"/>
      <w:u w:val="single"/>
      <w:lang w:eastAsia="ar-SA"/>
    </w:rPr>
  </w:style>
  <w:style w:type="paragraph" w:customStyle="1" w:styleId="Dl">
    <w:name w:val="Díl"/>
    <w:basedOn w:val="Normln"/>
    <w:rsid w:val="0062112E"/>
    <w:pPr>
      <w:keepNext/>
      <w:suppressAutoHyphens/>
      <w:spacing w:line="320" w:lineRule="atLeast"/>
      <w:jc w:val="center"/>
    </w:pPr>
    <w:rPr>
      <w:rFonts w:ascii="Tahoma" w:hAnsi="Tahoma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04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A2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A2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A26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13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1359"/>
  </w:style>
  <w:style w:type="character" w:customStyle="1" w:styleId="ZpatChar">
    <w:name w:val="Zápatí Char"/>
    <w:basedOn w:val="Standardnpsmoodstavce"/>
    <w:link w:val="Zpat"/>
    <w:rsid w:val="00A41A6D"/>
  </w:style>
  <w:style w:type="character" w:customStyle="1" w:styleId="Nadpis3Char">
    <w:name w:val="Nadpis 3 Char"/>
    <w:basedOn w:val="Standardnpsmoodstavce"/>
    <w:link w:val="Nadpis3"/>
    <w:uiPriority w:val="9"/>
    <w:semiHidden/>
    <w:rsid w:val="00BE79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islovani1">
    <w:name w:val="cislovani 1"/>
    <w:basedOn w:val="Normln"/>
    <w:next w:val="Normln"/>
    <w:rsid w:val="00525D06"/>
    <w:pPr>
      <w:keepNext/>
      <w:numPr>
        <w:numId w:val="28"/>
      </w:numPr>
      <w:spacing w:before="480" w:line="288" w:lineRule="auto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link w:val="Cislovani2Char"/>
    <w:rsid w:val="00525D06"/>
    <w:pPr>
      <w:numPr>
        <w:ilvl w:val="1"/>
        <w:numId w:val="28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  <w:szCs w:val="24"/>
    </w:rPr>
  </w:style>
  <w:style w:type="character" w:customStyle="1" w:styleId="Cislovani2Char">
    <w:name w:val="Cislovani 2 Char"/>
    <w:link w:val="Cislovani2"/>
    <w:locked/>
    <w:rsid w:val="00525D06"/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525D06"/>
    <w:pPr>
      <w:numPr>
        <w:ilvl w:val="2"/>
        <w:numId w:val="2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525D06"/>
    <w:pPr>
      <w:numPr>
        <w:ilvl w:val="3"/>
        <w:numId w:val="2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525D06"/>
    <w:pPr>
      <w:numPr>
        <w:ilvl w:val="4"/>
        <w:numId w:val="28"/>
      </w:numPr>
      <w:tabs>
        <w:tab w:val="left" w:pos="851"/>
      </w:tabs>
      <w:spacing w:line="288" w:lineRule="auto"/>
      <w:jc w:val="both"/>
    </w:pPr>
    <w:rPr>
      <w:rFonts w:ascii="JohnSans Text Pro" w:hAnsi="JohnSans Text Pr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10</Pages>
  <Words>2952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AVAL spol. s r. o.</Company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Ovčáček</dc:creator>
  <cp:lastModifiedBy>Ludvík Jakub</cp:lastModifiedBy>
  <cp:revision>50</cp:revision>
  <cp:lastPrinted>2023-10-31T11:52:00Z</cp:lastPrinted>
  <dcterms:created xsi:type="dcterms:W3CDTF">2019-10-03T11:07:00Z</dcterms:created>
  <dcterms:modified xsi:type="dcterms:W3CDTF">2023-10-31T13:10:00Z</dcterms:modified>
</cp:coreProperties>
</file>