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11C2" w14:textId="34508461" w:rsidR="00DE2A4F" w:rsidRDefault="00DE2A4F" w:rsidP="00DE2A4F">
      <w:pPr>
        <w:pStyle w:val="Odstavecseseznamem"/>
        <w:ind w:left="0"/>
        <w:rPr>
          <w:bCs/>
        </w:rPr>
      </w:pPr>
      <w:r>
        <w:rPr>
          <w:bCs/>
        </w:rPr>
        <w:t xml:space="preserve">Příloha č. 2 </w:t>
      </w:r>
      <w:r w:rsidRPr="00280255">
        <w:rPr>
          <w:b/>
          <w:bCs/>
        </w:rPr>
        <w:t xml:space="preserve">Indikativní struktura </w:t>
      </w:r>
      <w:r w:rsidR="001C0972">
        <w:rPr>
          <w:b/>
          <w:bCs/>
        </w:rPr>
        <w:t xml:space="preserve">osnovy </w:t>
      </w:r>
      <w:r w:rsidRPr="00280255">
        <w:rPr>
          <w:b/>
          <w:bCs/>
        </w:rPr>
        <w:t>dokumentu</w:t>
      </w:r>
    </w:p>
    <w:p w14:paraId="5FC1F14D" w14:textId="77777777" w:rsidR="00DE2A4F" w:rsidRPr="00945651" w:rsidRDefault="00DE2A4F" w:rsidP="00DE2A4F">
      <w:pPr>
        <w:pStyle w:val="Odstavecseseznamem"/>
        <w:ind w:left="0"/>
        <w:rPr>
          <w:bCs/>
        </w:rPr>
      </w:pPr>
    </w:p>
    <w:p w14:paraId="2E530F29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Identifikační údaje</w:t>
      </w:r>
    </w:p>
    <w:p w14:paraId="437958DC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Identifikace</w:t>
      </w:r>
    </w:p>
    <w:p w14:paraId="2152B5E8" w14:textId="46B73536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Předmět analýzy</w:t>
      </w:r>
    </w:p>
    <w:p w14:paraId="7D1951C8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Situační schéma areálu</w:t>
      </w:r>
    </w:p>
    <w:p w14:paraId="4F6350F4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Základní vstupní data (technické podklady, spotřeby energií atd.)</w:t>
      </w:r>
    </w:p>
    <w:p w14:paraId="30257EAD" w14:textId="77777777" w:rsidR="00DE2A4F" w:rsidRPr="00945651" w:rsidRDefault="00DE2A4F" w:rsidP="00DE2A4F">
      <w:pPr>
        <w:pStyle w:val="Odstavecseseznamem"/>
        <w:rPr>
          <w:bCs/>
        </w:rPr>
      </w:pPr>
    </w:p>
    <w:p w14:paraId="29798B1D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Popis výchozího stavu</w:t>
      </w:r>
    </w:p>
    <w:p w14:paraId="36DAB053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Energetické vstupy a výstupy</w:t>
      </w:r>
    </w:p>
    <w:p w14:paraId="7EAB435B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 xml:space="preserve">Zdroje </w:t>
      </w:r>
    </w:p>
    <w:p w14:paraId="0B43E6C8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Spotřebiče energií</w:t>
      </w:r>
    </w:p>
    <w:p w14:paraId="46F94FB6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Budovy</w:t>
      </w:r>
    </w:p>
    <w:p w14:paraId="6573D6C7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Přehled životnosti </w:t>
      </w:r>
    </w:p>
    <w:p w14:paraId="28036C15" w14:textId="77777777" w:rsidR="00DE2A4F" w:rsidRPr="00945651" w:rsidRDefault="00DE2A4F" w:rsidP="00DE2A4F">
      <w:pPr>
        <w:pStyle w:val="Odstavecseseznamem"/>
        <w:rPr>
          <w:bCs/>
        </w:rPr>
      </w:pPr>
    </w:p>
    <w:p w14:paraId="265628AA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Bilanční energetické výpočty</w:t>
      </w:r>
    </w:p>
    <w:p w14:paraId="5262BCBA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Bilance spotřeby energií v areálu</w:t>
      </w:r>
    </w:p>
    <w:p w14:paraId="30EF038A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Posouzení stávajícího stavu rozvodů energií</w:t>
      </w:r>
    </w:p>
    <w:p w14:paraId="5C67820C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Posouzení stávajících spotřebičů</w:t>
      </w:r>
    </w:p>
    <w:p w14:paraId="09F4FA0D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Posouzení stávajících budov</w:t>
      </w:r>
    </w:p>
    <w:p w14:paraId="16298996" w14:textId="77777777" w:rsidR="00DE2A4F" w:rsidRDefault="00DE2A4F" w:rsidP="00DE2A4F">
      <w:pPr>
        <w:pStyle w:val="Odstavecseseznamem"/>
        <w:rPr>
          <w:bCs/>
        </w:rPr>
      </w:pPr>
    </w:p>
    <w:p w14:paraId="528FF032" w14:textId="77777777" w:rsidR="00DE2A4F" w:rsidRPr="0053399B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Návrh úsporných opatření</w:t>
      </w:r>
    </w:p>
    <w:p w14:paraId="76FE8A8C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Přehled technologických a stavebních opatření</w:t>
      </w:r>
    </w:p>
    <w:p w14:paraId="1E161BA4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 xml:space="preserve">Energetické bilance jednotlivých opatření </w:t>
      </w:r>
    </w:p>
    <w:p w14:paraId="512F22F1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Analýza investičních nákladů jednotlivých opatření</w:t>
      </w:r>
    </w:p>
    <w:p w14:paraId="185C5284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Analýza provozních nákladů jednotlivých opatření</w:t>
      </w:r>
    </w:p>
    <w:p w14:paraId="28D65910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Analýza provozních příjmů jednotlivých opatření</w:t>
      </w:r>
    </w:p>
    <w:p w14:paraId="42237CC0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Přehled životnosti úsporných opatření</w:t>
      </w:r>
    </w:p>
    <w:p w14:paraId="6675A598" w14:textId="77777777" w:rsidR="00DE2A4F" w:rsidRDefault="00DE2A4F" w:rsidP="00DE2A4F">
      <w:pPr>
        <w:pStyle w:val="Odstavecseseznamem"/>
        <w:rPr>
          <w:bCs/>
        </w:rPr>
      </w:pPr>
    </w:p>
    <w:p w14:paraId="4A5E9BE0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Ekonomické vyhodnocení</w:t>
      </w:r>
    </w:p>
    <w:p w14:paraId="2A8EAA2E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 xml:space="preserve">Základní vstupy (IN, úspora, doba </w:t>
      </w:r>
      <w:proofErr w:type="gramStart"/>
      <w:r w:rsidRPr="00945651">
        <w:rPr>
          <w:bCs/>
        </w:rPr>
        <w:t>hodnocení,</w:t>
      </w:r>
      <w:proofErr w:type="gramEnd"/>
      <w:r w:rsidRPr="00945651">
        <w:rPr>
          <w:bCs/>
        </w:rPr>
        <w:t xml:space="preserve"> atd.)</w:t>
      </w:r>
    </w:p>
    <w:p w14:paraId="3E237D54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Vyhodnocení základních kritérií (CF, NPV, IRR, DN, DDN)</w:t>
      </w:r>
    </w:p>
    <w:p w14:paraId="728BD874" w14:textId="77777777" w:rsidR="00DE2A4F" w:rsidRDefault="00DE2A4F" w:rsidP="00DE2A4F">
      <w:pPr>
        <w:pStyle w:val="Odstavecseseznamem"/>
        <w:rPr>
          <w:bCs/>
        </w:rPr>
      </w:pPr>
    </w:p>
    <w:p w14:paraId="79FBCB47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Environmentální vyhodnocení</w:t>
      </w:r>
      <w:r>
        <w:rPr>
          <w:bCs/>
        </w:rPr>
        <w:t xml:space="preserve"> a DNSH</w:t>
      </w:r>
    </w:p>
    <w:p w14:paraId="4BB26DC9" w14:textId="77777777" w:rsidR="00DE2A4F" w:rsidRPr="00945651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Základní vstupy (zdroje emisí, palivo, účinnost, výroba)</w:t>
      </w:r>
    </w:p>
    <w:p w14:paraId="172A8FC3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 xml:space="preserve">Vyhodnocení základních parametrů (TZL, PM2,5, PM10, </w:t>
      </w:r>
      <w:proofErr w:type="spellStart"/>
      <w:r w:rsidRPr="00945651">
        <w:rPr>
          <w:bCs/>
        </w:rPr>
        <w:t>NOx</w:t>
      </w:r>
      <w:proofErr w:type="spellEnd"/>
      <w:r w:rsidRPr="00945651">
        <w:rPr>
          <w:bCs/>
        </w:rPr>
        <w:t>, S02, VOC, C02)</w:t>
      </w:r>
    </w:p>
    <w:p w14:paraId="56D9FA37" w14:textId="77777777" w:rsidR="00DE2A4F" w:rsidRPr="00945651" w:rsidRDefault="00DE2A4F" w:rsidP="00DE2A4F">
      <w:pPr>
        <w:pStyle w:val="Odstavecseseznamem"/>
        <w:rPr>
          <w:bCs/>
        </w:rPr>
      </w:pPr>
    </w:p>
    <w:p w14:paraId="0360E9AC" w14:textId="77777777" w:rsidR="00DE2A4F" w:rsidRPr="00945651" w:rsidRDefault="00DE2A4F" w:rsidP="00DE2A4F">
      <w:pPr>
        <w:pStyle w:val="Odstavecseseznamem"/>
        <w:numPr>
          <w:ilvl w:val="0"/>
          <w:numId w:val="2"/>
        </w:numPr>
        <w:rPr>
          <w:bCs/>
        </w:rPr>
      </w:pPr>
      <w:r w:rsidRPr="00945651">
        <w:rPr>
          <w:bCs/>
        </w:rPr>
        <w:t>Závěr</w:t>
      </w:r>
    </w:p>
    <w:p w14:paraId="37F12F38" w14:textId="77777777" w:rsidR="00DE2A4F" w:rsidRDefault="00DE2A4F" w:rsidP="00DE2A4F">
      <w:pPr>
        <w:pStyle w:val="Odstavecseseznamem"/>
        <w:numPr>
          <w:ilvl w:val="0"/>
          <w:numId w:val="1"/>
        </w:numPr>
        <w:rPr>
          <w:bCs/>
        </w:rPr>
      </w:pPr>
      <w:r w:rsidRPr="00945651">
        <w:rPr>
          <w:bCs/>
        </w:rPr>
        <w:t>Závěrečná doporučení</w:t>
      </w:r>
    </w:p>
    <w:p w14:paraId="3AAD58FA" w14:textId="77777777" w:rsidR="00692299" w:rsidRDefault="00000000"/>
    <w:sectPr w:rsidR="006922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A1C3" w14:textId="77777777" w:rsidR="005C7739" w:rsidRDefault="005C7739" w:rsidP="009855C7">
      <w:pPr>
        <w:spacing w:after="0" w:line="240" w:lineRule="auto"/>
      </w:pPr>
      <w:r>
        <w:separator/>
      </w:r>
    </w:p>
  </w:endnote>
  <w:endnote w:type="continuationSeparator" w:id="0">
    <w:p w14:paraId="2DCCFC35" w14:textId="77777777" w:rsidR="005C7739" w:rsidRDefault="005C7739" w:rsidP="009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94B" w14:textId="77777777" w:rsidR="005C7739" w:rsidRDefault="005C7739" w:rsidP="009855C7">
      <w:pPr>
        <w:spacing w:after="0" w:line="240" w:lineRule="auto"/>
      </w:pPr>
      <w:r>
        <w:separator/>
      </w:r>
    </w:p>
  </w:footnote>
  <w:footnote w:type="continuationSeparator" w:id="0">
    <w:p w14:paraId="7AD58C52" w14:textId="77777777" w:rsidR="005C7739" w:rsidRDefault="005C7739" w:rsidP="0098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F48F" w14:textId="79BA018F" w:rsidR="009855C7" w:rsidRDefault="009855C7" w:rsidP="009855C7">
    <w:pPr>
      <w:pStyle w:val="Zhlav"/>
      <w:jc w:val="right"/>
    </w:pPr>
    <w:r w:rsidRPr="00B54809">
      <w:rPr>
        <w:rFonts w:cstheme="minorHAnsi"/>
        <w:sz w:val="20"/>
        <w:szCs w:val="20"/>
      </w:rPr>
      <w:t xml:space="preserve">Příloha č. </w:t>
    </w:r>
    <w:r>
      <w:rPr>
        <w:rFonts w:cstheme="minorHAnsi"/>
        <w:sz w:val="20"/>
        <w:szCs w:val="20"/>
      </w:rPr>
      <w:t>2</w:t>
    </w:r>
    <w:r w:rsidRPr="00B54809">
      <w:rPr>
        <w:rFonts w:cstheme="minorHAnsi"/>
        <w:sz w:val="20"/>
        <w:szCs w:val="20"/>
      </w:rPr>
      <w:t xml:space="preserve"> ke smlouvě</w:t>
    </w:r>
    <w:r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>Indikativní struktura osnovy dokumentu</w:t>
    </w:r>
  </w:p>
  <w:p w14:paraId="0D790D3A" w14:textId="77777777" w:rsidR="009855C7" w:rsidRDefault="009855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335"/>
    <w:multiLevelType w:val="hybridMultilevel"/>
    <w:tmpl w:val="9B7A4358"/>
    <w:lvl w:ilvl="0" w:tplc="DC9E5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27E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 w16cid:durableId="611013493">
    <w:abstractNumId w:val="0"/>
  </w:num>
  <w:num w:numId="2" w16cid:durableId="138937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F"/>
    <w:rsid w:val="001C0972"/>
    <w:rsid w:val="00280255"/>
    <w:rsid w:val="00383B09"/>
    <w:rsid w:val="005C7739"/>
    <w:rsid w:val="007F4E04"/>
    <w:rsid w:val="009855C7"/>
    <w:rsid w:val="00B62060"/>
    <w:rsid w:val="00DD00AC"/>
    <w:rsid w:val="00D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DD7"/>
  <w15:chartTrackingRefBased/>
  <w15:docId w15:val="{ADB052B2-D129-41FF-886C-21D00D6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A4F"/>
    <w:pPr>
      <w:ind w:left="720"/>
      <w:contextualSpacing/>
    </w:pPr>
  </w:style>
  <w:style w:type="paragraph" w:styleId="Revize">
    <w:name w:val="Revision"/>
    <w:hidden/>
    <w:uiPriority w:val="99"/>
    <w:semiHidden/>
    <w:rsid w:val="00DD00A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8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5C7"/>
  </w:style>
  <w:style w:type="paragraph" w:styleId="Zpat">
    <w:name w:val="footer"/>
    <w:basedOn w:val="Normln"/>
    <w:link w:val="ZpatChar"/>
    <w:uiPriority w:val="99"/>
    <w:unhideWhenUsed/>
    <w:rsid w:val="0098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2D6789CC51B43A9AEBCD3CE7ED85A" ma:contentTypeVersion="4" ma:contentTypeDescription="Vytvoří nový dokument" ma:contentTypeScope="" ma:versionID="a570e227cc945badad82b2c3bcde3016">
  <xsd:schema xmlns:xsd="http://www.w3.org/2001/XMLSchema" xmlns:xs="http://www.w3.org/2001/XMLSchema" xmlns:p="http://schemas.microsoft.com/office/2006/metadata/properties" xmlns:ns2="1e6522e1-db33-4113-8bc8-c8ea67e72bcd" xmlns:ns3="ceaa9267-ffca-4ef8-8d3e-bcd199434bf7" targetNamespace="http://schemas.microsoft.com/office/2006/metadata/properties" ma:root="true" ma:fieldsID="cbd76ef2240ba9434bd9d2bf870d0478" ns2:_="" ns3:_="">
    <xsd:import namespace="1e6522e1-db33-4113-8bc8-c8ea67e72bcd"/>
    <xsd:import namespace="ceaa9267-ffca-4ef8-8d3e-bcd199434bf7"/>
    <xsd:element name="properties">
      <xsd:complexType>
        <xsd:sequence>
          <xsd:element name="documentManagement">
            <xsd:complexType>
              <xsd:all>
                <xsd:element ref="ns2:Administrator" minOccurs="0"/>
                <xsd:element ref="ns3:SharedWithUsers" minOccurs="0"/>
                <xsd:element ref="ns3:SharedWithDetails" minOccurs="0"/>
                <xsd:element ref="ns2:Po_x010d_et_x0020__x010d__x00e1_st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22e1-db33-4113-8bc8-c8ea67e72bcd" elementFormDefault="qualified">
    <xsd:import namespace="http://schemas.microsoft.com/office/2006/documentManagement/types"/>
    <xsd:import namespace="http://schemas.microsoft.com/office/infopath/2007/PartnerControls"/>
    <xsd:element name="Administrator" ma:index="1" nillable="true" ma:displayName="Administrator" ma:format="Dropdown" ma:internalName="Administrator">
      <xsd:simpleType>
        <xsd:restriction base="dms:Choice">
          <xsd:enumeration value="Holečková"/>
          <xsd:enumeration value="Siková"/>
          <xsd:enumeration value="Pikalová"/>
          <xsd:enumeration value="Šišková"/>
          <xsd:enumeration value="Menclová"/>
          <xsd:enumeration value="Tichá"/>
          <xsd:enumeration value="Kedlesová"/>
          <xsd:enumeration value="Hlaváčková"/>
        </xsd:restriction>
      </xsd:simpleType>
    </xsd:element>
    <xsd:element name="Po_x010d_et_x0020__x010d__x00e1_st_x00ed_" ma:index="11" nillable="true" ma:displayName="Počet částí" ma:default="1" ma:format="Dropdown" ma:internalName="Po_x010d_et_x0020__x010d__x00e1_st_x00ed_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9267-ffca-4ef8-8d3e-bcd199434bf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istrator xmlns="1e6522e1-db33-4113-8bc8-c8ea67e72bcd" xsi:nil="true"/>
    <Po_x010d_et_x0020__x010d__x00e1_st_x00ed_ xmlns="1e6522e1-db33-4113-8bc8-c8ea67e72bcd">1</Po_x010d_et_x0020__x010d__x00e1_st_x00e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6EA5-EE54-4D61-9F4C-996CEEE39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ABBD4-C60A-41B3-AAEF-806317852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22e1-db33-4113-8bc8-c8ea67e72bcd"/>
    <ds:schemaRef ds:uri="ceaa9267-ffca-4ef8-8d3e-bcd199434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CDA74-6D3D-4BE8-ACF5-07705E2BCE39}">
  <ds:schemaRefs>
    <ds:schemaRef ds:uri="http://schemas.microsoft.com/office/2006/metadata/properties"/>
    <ds:schemaRef ds:uri="http://schemas.microsoft.com/office/infopath/2007/PartnerControls"/>
    <ds:schemaRef ds:uri="1e6522e1-db33-4113-8bc8-c8ea67e72bcd"/>
  </ds:schemaRefs>
</ds:datastoreItem>
</file>

<file path=customXml/itemProps4.xml><?xml version="1.0" encoding="utf-8"?>
<ds:datastoreItem xmlns:ds="http://schemas.openxmlformats.org/officeDocument/2006/customXml" ds:itemID="{7AF872F9-8E0E-4890-BC06-B96BF26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DocSecurity>0</DocSecurity>
  <Lines>7</Lines>
  <Paragraphs>2</Paragraphs>
  <ScaleCrop>false</ScaleCrop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2023-01-20T12:41:00Z</dcterms:created>
  <dcterms:modified xsi:type="dcterms:W3CDTF">2023-06-07T15:09:00Z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0x010100B162D6789CC51B43A9AEBCD3CE7ED85A</vt:lpwstr>
  </property>
</Properties>
</file>