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6490D" w14:textId="1B0DAEB4" w:rsidR="000959B5" w:rsidRDefault="00C2066B">
      <w:pPr>
        <w:spacing w:after="0" w:line="259" w:lineRule="auto"/>
        <w:ind w:left="106" w:right="658" w:firstLine="0"/>
        <w:jc w:val="center"/>
      </w:pPr>
      <w:bookmarkStart w:id="0" w:name="_GoBack"/>
      <w:bookmarkEnd w:id="0"/>
      <w:r>
        <w:rPr>
          <w:sz w:val="24"/>
          <w:u w:val="single" w:color="000000"/>
        </w:rPr>
        <w:t>SMLOUVA Č.: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20014</w:t>
      </w:r>
      <w:r w:rsidR="003758F0">
        <w:rPr>
          <w:sz w:val="24"/>
          <w:u w:val="single" w:color="000000"/>
        </w:rPr>
        <w:t>0</w:t>
      </w:r>
    </w:p>
    <w:p w14:paraId="05BD2D9A" w14:textId="77777777" w:rsidR="000959B5" w:rsidRDefault="00C2066B">
      <w:pPr>
        <w:pStyle w:val="Nadpis1"/>
      </w:pPr>
      <w:r>
        <w:rPr>
          <w:noProof/>
        </w:rPr>
        <w:drawing>
          <wp:inline distT="0" distB="0" distL="0" distR="0" wp14:anchorId="22E351CC" wp14:editId="05C5B1B1">
            <wp:extent cx="1322832" cy="317083"/>
            <wp:effectExtent l="0" t="0" r="0" b="0"/>
            <wp:docPr id="31849" name="Picture 3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9" name="Picture 31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3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DODÁVCE PITNÉ VODY A ODVÁDĚNÍ A ČIŠTĚNÍ ODPADNÍ VODY</w:t>
      </w:r>
    </w:p>
    <w:p w14:paraId="458B1110" w14:textId="77777777" w:rsidR="000959B5" w:rsidRDefault="00C2066B">
      <w:pPr>
        <w:spacing w:after="149" w:line="259" w:lineRule="auto"/>
        <w:ind w:firstLine="0"/>
        <w:jc w:val="center"/>
      </w:pPr>
      <w:r>
        <w:t xml:space="preserve">uzavřena dle zák. 274/2001 Sb., o vodovodech a kanalizacích pro veřejnou potřebu a </w:t>
      </w:r>
      <w:proofErr w:type="spellStart"/>
      <w:r>
        <w:t>prováděci</w:t>
      </w:r>
      <w:proofErr w:type="spellEnd"/>
      <w:r>
        <w:t xml:space="preserve"> </w:t>
      </w:r>
      <w:proofErr w:type="spellStart"/>
      <w:r>
        <w:t>vyhl</w:t>
      </w:r>
      <w:proofErr w:type="spellEnd"/>
      <w:r>
        <w:t>. č. 42812001 Sb. v platném zněni</w:t>
      </w:r>
    </w:p>
    <w:p w14:paraId="031A5B6C" w14:textId="77777777" w:rsidR="000959B5" w:rsidRDefault="00C2066B">
      <w:pPr>
        <w:spacing w:after="2" w:line="256" w:lineRule="auto"/>
        <w:ind w:left="82" w:firstLine="0"/>
        <w:jc w:val="left"/>
      </w:pPr>
      <w:r>
        <w:rPr>
          <w:sz w:val="16"/>
        </w:rPr>
        <w:t xml:space="preserve">Dodavatel: Vodovody a kanalizace Vsetín, a.s., </w:t>
      </w:r>
      <w:proofErr w:type="spellStart"/>
      <w:r>
        <w:rPr>
          <w:sz w:val="16"/>
        </w:rPr>
        <w:t>Vsetin</w:t>
      </w:r>
      <w:proofErr w:type="spellEnd"/>
      <w:r>
        <w:rPr>
          <w:sz w:val="16"/>
        </w:rPr>
        <w:t xml:space="preserve">, Jasenická 1106, PSČ 755 01, zapsaná v obchodním rejstříku vedeném u Krajského soudu v Ostravě, oddíl B, vložka 682. IČ 47 67 46 52, </w:t>
      </w:r>
      <w:proofErr w:type="spellStart"/>
      <w:r>
        <w:rPr>
          <w:sz w:val="16"/>
        </w:rPr>
        <w:t>Dič</w:t>
      </w:r>
      <w:proofErr w:type="spellEnd"/>
      <w:r>
        <w:rPr>
          <w:sz w:val="16"/>
        </w:rPr>
        <w:t xml:space="preserve"> CZ47 67 46 52 bankovní spojeni: KB Vsetín, </w:t>
      </w:r>
      <w:proofErr w:type="spellStart"/>
      <w:r>
        <w:rPr>
          <w:sz w:val="16"/>
        </w:rPr>
        <w:t>č.ú</w:t>
      </w:r>
      <w:proofErr w:type="spellEnd"/>
      <w:r>
        <w:rPr>
          <w:sz w:val="16"/>
        </w:rPr>
        <w:t>. 2504851/0100, zastoupená zaměstnancem:</w:t>
      </w:r>
    </w:p>
    <w:tbl>
      <w:tblPr>
        <w:tblStyle w:val="TableGrid"/>
        <w:tblW w:w="10733" w:type="dxa"/>
        <w:tblInd w:w="48" w:type="dxa"/>
        <w:tblCellMar>
          <w:top w:w="45" w:type="dxa"/>
          <w:left w:w="82" w:type="dxa"/>
          <w:right w:w="86" w:type="dxa"/>
        </w:tblCellMar>
        <w:tblLook w:val="04A0" w:firstRow="1" w:lastRow="0" w:firstColumn="1" w:lastColumn="0" w:noHBand="0" w:noVBand="1"/>
      </w:tblPr>
      <w:tblGrid>
        <w:gridCol w:w="5315"/>
        <w:gridCol w:w="5418"/>
      </w:tblGrid>
      <w:tr w:rsidR="000959B5" w14:paraId="5AFDF131" w14:textId="77777777">
        <w:trPr>
          <w:trHeight w:val="1690"/>
        </w:trPr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F216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Vlastník připojené stavby</w:t>
            </w:r>
            <w:r>
              <w:rPr>
                <w:sz w:val="20"/>
              </w:rPr>
              <w:t xml:space="preserve"> nebo pozemku</w:t>
            </w:r>
          </w:p>
          <w:p w14:paraId="08210426" w14:textId="77777777" w:rsidR="000959B5" w:rsidRDefault="00C2066B">
            <w:pPr>
              <w:tabs>
                <w:tab w:val="center" w:pos="40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(dále jen ”vlastník nemovitosti”)</w:t>
            </w:r>
            <w:r>
              <w:rPr>
                <w:sz w:val="20"/>
              </w:rPr>
              <w:tab/>
              <w:t>číslo: 202500901</w:t>
            </w:r>
          </w:p>
          <w:p w14:paraId="75A8DB3A" w14:textId="77777777" w:rsidR="000959B5" w:rsidRDefault="00C2066B">
            <w:pPr>
              <w:spacing w:after="65" w:line="259" w:lineRule="auto"/>
              <w:ind w:left="197" w:firstLine="0"/>
              <w:jc w:val="left"/>
            </w:pPr>
            <w:r>
              <w:t>Integrovaná střední škola-Centrum odborné přípravy a Jazyková škola</w:t>
            </w:r>
          </w:p>
          <w:p w14:paraId="69EF2D77" w14:textId="77777777" w:rsidR="000959B5" w:rsidRDefault="00C2066B">
            <w:pPr>
              <w:spacing w:after="31" w:line="259" w:lineRule="auto"/>
              <w:ind w:left="197" w:firstLine="0"/>
              <w:jc w:val="left"/>
            </w:pPr>
            <w:r>
              <w:rPr>
                <w:sz w:val="18"/>
              </w:rPr>
              <w:t>Palackého 239/49</w:t>
            </w:r>
          </w:p>
          <w:p w14:paraId="17B00F91" w14:textId="77777777" w:rsidR="000959B5" w:rsidRDefault="00C2066B">
            <w:pPr>
              <w:tabs>
                <w:tab w:val="center" w:pos="401"/>
                <w:tab w:val="center" w:pos="178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75701</w:t>
            </w:r>
            <w:r>
              <w:rPr>
                <w:sz w:val="18"/>
              </w:rPr>
              <w:tab/>
              <w:t>Valašské Meziříčí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1DF47" w14:textId="77777777" w:rsidR="000959B5" w:rsidRDefault="00C2066B">
            <w:pPr>
              <w:spacing w:after="0" w:line="259" w:lineRule="auto"/>
              <w:ind w:left="100" w:firstLine="0"/>
              <w:jc w:val="left"/>
            </w:pPr>
            <w:r>
              <w:rPr>
                <w:sz w:val="18"/>
              </w:rPr>
              <w:t>Odběratel:</w:t>
            </w:r>
          </w:p>
          <w:p w14:paraId="57EF8A12" w14:textId="77777777" w:rsidR="000959B5" w:rsidRDefault="00C2066B">
            <w:pPr>
              <w:spacing w:after="0" w:line="259" w:lineRule="auto"/>
              <w:ind w:left="296" w:firstLine="0"/>
              <w:jc w:val="left"/>
            </w:pPr>
            <w:r>
              <w:rPr>
                <w:sz w:val="18"/>
              </w:rPr>
              <w:t>číslo: 202500901</w:t>
            </w:r>
          </w:p>
          <w:p w14:paraId="1B90C83B" w14:textId="77777777" w:rsidR="000959B5" w:rsidRDefault="00C2066B">
            <w:pPr>
              <w:spacing w:after="68" w:line="259" w:lineRule="auto"/>
              <w:ind w:left="301" w:firstLine="0"/>
              <w:jc w:val="left"/>
            </w:pPr>
            <w:r>
              <w:t xml:space="preserve">Integrovaná střední škola-Centrum odborné přípravy a </w:t>
            </w:r>
            <w:r>
              <w:t>Jazykové škola</w:t>
            </w:r>
          </w:p>
          <w:p w14:paraId="1C5E444C" w14:textId="77777777" w:rsidR="000959B5" w:rsidRDefault="00C2066B">
            <w:pPr>
              <w:spacing w:after="26" w:line="259" w:lineRule="auto"/>
              <w:ind w:left="30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C3E8EB9" wp14:editId="56F60441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42684</wp:posOffset>
                  </wp:positionV>
                  <wp:extent cx="524256" cy="512210"/>
                  <wp:effectExtent l="0" t="0" r="0" b="0"/>
                  <wp:wrapSquare wrapText="bothSides"/>
                  <wp:docPr id="6908" name="Picture 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Picture 69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Palackého 239/49</w:t>
            </w:r>
          </w:p>
          <w:p w14:paraId="676EC850" w14:textId="77777777" w:rsidR="000959B5" w:rsidRDefault="00C2066B">
            <w:pPr>
              <w:tabs>
                <w:tab w:val="center" w:pos="503"/>
                <w:tab w:val="center" w:pos="1890"/>
              </w:tabs>
              <w:spacing w:after="219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75701</w:t>
            </w:r>
            <w:r>
              <w:rPr>
                <w:sz w:val="18"/>
              </w:rPr>
              <w:tab/>
              <w:t>Valašské Meziříčí</w:t>
            </w:r>
          </w:p>
          <w:p w14:paraId="20078174" w14:textId="77777777" w:rsidR="000959B5" w:rsidRDefault="00C2066B">
            <w:pPr>
              <w:tabs>
                <w:tab w:val="center" w:pos="211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IC: 00851574 </w:t>
            </w:r>
            <w:r>
              <w:rPr>
                <w:sz w:val="20"/>
              </w:rPr>
              <w:tab/>
              <w:t>DIČ: CZCZ00851574</w:t>
            </w:r>
          </w:p>
        </w:tc>
      </w:tr>
      <w:tr w:rsidR="000959B5" w14:paraId="187E9BA3" w14:textId="77777777">
        <w:trPr>
          <w:trHeight w:val="1156"/>
        </w:trPr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CB87" w14:textId="77777777" w:rsidR="000959B5" w:rsidRDefault="00C2066B">
            <w:pPr>
              <w:spacing w:after="51" w:line="259" w:lineRule="auto"/>
              <w:ind w:left="0" w:firstLine="0"/>
              <w:jc w:val="left"/>
            </w:pPr>
            <w:r>
              <w:rPr>
                <w:sz w:val="20"/>
              </w:rPr>
              <w:t>Adresa pro zasílání písemností:</w:t>
            </w:r>
          </w:p>
          <w:p w14:paraId="2DFED502" w14:textId="77777777" w:rsidR="000959B5" w:rsidRDefault="00C2066B">
            <w:pPr>
              <w:spacing w:after="53" w:line="259" w:lineRule="auto"/>
              <w:ind w:left="197" w:firstLine="0"/>
              <w:jc w:val="left"/>
            </w:pPr>
            <w:r>
              <w:t>Integrovaná střední škola-Centrum odborné přípravy a Jazyková škola</w:t>
            </w:r>
          </w:p>
          <w:p w14:paraId="243E74D6" w14:textId="77777777" w:rsidR="000959B5" w:rsidRDefault="00C2066B">
            <w:pPr>
              <w:spacing w:after="3" w:line="259" w:lineRule="auto"/>
              <w:ind w:left="197" w:firstLine="0"/>
              <w:jc w:val="left"/>
            </w:pPr>
            <w:r>
              <w:rPr>
                <w:sz w:val="18"/>
              </w:rPr>
              <w:t>Palackého 239/49</w:t>
            </w:r>
          </w:p>
          <w:p w14:paraId="0B14F7AF" w14:textId="77777777" w:rsidR="000959B5" w:rsidRDefault="00C2066B">
            <w:pPr>
              <w:spacing w:after="0" w:line="259" w:lineRule="auto"/>
              <w:ind w:left="197" w:firstLine="0"/>
              <w:jc w:val="left"/>
            </w:pPr>
            <w:r>
              <w:rPr>
                <w:sz w:val="20"/>
              </w:rPr>
              <w:t>75701 Valašské Meziříčí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A20E" w14:textId="77777777" w:rsidR="000959B5" w:rsidRDefault="00C2066B">
            <w:pPr>
              <w:spacing w:after="152" w:line="259" w:lineRule="auto"/>
              <w:ind w:left="56" w:firstLine="0"/>
              <w:jc w:val="left"/>
            </w:pPr>
            <w:r>
              <w:rPr>
                <w:sz w:val="16"/>
              </w:rPr>
              <w:t>Výpis z rejstříku škol v</w:t>
            </w:r>
            <w:r>
              <w:rPr>
                <w:sz w:val="16"/>
              </w:rPr>
              <w:t xml:space="preserve"> ARES</w:t>
            </w:r>
          </w:p>
          <w:p w14:paraId="354BD6BE" w14:textId="77777777" w:rsidR="000959B5" w:rsidRDefault="00C2066B">
            <w:pPr>
              <w:spacing w:after="152" w:line="259" w:lineRule="auto"/>
              <w:ind w:left="52" w:firstLine="0"/>
              <w:jc w:val="left"/>
            </w:pPr>
            <w:proofErr w:type="spellStart"/>
            <w:r>
              <w:rPr>
                <w:sz w:val="20"/>
              </w:rPr>
              <w:t>Zast</w:t>
            </w:r>
            <w:proofErr w:type="spellEnd"/>
            <w:r>
              <w:rPr>
                <w:sz w:val="20"/>
              </w:rPr>
              <w:t xml:space="preserve">.: </w:t>
            </w:r>
            <w:proofErr w:type="spellStart"/>
            <w:r>
              <w:rPr>
                <w:sz w:val="20"/>
              </w:rPr>
              <w:t>Pavlůsek</w:t>
            </w:r>
            <w:proofErr w:type="spellEnd"/>
            <w:r>
              <w:rPr>
                <w:sz w:val="20"/>
              </w:rPr>
              <w:t xml:space="preserve"> Petr Mgr. - ředitel</w:t>
            </w:r>
          </w:p>
          <w:p w14:paraId="397A00D4" w14:textId="77777777" w:rsidR="000959B5" w:rsidRDefault="00C2066B">
            <w:pPr>
              <w:spacing w:after="0" w:line="259" w:lineRule="auto"/>
              <w:ind w:left="61" w:firstLine="0"/>
              <w:jc w:val="left"/>
            </w:pPr>
            <w:r>
              <w:rPr>
                <w:sz w:val="18"/>
              </w:rPr>
              <w:t>Bankovní spojení: číslo účtu / kód banky: 25730851 / 0100</w:t>
            </w:r>
          </w:p>
        </w:tc>
      </w:tr>
      <w:tr w:rsidR="000959B5" w14:paraId="53182C86" w14:textId="77777777">
        <w:trPr>
          <w:trHeight w:val="313"/>
        </w:trPr>
        <w:tc>
          <w:tcPr>
            <w:tcW w:w="10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56ECB" w14:textId="77777777" w:rsidR="000959B5" w:rsidRDefault="00C2066B">
            <w:pPr>
              <w:tabs>
                <w:tab w:val="center" w:pos="4205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Místo plnění:</w:t>
            </w:r>
            <w:r>
              <w:rPr>
                <w:sz w:val="18"/>
              </w:rPr>
              <w:tab/>
              <w:t xml:space="preserve">viz Příloha č. 1 </w:t>
            </w:r>
            <w:proofErr w:type="spellStart"/>
            <w:r>
              <w:rPr>
                <w:sz w:val="18"/>
                <w:vertAlign w:val="superscript"/>
              </w:rPr>
              <w:t>ť</w:t>
            </w:r>
            <w:r>
              <w:rPr>
                <w:sz w:val="18"/>
              </w:rPr>
              <w:t>Seznam</w:t>
            </w:r>
            <w:proofErr w:type="spellEnd"/>
            <w:r>
              <w:rPr>
                <w:sz w:val="18"/>
              </w:rPr>
              <w:t xml:space="preserve"> odběrných míst", která je nedílnou součástí této smlouvy</w:t>
            </w:r>
          </w:p>
        </w:tc>
      </w:tr>
    </w:tbl>
    <w:p w14:paraId="6170F528" w14:textId="77777777" w:rsidR="000959B5" w:rsidRDefault="00C2066B">
      <w:pPr>
        <w:spacing w:after="0" w:line="259" w:lineRule="auto"/>
        <w:ind w:left="29" w:firstLine="0"/>
        <w:jc w:val="left"/>
      </w:pPr>
      <w:r>
        <w:rPr>
          <w:noProof/>
        </w:rPr>
        <w:drawing>
          <wp:inline distT="0" distB="0" distL="0" distR="0" wp14:anchorId="370E2288" wp14:editId="344F8AFB">
            <wp:extent cx="6096" cy="6098"/>
            <wp:effectExtent l="0" t="0" r="0" b="0"/>
            <wp:docPr id="6959" name="Picture 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" name="Picture 69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EFA0" w14:textId="77777777" w:rsidR="000959B5" w:rsidRDefault="00C2066B">
      <w:pPr>
        <w:spacing w:after="308"/>
        <w:ind w:left="29" w:right="235"/>
      </w:pPr>
      <w:r>
        <w:t>Předmět smlouvy: Dodávka pitné vody a odvádění a čištění odpadní vody. V rozsahu a za podmínek dále stanovených se dodavatel zavazuje odběrateli dodávat pitnou vodu a odvádět a čistit odpadní vodu a odběratel se za to zavazuje platit dodavateli vodné a sto</w:t>
      </w:r>
      <w:r>
        <w:t xml:space="preserve">čné. Součásti této smlouvy jsou Obchodní podmínky pro dodávku vody z vodovodu sloužícího veřejné potřebě a odvádění odpadních vod kanalizaci </w:t>
      </w:r>
      <w:proofErr w:type="spellStart"/>
      <w:r>
        <w:t>stoužici</w:t>
      </w:r>
      <w:proofErr w:type="spellEnd"/>
      <w:r>
        <w:t xml:space="preserve"> veřejné potřebě a čištěni odpadních vod, které upravují práva a povinnosti obou smluvních stran.</w:t>
      </w:r>
    </w:p>
    <w:p w14:paraId="71EA9CC5" w14:textId="77777777" w:rsidR="000959B5" w:rsidRDefault="00C2066B">
      <w:pPr>
        <w:spacing w:after="5" w:line="253" w:lineRule="auto"/>
        <w:ind w:left="125" w:right="33" w:hanging="10"/>
      </w:pPr>
      <w:r>
        <w:rPr>
          <w:sz w:val="20"/>
        </w:rPr>
        <w:t>Voda dodá</w:t>
      </w:r>
      <w:r>
        <w:rPr>
          <w:sz w:val="20"/>
        </w:rPr>
        <w:t>vaná vodovodní přípojkou:</w:t>
      </w:r>
    </w:p>
    <w:tbl>
      <w:tblPr>
        <w:tblStyle w:val="TableGrid"/>
        <w:tblW w:w="10746" w:type="dxa"/>
        <w:tblInd w:w="44" w:type="dxa"/>
        <w:tblCellMar>
          <w:top w:w="60" w:type="dxa"/>
          <w:left w:w="80" w:type="dxa"/>
          <w:right w:w="322" w:type="dxa"/>
        </w:tblCellMar>
        <w:tblLook w:val="04A0" w:firstRow="1" w:lastRow="0" w:firstColumn="1" w:lastColumn="0" w:noHBand="0" w:noVBand="1"/>
      </w:tblPr>
      <w:tblGrid>
        <w:gridCol w:w="3872"/>
        <w:gridCol w:w="3610"/>
        <w:gridCol w:w="3264"/>
      </w:tblGrid>
      <w:tr w:rsidR="000959B5" w14:paraId="02E3738B" w14:textId="77777777">
        <w:trPr>
          <w:trHeight w:val="1271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34FD" w14:textId="77777777" w:rsidR="000959B5" w:rsidRDefault="00C2066B">
            <w:pPr>
              <w:spacing w:after="86" w:line="259" w:lineRule="auto"/>
              <w:ind w:left="0" w:firstLine="0"/>
              <w:jc w:val="left"/>
            </w:pPr>
            <w:r>
              <w:rPr>
                <w:sz w:val="18"/>
              </w:rPr>
              <w:t>Způsob stanovení množství odebrané vody:</w:t>
            </w:r>
          </w:p>
          <w:tbl>
            <w:tblPr>
              <w:tblStyle w:val="TableGrid"/>
              <w:tblpPr w:vertAnchor="text" w:tblpX="100" w:tblpY="-24"/>
              <w:tblOverlap w:val="never"/>
              <w:tblW w:w="250" w:type="dxa"/>
              <w:tblInd w:w="0" w:type="dxa"/>
              <w:tblCellMar>
                <w:top w:w="24" w:type="dxa"/>
                <w:left w:w="58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0959B5" w14:paraId="53439A97" w14:textId="77777777">
              <w:trPr>
                <w:trHeight w:val="259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36BED4" w14:textId="77777777" w:rsidR="000959B5" w:rsidRDefault="00C2066B">
                  <w:pPr>
                    <w:spacing w:after="0" w:line="259" w:lineRule="auto"/>
                    <w:ind w:left="0" w:firstLine="0"/>
                  </w:pPr>
                  <w:r>
                    <w:rPr>
                      <w:sz w:val="20"/>
                    </w:rPr>
                    <w:t xml:space="preserve">X </w:t>
                  </w:r>
                </w:p>
              </w:tc>
            </w:tr>
          </w:tbl>
          <w:p w14:paraId="638E68F2" w14:textId="77777777" w:rsidR="000959B5" w:rsidRDefault="00C2066B">
            <w:pPr>
              <w:numPr>
                <w:ilvl w:val="0"/>
                <w:numId w:val="3"/>
              </w:numPr>
              <w:spacing w:after="75" w:line="259" w:lineRule="auto"/>
              <w:ind w:hanging="187"/>
              <w:jc w:val="left"/>
            </w:pPr>
            <w:r>
              <w:rPr>
                <w:sz w:val="18"/>
              </w:rPr>
              <w:t>vodoměrem</w:t>
            </w:r>
          </w:p>
          <w:p w14:paraId="695D00CD" w14:textId="77777777" w:rsidR="000959B5" w:rsidRDefault="00C2066B">
            <w:pPr>
              <w:numPr>
                <w:ilvl w:val="0"/>
                <w:numId w:val="3"/>
              </w:numPr>
              <w:spacing w:after="29" w:line="259" w:lineRule="auto"/>
              <w:ind w:hanging="187"/>
              <w:jc w:val="left"/>
            </w:pPr>
            <w:r>
              <w:rPr>
                <w:sz w:val="18"/>
              </w:rPr>
              <w:t>dle směrných čísel roční spotřeby</w:t>
            </w:r>
          </w:p>
          <w:p w14:paraId="2FF4A01A" w14:textId="77777777" w:rsidR="000959B5" w:rsidRDefault="00C2066B">
            <w:pPr>
              <w:spacing w:after="0" w:line="259" w:lineRule="auto"/>
              <w:ind w:left="379" w:firstLine="0"/>
              <w:jc w:val="left"/>
            </w:pPr>
            <w:r>
              <w:rPr>
                <w:sz w:val="18"/>
              </w:rPr>
              <w:t>(výpočet je nedílnou součástí této smlouvy)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C0F0" w14:textId="77777777" w:rsidR="000959B5" w:rsidRDefault="00C2066B">
            <w:pPr>
              <w:spacing w:after="52" w:line="259" w:lineRule="auto"/>
              <w:ind w:left="83" w:firstLine="0"/>
              <w:jc w:val="left"/>
            </w:pPr>
            <w:r>
              <w:rPr>
                <w:sz w:val="18"/>
              </w:rPr>
              <w:t>Limit množství dodávané vody:</w:t>
            </w:r>
          </w:p>
          <w:p w14:paraId="092C9992" w14:textId="77777777" w:rsidR="000959B5" w:rsidRDefault="00C2066B">
            <w:pPr>
              <w:spacing w:after="0" w:line="259" w:lineRule="auto"/>
              <w:ind w:left="64" w:right="67" w:firstLine="0"/>
            </w:pPr>
            <w:r>
              <w:rPr>
                <w:sz w:val="18"/>
              </w:rPr>
              <w:t>dle potřeby odběratele ke dni uzavření této smlouvy, maximálně však</w:t>
            </w:r>
            <w:r>
              <w:rPr>
                <w:sz w:val="18"/>
              </w:rPr>
              <w:t xml:space="preserve"> v množství určujícím kapacitu vodoměru/profil přípojky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3C7A" w14:textId="77777777" w:rsidR="000959B5" w:rsidRDefault="00C2066B">
            <w:pPr>
              <w:spacing w:after="80" w:line="259" w:lineRule="auto"/>
              <w:ind w:left="131" w:firstLine="0"/>
              <w:jc w:val="left"/>
            </w:pPr>
            <w:r>
              <w:rPr>
                <w:sz w:val="18"/>
              </w:rPr>
              <w:t>Účel dodávky vody:</w:t>
            </w:r>
          </w:p>
          <w:p w14:paraId="6378BDE7" w14:textId="77777777" w:rsidR="000959B5" w:rsidRDefault="00C2066B">
            <w:pPr>
              <w:numPr>
                <w:ilvl w:val="0"/>
                <w:numId w:val="4"/>
              </w:numPr>
              <w:spacing w:after="74" w:line="259" w:lineRule="auto"/>
              <w:ind w:hanging="187"/>
              <w:jc w:val="left"/>
            </w:pPr>
            <w:r>
              <w:rPr>
                <w:sz w:val="18"/>
              </w:rPr>
              <w:t>domácnost</w:t>
            </w:r>
          </w:p>
          <w:tbl>
            <w:tblPr>
              <w:tblStyle w:val="TableGrid"/>
              <w:tblpPr w:vertAnchor="text" w:tblpX="226" w:tblpY="-48"/>
              <w:tblOverlap w:val="never"/>
              <w:tblW w:w="250" w:type="dxa"/>
              <w:tblInd w:w="0" w:type="dxa"/>
              <w:tblCellMar>
                <w:top w:w="38" w:type="dxa"/>
                <w:left w:w="53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0959B5" w14:paraId="4C106E7A" w14:textId="77777777">
              <w:trPr>
                <w:trHeight w:val="250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1A3FDB" w14:textId="77777777" w:rsidR="000959B5" w:rsidRDefault="00C2066B">
                  <w:pPr>
                    <w:spacing w:after="0" w:line="259" w:lineRule="auto"/>
                    <w:ind w:left="0" w:firstLine="0"/>
                  </w:pPr>
                  <w:r>
                    <w:rPr>
                      <w:sz w:val="20"/>
                    </w:rPr>
                    <w:t xml:space="preserve">X </w:t>
                  </w:r>
                </w:p>
              </w:tc>
            </w:tr>
          </w:tbl>
          <w:p w14:paraId="2D6B27D2" w14:textId="77777777" w:rsidR="000959B5" w:rsidRDefault="00C2066B">
            <w:pPr>
              <w:numPr>
                <w:ilvl w:val="0"/>
                <w:numId w:val="4"/>
              </w:numPr>
              <w:spacing w:after="0" w:line="259" w:lineRule="auto"/>
              <w:ind w:hanging="187"/>
              <w:jc w:val="left"/>
            </w:pPr>
            <w:r>
              <w:rPr>
                <w:sz w:val="18"/>
              </w:rPr>
              <w:t>ostatní</w:t>
            </w:r>
          </w:p>
        </w:tc>
      </w:tr>
      <w:tr w:rsidR="000959B5" w14:paraId="6B3D36C7" w14:textId="77777777">
        <w:trPr>
          <w:trHeight w:val="534"/>
        </w:trPr>
        <w:tc>
          <w:tcPr>
            <w:tcW w:w="10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3D36" w14:textId="77777777" w:rsidR="000959B5" w:rsidRDefault="00C2066B">
            <w:pPr>
              <w:spacing w:after="0" w:line="259" w:lineRule="auto"/>
              <w:ind w:left="0" w:right="2568" w:firstLine="14"/>
            </w:pPr>
            <w:r>
              <w:rPr>
                <w:sz w:val="18"/>
              </w:rPr>
              <w:t xml:space="preserve">Aktuální hodnoty ukazatelů jakosti dodávané pitné vody jsou k dispozici na </w:t>
            </w:r>
            <w:r>
              <w:rPr>
                <w:sz w:val="18"/>
                <w:u w:val="single" w:color="000000"/>
              </w:rPr>
              <w:t xml:space="preserve">www.vakvs.cz </w:t>
            </w:r>
            <w:r>
              <w:rPr>
                <w:sz w:val="18"/>
              </w:rPr>
              <w:t xml:space="preserve">v oddíle Pitná voda. Tlakové poměry v místě přípojky: max. 0,6 </w:t>
            </w:r>
            <w:proofErr w:type="spellStart"/>
            <w:r>
              <w:rPr>
                <w:sz w:val="18"/>
              </w:rPr>
              <w:t>MPa</w:t>
            </w:r>
            <w:proofErr w:type="spellEnd"/>
            <w:r>
              <w:rPr>
                <w:sz w:val="18"/>
              </w:rPr>
              <w:t xml:space="preserve">, min. 0,15 </w:t>
            </w:r>
            <w:proofErr w:type="spellStart"/>
            <w:r>
              <w:rPr>
                <w:sz w:val="18"/>
              </w:rPr>
              <w:t>Mpa</w:t>
            </w:r>
            <w:proofErr w:type="spellEnd"/>
          </w:p>
        </w:tc>
      </w:tr>
    </w:tbl>
    <w:p w14:paraId="266B724C" w14:textId="77777777" w:rsidR="000959B5" w:rsidRDefault="00C2066B">
      <w:pPr>
        <w:spacing w:after="5" w:line="253" w:lineRule="auto"/>
        <w:ind w:left="125" w:right="33" w:hanging="10"/>
      </w:pPr>
      <w:r>
        <w:rPr>
          <w:sz w:val="20"/>
        </w:rPr>
        <w:t>Odvádění a čištění odpadní vody kanalizační přípojkou</w:t>
      </w:r>
    </w:p>
    <w:tbl>
      <w:tblPr>
        <w:tblStyle w:val="TableGrid"/>
        <w:tblW w:w="10768" w:type="dxa"/>
        <w:tblInd w:w="38" w:type="dxa"/>
        <w:tblCellMar>
          <w:top w:w="18" w:type="dxa"/>
          <w:bottom w:w="20" w:type="dxa"/>
          <w:right w:w="29" w:type="dxa"/>
        </w:tblCellMar>
        <w:tblLook w:val="04A0" w:firstRow="1" w:lastRow="0" w:firstColumn="1" w:lastColumn="0" w:noHBand="0" w:noVBand="1"/>
      </w:tblPr>
      <w:tblGrid>
        <w:gridCol w:w="2752"/>
        <w:gridCol w:w="4228"/>
        <w:gridCol w:w="3788"/>
      </w:tblGrid>
      <w:tr w:rsidR="000959B5" w14:paraId="6E7F5790" w14:textId="77777777">
        <w:trPr>
          <w:trHeight w:val="538"/>
        </w:trPr>
        <w:tc>
          <w:tcPr>
            <w:tcW w:w="6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0C86C9" w14:textId="77777777" w:rsidR="000959B5" w:rsidRDefault="00C2066B">
            <w:pPr>
              <w:spacing w:after="128" w:line="259" w:lineRule="auto"/>
              <w:ind w:left="106" w:firstLine="0"/>
              <w:jc w:val="left"/>
            </w:pPr>
            <w:r>
              <w:rPr>
                <w:sz w:val="18"/>
              </w:rPr>
              <w:t>Odběratel vypouští do kanalizace:</w:t>
            </w:r>
          </w:p>
          <w:tbl>
            <w:tblPr>
              <w:tblStyle w:val="TableGrid"/>
              <w:tblpPr w:vertAnchor="text" w:tblpX="221" w:tblpY="-24"/>
              <w:tblOverlap w:val="never"/>
              <w:tblW w:w="254" w:type="dxa"/>
              <w:tblInd w:w="0" w:type="dxa"/>
              <w:tblCellMar>
                <w:top w:w="19" w:type="dxa"/>
                <w:left w:w="58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254"/>
            </w:tblGrid>
            <w:tr w:rsidR="000959B5" w14:paraId="704494D6" w14:textId="77777777">
              <w:trPr>
                <w:trHeight w:val="264"/>
              </w:trPr>
              <w:tc>
                <w:tcPr>
                  <w:tcW w:w="254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29B70D7" w14:textId="77777777" w:rsidR="000959B5" w:rsidRDefault="00C2066B">
                  <w:pPr>
                    <w:spacing w:after="0" w:line="259" w:lineRule="auto"/>
                    <w:ind w:left="0" w:firstLine="0"/>
                  </w:pPr>
                  <w:r>
                    <w:rPr>
                      <w:sz w:val="22"/>
                    </w:rPr>
                    <w:t xml:space="preserve">X </w:t>
                  </w:r>
                </w:p>
              </w:tc>
            </w:tr>
          </w:tbl>
          <w:p w14:paraId="120ED772" w14:textId="77777777" w:rsidR="000959B5" w:rsidRDefault="00C2066B">
            <w:pPr>
              <w:spacing w:after="0" w:line="259" w:lineRule="auto"/>
              <w:ind w:left="221" w:firstLine="0"/>
              <w:jc w:val="left"/>
            </w:pPr>
            <w:r>
              <w:rPr>
                <w:sz w:val="18"/>
              </w:rPr>
              <w:t>a) vodu dodanou vodovodem El b) vodu z jiných zdrojů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E6BF413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[El c) srážkové vody</w:t>
            </w:r>
          </w:p>
        </w:tc>
      </w:tr>
      <w:tr w:rsidR="000959B5" w14:paraId="308382A2" w14:textId="77777777">
        <w:trPr>
          <w:trHeight w:val="2209"/>
        </w:trPr>
        <w:tc>
          <w:tcPr>
            <w:tcW w:w="6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4F2746" w14:textId="77777777" w:rsidR="000959B5" w:rsidRDefault="00C2066B">
            <w:pPr>
              <w:spacing w:after="100" w:line="259" w:lineRule="auto"/>
              <w:ind w:left="86" w:firstLine="0"/>
              <w:jc w:val="left"/>
            </w:pPr>
            <w:r>
              <w:rPr>
                <w:sz w:val="18"/>
              </w:rPr>
              <w:t>Způsob stanovení množství odvedené vody:</w:t>
            </w:r>
          </w:p>
          <w:p w14:paraId="45A27AED" w14:textId="77777777" w:rsidR="000959B5" w:rsidRDefault="00C2066B">
            <w:pPr>
              <w:spacing w:after="80" w:line="259" w:lineRule="auto"/>
              <w:ind w:left="19" w:firstLine="0"/>
              <w:jc w:val="left"/>
            </w:pPr>
            <w:r>
              <w:rPr>
                <w:sz w:val="18"/>
              </w:rPr>
              <w:t>a) měřícím zařízením odběratele</w:t>
            </w:r>
          </w:p>
          <w:p w14:paraId="0552AF6B" w14:textId="77777777" w:rsidR="000959B5" w:rsidRDefault="00C2066B">
            <w:pPr>
              <w:spacing w:after="27" w:line="259" w:lineRule="auto"/>
              <w:ind w:left="24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A939546" wp14:editId="3AD29352">
                  <wp:simplePos x="0" y="0"/>
                  <wp:positionH relativeFrom="column">
                    <wp:posOffset>12192</wp:posOffset>
                  </wp:positionH>
                  <wp:positionV relativeFrom="paragraph">
                    <wp:posOffset>-261284</wp:posOffset>
                  </wp:positionV>
                  <wp:extent cx="323088" cy="676849"/>
                  <wp:effectExtent l="0" t="0" r="0" b="0"/>
                  <wp:wrapSquare wrapText="bothSides"/>
                  <wp:docPr id="6957" name="Picture 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Picture 69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67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X b) srážkové vody určené výpočtem, který je přílohou a nedílnou součástí této smlouvy</w:t>
            </w:r>
          </w:p>
          <w:p w14:paraId="50203CC4" w14:textId="77777777" w:rsidR="000959B5" w:rsidRDefault="00C2066B">
            <w:pPr>
              <w:spacing w:after="504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c) dle směrných čísel roční </w:t>
            </w:r>
            <w:proofErr w:type="spellStart"/>
            <w:r>
              <w:rPr>
                <w:sz w:val="18"/>
              </w:rPr>
              <w:t>spotř</w:t>
            </w:r>
            <w:proofErr w:type="spellEnd"/>
            <w:r>
              <w:rPr>
                <w:sz w:val="18"/>
              </w:rPr>
              <w:t>.</w:t>
            </w:r>
          </w:p>
          <w:p w14:paraId="7FC7FB13" w14:textId="77777777" w:rsidR="000959B5" w:rsidRDefault="00C2066B">
            <w:pPr>
              <w:spacing w:after="0" w:line="259" w:lineRule="auto"/>
              <w:ind w:left="202" w:firstLine="0"/>
              <w:jc w:val="left"/>
            </w:pPr>
            <w:r>
              <w:rPr>
                <w:sz w:val="18"/>
              </w:rPr>
              <w:t>a d) dle srovnatelného měřeného předchozího období</w:t>
            </w:r>
          </w:p>
          <w:tbl>
            <w:tblPr>
              <w:tblStyle w:val="TableGrid"/>
              <w:tblpPr w:vertAnchor="text" w:tblpX="202" w:tblpY="-59"/>
              <w:tblOverlap w:val="never"/>
              <w:tblW w:w="294" w:type="dxa"/>
              <w:tblInd w:w="0" w:type="dxa"/>
              <w:tblCellMar>
                <w:top w:w="24" w:type="dxa"/>
                <w:left w:w="72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294"/>
            </w:tblGrid>
            <w:tr w:rsidR="000959B5" w14:paraId="05399E22" w14:textId="77777777">
              <w:trPr>
                <w:trHeight w:val="38"/>
              </w:trPr>
              <w:tc>
                <w:tcPr>
                  <w:tcW w:w="2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F7F9DF" w14:textId="77777777" w:rsidR="000959B5" w:rsidRDefault="000959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0959B5" w14:paraId="183E5F7F" w14:textId="77777777">
              <w:trPr>
                <w:trHeight w:val="254"/>
              </w:trPr>
              <w:tc>
                <w:tcPr>
                  <w:tcW w:w="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7421B9" w14:textId="77777777" w:rsidR="000959B5" w:rsidRDefault="00C2066B">
                  <w:pPr>
                    <w:spacing w:after="0" w:line="259" w:lineRule="auto"/>
                    <w:ind w:left="0" w:firstLine="0"/>
                  </w:pPr>
                  <w:r>
                    <w:rPr>
                      <w:sz w:val="20"/>
                    </w:rPr>
                    <w:t xml:space="preserve">X </w:t>
                  </w:r>
                </w:p>
              </w:tc>
            </w:tr>
            <w:tr w:rsidR="000959B5" w14:paraId="22047926" w14:textId="77777777">
              <w:trPr>
                <w:trHeight w:val="43"/>
              </w:trPr>
              <w:tc>
                <w:tcPr>
                  <w:tcW w:w="294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14:paraId="2BE241D6" w14:textId="77777777" w:rsidR="000959B5" w:rsidRDefault="000959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20A86872" w14:textId="77777777" w:rsidR="000959B5" w:rsidRDefault="00C2066B">
            <w:pPr>
              <w:spacing w:after="0" w:line="259" w:lineRule="auto"/>
              <w:ind w:left="2616" w:right="293" w:hanging="2414"/>
              <w:jc w:val="left"/>
            </w:pPr>
            <w:r>
              <w:rPr>
                <w:sz w:val="18"/>
              </w:rPr>
              <w:t>e) dle množství vody dodané</w:t>
            </w:r>
            <w:r>
              <w:rPr>
                <w:sz w:val="18"/>
              </w:rPr>
              <w:tab/>
              <w:t xml:space="preserve">s připočtením odpad. vod z jiných zdrojů než </w:t>
            </w:r>
            <w:r>
              <w:rPr>
                <w:sz w:val="18"/>
              </w:rPr>
              <w:t>vodovodu (odborným výpočtem)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7BB9562" w14:textId="77777777" w:rsidR="000959B5" w:rsidRDefault="00C2066B">
            <w:pPr>
              <w:spacing w:after="0" w:line="259" w:lineRule="auto"/>
              <w:ind w:left="365" w:firstLine="0"/>
              <w:jc w:val="left"/>
            </w:pPr>
            <w:r>
              <w:rPr>
                <w:sz w:val="18"/>
              </w:rPr>
              <w:t>s odečtením množství</w:t>
            </w:r>
          </w:p>
          <w:p w14:paraId="725EC4BD" w14:textId="77777777" w:rsidR="000959B5" w:rsidRDefault="00C2066B">
            <w:pPr>
              <w:spacing w:after="10" w:line="259" w:lineRule="auto"/>
              <w:ind w:left="298" w:firstLine="0"/>
              <w:jc w:val="left"/>
            </w:pPr>
            <w:r>
              <w:rPr>
                <w:noProof/>
              </w:rPr>
              <w:drawing>
                <wp:inline distT="0" distB="0" distL="0" distR="0" wp14:anchorId="3B6A720D" wp14:editId="7DA63E93">
                  <wp:extent cx="6096" cy="6097"/>
                  <wp:effectExtent l="0" t="0" r="0" b="0"/>
                  <wp:docPr id="6864" name="Picture 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Picture 6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E757B" w14:textId="77777777" w:rsidR="000959B5" w:rsidRDefault="00C2066B">
            <w:pPr>
              <w:spacing w:after="10" w:line="259" w:lineRule="auto"/>
              <w:ind w:left="298" w:firstLine="0"/>
              <w:jc w:val="left"/>
            </w:pPr>
            <w:r>
              <w:rPr>
                <w:noProof/>
              </w:rPr>
              <w:drawing>
                <wp:inline distT="0" distB="0" distL="0" distR="0" wp14:anchorId="6DBB9625" wp14:editId="507BF650">
                  <wp:extent cx="6096" cy="6097"/>
                  <wp:effectExtent l="0" t="0" r="0" b="0"/>
                  <wp:docPr id="6865" name="Picture 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Picture 68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DBC0A" w14:textId="77777777" w:rsidR="000959B5" w:rsidRDefault="00C2066B">
            <w:pPr>
              <w:tabs>
                <w:tab w:val="center" w:pos="1958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EA5320E" wp14:editId="627E1881">
                  <wp:extent cx="6096" cy="6098"/>
                  <wp:effectExtent l="0" t="0" r="0" b="0"/>
                  <wp:docPr id="6868" name="Picture 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Picture 6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A7EE967" wp14:editId="11CCD469">
                  <wp:extent cx="12192" cy="6098"/>
                  <wp:effectExtent l="0" t="0" r="0" b="0"/>
                  <wp:docPr id="6867" name="Picture 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Picture 68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FD7843" wp14:editId="0BFBA46B">
                  <wp:extent cx="6096" cy="12195"/>
                  <wp:effectExtent l="0" t="0" r="0" b="0"/>
                  <wp:docPr id="6866" name="Picture 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Picture 68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 xml:space="preserve"> vody spotřebované v technologickém procesu</w:t>
            </w:r>
          </w:p>
        </w:tc>
      </w:tr>
      <w:tr w:rsidR="000959B5" w14:paraId="6CDAE2E6" w14:textId="77777777">
        <w:trPr>
          <w:trHeight w:val="298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740C4" w14:textId="77777777" w:rsidR="000959B5" w:rsidRDefault="00C2066B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Počet trvale připojených osob:</w:t>
            </w:r>
          </w:p>
        </w:tc>
        <w:tc>
          <w:tcPr>
            <w:tcW w:w="4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C76B9" w14:textId="77777777" w:rsidR="000959B5" w:rsidRDefault="00C2066B">
            <w:pPr>
              <w:tabs>
                <w:tab w:val="center" w:pos="1290"/>
                <w:tab w:val="right" w:pos="4199"/>
              </w:tabs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ab/>
            </w:r>
            <w:r>
              <w:rPr>
                <w:noProof/>
              </w:rPr>
              <w:drawing>
                <wp:inline distT="0" distB="0" distL="0" distR="0" wp14:anchorId="4FDF5CEF" wp14:editId="46FD2247">
                  <wp:extent cx="999744" cy="164639"/>
                  <wp:effectExtent l="0" t="0" r="0" b="0"/>
                  <wp:docPr id="6730" name="Picture 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Picture 67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44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</w:rPr>
              <w:t xml:space="preserve"> os</w:t>
            </w:r>
            <w:r>
              <w:rPr>
                <w:sz w:val="32"/>
              </w:rPr>
              <w:tab/>
            </w:r>
            <w:r>
              <w:rPr>
                <w:noProof/>
              </w:rPr>
              <w:drawing>
                <wp:inline distT="0" distB="0" distL="0" distR="0" wp14:anchorId="7818D562" wp14:editId="6BBEF767">
                  <wp:extent cx="664464" cy="149394"/>
                  <wp:effectExtent l="0" t="0" r="0" b="0"/>
                  <wp:docPr id="6729" name="Picture 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Picture 67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2350AE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43F7A88" w14:textId="77777777" w:rsidR="000959B5" w:rsidRDefault="00C2066B">
      <w:pPr>
        <w:ind w:left="91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8260C5A" wp14:editId="06B49BC3">
            <wp:simplePos x="0" y="0"/>
            <wp:positionH relativeFrom="column">
              <wp:posOffset>5858256</wp:posOffset>
            </wp:positionH>
            <wp:positionV relativeFrom="paragraph">
              <wp:posOffset>355118</wp:posOffset>
            </wp:positionV>
            <wp:extent cx="12192" cy="6098"/>
            <wp:effectExtent l="0" t="0" r="0" b="0"/>
            <wp:wrapSquare wrapText="bothSides"/>
            <wp:docPr id="6960" name="Picture 6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" name="Picture 69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Jakost vody a limity znečištění odpadních vod: Jakost dodávané vody odpovídá platným obecným právním předpisům (zák. 258/2000 Sb., zákon o ochraně veřejného zdraví a </w:t>
      </w:r>
      <w:proofErr w:type="spellStart"/>
      <w:r>
        <w:t>vyhl</w:t>
      </w:r>
      <w:proofErr w:type="spellEnd"/>
      <w:r>
        <w:t xml:space="preserve">. č. 252/2004 Sb., kterou se </w:t>
      </w:r>
      <w:proofErr w:type="spellStart"/>
      <w:r>
        <w:t>stanovi</w:t>
      </w:r>
      <w:proofErr w:type="spellEnd"/>
      <w:r>
        <w:t xml:space="preserve"> hygienické požadavky na pitnou a teplou vodu a če</w:t>
      </w:r>
      <w:r>
        <w:t xml:space="preserve">tnost a rozsah kontroly pitné vody, v platném zněni). Přípustné míry množství a znečištění vypouštěné odpadni vody jsou stanoveny v souladu s kanalizačním řádem, není-li v této smlouvě stanoveno jinak. Mira a bilance znečištěni vypouštěných odpadních vod </w:t>
      </w:r>
      <w:proofErr w:type="spellStart"/>
      <w:r>
        <w:t>o</w:t>
      </w:r>
      <w:r>
        <w:t>dpovidá</w:t>
      </w:r>
      <w:proofErr w:type="spellEnd"/>
      <w:r>
        <w:t xml:space="preserve"> platným obecným právním předpisům a platnému kanalizačnímu řádu, který je uložen v sídle dodavatele a odběratel má právo do něho nahlížet.</w:t>
      </w:r>
    </w:p>
    <w:p w14:paraId="324C7951" w14:textId="77777777" w:rsidR="000959B5" w:rsidRDefault="00C2066B">
      <w:pPr>
        <w:ind w:left="82" w:right="14"/>
      </w:pPr>
      <w:r>
        <w:t>Způsob stanovení ceny vodného a stočného a jejího vyhlášení: Cenu vodného a stočného stanovuje představenstvo</w:t>
      </w:r>
      <w:r>
        <w:t xml:space="preserve"> dodavatele v souladu s platnými cenovými předpisy. Ceny vodného a stočného budou vyhlášeny dodavatelem v jeho sídle na informační desce, která je přístupná veřejnosti a na internetové adrese </w:t>
      </w:r>
      <w:r>
        <w:rPr>
          <w:u w:val="single" w:color="000000"/>
        </w:rPr>
        <w:t xml:space="preserve">www.vakvs.cz </w:t>
      </w:r>
      <w:r>
        <w:t>v oddíle Cena vody. Ceny vodného a stočného dále oz</w:t>
      </w:r>
      <w:r>
        <w:t xml:space="preserve">namuje dodavatel místně příslušnému obecnímu nebo městskému úřadu obce, v jejímž obvodu zajišťuje provoz. Dodavatel je oprávněn měnit jednostranně cenu vodného a stočného v mezích platných právních předpisů. Změna ceny musí být vyhlášena vždy minimálně 15 </w:t>
      </w:r>
      <w:r>
        <w:t xml:space="preserve">dnů před její platností a je závazná ode dne, který bude uveden v oznámeni dodavatele o změně. Odběratel je oprávněn uvedené změny odmítnout a z tohoto důvodu vypovědět smlouvu a závazky z ní </w:t>
      </w:r>
      <w:proofErr w:type="spellStart"/>
      <w:r>
        <w:t>vyplývajíci</w:t>
      </w:r>
      <w:proofErr w:type="spellEnd"/>
      <w:r>
        <w:t xml:space="preserve"> ve výpovědní době, která činí 10 dnů a </w:t>
      </w:r>
      <w:proofErr w:type="spellStart"/>
      <w:r>
        <w:t>běži</w:t>
      </w:r>
      <w:proofErr w:type="spellEnd"/>
      <w:r>
        <w:t xml:space="preserve"> ode dne </w:t>
      </w:r>
      <w:r>
        <w:t xml:space="preserve">doručení výpovědi dodavateli. Pokud odběratel změnu ceny neodmítne a smlouvu a závazky z ní </w:t>
      </w:r>
      <w:proofErr w:type="spellStart"/>
      <w:r>
        <w:t>vyplývajici</w:t>
      </w:r>
      <w:proofErr w:type="spellEnd"/>
      <w:r>
        <w:t xml:space="preserve"> nevypoví, tak platí, že se změnou ceny </w:t>
      </w:r>
      <w:proofErr w:type="spellStart"/>
      <w:r>
        <w:t>souhlasi</w:t>
      </w:r>
      <w:proofErr w:type="spellEnd"/>
      <w:r>
        <w:t>.</w:t>
      </w:r>
    </w:p>
    <w:tbl>
      <w:tblPr>
        <w:tblStyle w:val="TableGrid"/>
        <w:tblW w:w="10806" w:type="dxa"/>
        <w:tblInd w:w="38" w:type="dxa"/>
        <w:tblCellMar>
          <w:top w:w="31" w:type="dxa"/>
          <w:left w:w="77" w:type="dxa"/>
          <w:right w:w="107" w:type="dxa"/>
        </w:tblCellMar>
        <w:tblLook w:val="04A0" w:firstRow="1" w:lastRow="0" w:firstColumn="1" w:lastColumn="0" w:noHBand="0" w:noVBand="1"/>
      </w:tblPr>
      <w:tblGrid>
        <w:gridCol w:w="3654"/>
        <w:gridCol w:w="3508"/>
        <w:gridCol w:w="3644"/>
      </w:tblGrid>
      <w:tr w:rsidR="000959B5" w14:paraId="49E82FFA" w14:textId="77777777">
        <w:trPr>
          <w:trHeight w:val="326"/>
        </w:trPr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6DDF6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Způsob fakturace a způsob plateb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EF6C" w14:textId="77777777" w:rsidR="000959B5" w:rsidRDefault="00C2066B">
            <w:pPr>
              <w:tabs>
                <w:tab w:val="right" w:pos="332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Fakturace a platby dle odečtů:</w:t>
            </w:r>
            <w:r>
              <w:rPr>
                <w:sz w:val="18"/>
              </w:rPr>
              <w:tab/>
              <w:t>ročně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DFE6" w14:textId="77777777" w:rsidR="000959B5" w:rsidRDefault="00C2066B">
            <w:pPr>
              <w:tabs>
                <w:tab w:val="right" w:pos="3461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Splatnost faktury:</w:t>
            </w:r>
            <w:r>
              <w:rPr>
                <w:sz w:val="18"/>
              </w:rPr>
              <w:tab/>
              <w:t xml:space="preserve">14 dnů od </w:t>
            </w:r>
            <w:proofErr w:type="spellStart"/>
            <w:r>
              <w:rPr>
                <w:sz w:val="18"/>
              </w:rPr>
              <w:t>vyst</w:t>
            </w:r>
            <w:proofErr w:type="spellEnd"/>
            <w:r>
              <w:rPr>
                <w:sz w:val="18"/>
              </w:rPr>
              <w:t>. faktury</w:t>
            </w:r>
          </w:p>
        </w:tc>
      </w:tr>
      <w:tr w:rsidR="000959B5" w14:paraId="12BFDAC6" w14:textId="77777777">
        <w:trPr>
          <w:trHeight w:val="301"/>
        </w:trPr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7737" w14:textId="77777777" w:rsidR="000959B5" w:rsidRDefault="00C2066B">
            <w:pPr>
              <w:tabs>
                <w:tab w:val="center" w:pos="262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Způsob plateb faktur:</w:t>
            </w:r>
            <w:r>
              <w:rPr>
                <w:sz w:val="18"/>
              </w:rPr>
              <w:tab/>
              <w:t>Převodem z banky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5A4F" w14:textId="77777777" w:rsidR="000959B5" w:rsidRDefault="00C2066B">
            <w:pPr>
              <w:tabs>
                <w:tab w:val="right" w:pos="332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Způsob zasílání faktur:</w:t>
            </w:r>
            <w:r>
              <w:rPr>
                <w:sz w:val="20"/>
              </w:rPr>
              <w:tab/>
              <w:t>Poštou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871A" w14:textId="77777777" w:rsidR="000959B5" w:rsidRDefault="00C2066B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E-mail: jpikulova@isscopvm.cz</w:t>
            </w:r>
          </w:p>
        </w:tc>
      </w:tr>
      <w:tr w:rsidR="000959B5" w14:paraId="1124E87A" w14:textId="77777777">
        <w:trPr>
          <w:trHeight w:val="299"/>
        </w:trPr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87BD" w14:textId="77777777" w:rsidR="000959B5" w:rsidRDefault="00C2066B">
            <w:pPr>
              <w:tabs>
                <w:tab w:val="center" w:pos="295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Výše </w:t>
            </w:r>
            <w:proofErr w:type="spellStart"/>
            <w:r>
              <w:rPr>
                <w:sz w:val="18"/>
              </w:rPr>
              <w:t>měs</w:t>
            </w:r>
            <w:proofErr w:type="spellEnd"/>
            <w:r>
              <w:rPr>
                <w:sz w:val="18"/>
              </w:rPr>
              <w:t>. zálohy:</w:t>
            </w:r>
            <w:r>
              <w:rPr>
                <w:sz w:val="18"/>
              </w:rPr>
              <w:tab/>
              <w:t>68100 Kč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4523" w14:textId="77777777" w:rsidR="000959B5" w:rsidRDefault="00C2066B">
            <w:pPr>
              <w:tabs>
                <w:tab w:val="right" w:pos="332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Způsob placení záloh:</w:t>
            </w:r>
            <w:r>
              <w:rPr>
                <w:sz w:val="18"/>
              </w:rPr>
              <w:tab/>
              <w:t>Převodem z banky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523A3" w14:textId="77777777" w:rsidR="000959B5" w:rsidRDefault="00C2066B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Způsob vrácení přeplatku: převodem na </w:t>
            </w:r>
            <w:proofErr w:type="spellStart"/>
            <w:r>
              <w:rPr>
                <w:sz w:val="18"/>
              </w:rPr>
              <w:t>č.účtu</w:t>
            </w:r>
            <w:proofErr w:type="spellEnd"/>
          </w:p>
        </w:tc>
      </w:tr>
      <w:tr w:rsidR="000959B5" w14:paraId="258D0FDC" w14:textId="77777777">
        <w:trPr>
          <w:trHeight w:val="546"/>
        </w:trPr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75601" w14:textId="77777777" w:rsidR="000959B5" w:rsidRDefault="00C2066B">
            <w:pPr>
              <w:spacing w:after="0" w:line="259" w:lineRule="auto"/>
              <w:ind w:left="29" w:firstLine="0"/>
              <w:jc w:val="left"/>
            </w:pPr>
            <w:r>
              <w:rPr>
                <w:sz w:val="18"/>
              </w:rPr>
              <w:t>Spojovací číslo SIPO: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3B5A" w14:textId="77777777" w:rsidR="000959B5" w:rsidRDefault="00C2066B">
            <w:pPr>
              <w:spacing w:after="0" w:line="259" w:lineRule="auto"/>
              <w:ind w:left="18" w:firstLine="0"/>
              <w:jc w:val="left"/>
            </w:pPr>
            <w:r>
              <w:rPr>
                <w:sz w:val="18"/>
              </w:rPr>
              <w:t>Variabilní</w:t>
            </w:r>
            <w:r>
              <w:rPr>
                <w:sz w:val="18"/>
              </w:rPr>
              <w:t xml:space="preserve"> symbol</w:t>
            </w:r>
            <w:r>
              <w:rPr>
                <w:sz w:val="18"/>
              </w:rPr>
              <w:tab/>
              <w:t>3202500901 pro platbu záloh: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E779" w14:textId="77777777" w:rsidR="000959B5" w:rsidRDefault="00C2066B">
            <w:pPr>
              <w:tabs>
                <w:tab w:val="center" w:pos="2182"/>
                <w:tab w:val="right" w:pos="3461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Splatnost zálohy: do</w:t>
            </w:r>
            <w:r>
              <w:rPr>
                <w:sz w:val="18"/>
              </w:rPr>
              <w:tab/>
              <w:t xml:space="preserve">15 </w:t>
            </w:r>
            <w:r>
              <w:rPr>
                <w:sz w:val="18"/>
              </w:rPr>
              <w:tab/>
              <w:t>dne v měsíci</w:t>
            </w:r>
          </w:p>
        </w:tc>
      </w:tr>
    </w:tbl>
    <w:p w14:paraId="2FA62AE9" w14:textId="77777777" w:rsidR="000959B5" w:rsidRDefault="00C2066B">
      <w:pPr>
        <w:spacing w:after="2" w:line="256" w:lineRule="auto"/>
        <w:ind w:left="77" w:firstLine="0"/>
        <w:jc w:val="left"/>
      </w:pPr>
      <w:r>
        <w:rPr>
          <w:sz w:val="16"/>
        </w:rPr>
        <w:t>Zajištění závazků:</w:t>
      </w:r>
    </w:p>
    <w:p w14:paraId="14C90B22" w14:textId="77777777" w:rsidR="000959B5" w:rsidRDefault="00C2066B">
      <w:pPr>
        <w:numPr>
          <w:ilvl w:val="0"/>
          <w:numId w:val="1"/>
        </w:numPr>
        <w:ind w:right="113" w:hanging="288"/>
      </w:pPr>
      <w:r>
        <w:t>Za neoprávněný odběr podle čl. IX. odst. 1. Obchodních podmínek zaplatí odběratel dodavateli smluvní pokutu ve výši 5 000,- Kč za každý druh neoprávněného odběru</w:t>
      </w:r>
      <w:r>
        <w:t xml:space="preserve"> a každý zjištěný případ zvlášť.</w:t>
      </w:r>
    </w:p>
    <w:p w14:paraId="7FBCCCB2" w14:textId="77777777" w:rsidR="000959B5" w:rsidRDefault="00C2066B">
      <w:pPr>
        <w:numPr>
          <w:ilvl w:val="0"/>
          <w:numId w:val="1"/>
        </w:numPr>
        <w:ind w:right="113" w:hanging="288"/>
      </w:pPr>
      <w:r>
        <w:t>Za neoprávněné vypouštěni odpadních vod do kanalizace podle čl. IX. odst. 2. Obchodních podmínek nebo vypouštěni odpadních vod do kanalizace bez možnosti kontroly jejich kvality a za vypouštění odpadních vod ve vyšší než sj</w:t>
      </w:r>
      <w:r>
        <w:t xml:space="preserve">ednané teplotě zaplati odběratel dodavateli smluvní pokutu 5 000,- Kč za každý druh vypouštění a každý zjištěný </w:t>
      </w:r>
      <w:proofErr w:type="spellStart"/>
      <w:r>
        <w:t>připad</w:t>
      </w:r>
      <w:proofErr w:type="spellEnd"/>
      <w:r>
        <w:t xml:space="preserve"> zvlášť.</w:t>
      </w:r>
    </w:p>
    <w:p w14:paraId="0905D575" w14:textId="77777777" w:rsidR="000959B5" w:rsidRDefault="00C2066B">
      <w:pPr>
        <w:ind w:left="528" w:right="14" w:hanging="341"/>
      </w:pPr>
      <w:r>
        <w:t xml:space="preserve">3, Za vypouštěni odpadních vod do kanalizace ve vyšší koncentrační nebo </w:t>
      </w:r>
      <w:proofErr w:type="spellStart"/>
      <w:r>
        <w:t>bitančni</w:t>
      </w:r>
      <w:proofErr w:type="spellEnd"/>
      <w:r>
        <w:t xml:space="preserve"> hodnotě než bylo sjednáno, zaplatí odběratel dod</w:t>
      </w:r>
      <w:r>
        <w:t xml:space="preserve">avateli zvýšené náklady za čištění odpadních </w:t>
      </w:r>
      <w:r>
        <w:rPr>
          <w:noProof/>
        </w:rPr>
        <w:drawing>
          <wp:inline distT="0" distB="0" distL="0" distR="0" wp14:anchorId="59C82AC1" wp14:editId="6F1D20AD">
            <wp:extent cx="6096" cy="6098"/>
            <wp:effectExtent l="0" t="0" r="0" b="0"/>
            <wp:docPr id="13893" name="Picture 1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" name="Picture 138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vod vypočtené tak, že za překročeni každého ukazatele koncentrační nebo bilanční hodnoty znečištění 0 1% činí tyto </w:t>
      </w:r>
      <w:proofErr w:type="spellStart"/>
      <w:r>
        <w:t>smluvni</w:t>
      </w:r>
      <w:proofErr w:type="spellEnd"/>
      <w:r>
        <w:t xml:space="preserve"> náklady 0,5 % z ceny stočného za dobu, po kterou k překročeni docházelo. Nelze-li dobu překračováni příslušného ukazatele přesně stanovit, má se za to, že tato doba činí 30 dni.</w:t>
      </w:r>
    </w:p>
    <w:p w14:paraId="3FDAA8AB" w14:textId="77777777" w:rsidR="000959B5" w:rsidRDefault="00C2066B">
      <w:pPr>
        <w:ind w:left="533" w:right="14" w:hanging="346"/>
      </w:pPr>
      <w:r>
        <w:t>4,</w:t>
      </w:r>
      <w:r>
        <w:tab/>
        <w:t xml:space="preserve">Pokud odběratel </w:t>
      </w:r>
      <w:proofErr w:type="spellStart"/>
      <w:r>
        <w:t>vypusti</w:t>
      </w:r>
      <w:proofErr w:type="spellEnd"/>
      <w:r>
        <w:t xml:space="preserve"> do kanalizace tak znečištěné odpadni vody, že doda</w:t>
      </w:r>
      <w:r>
        <w:t xml:space="preserve">vatel na základě tohoto vypouštění odpadních vod zaplati poplatek za znečištěni odpadních vod, zavazuje se odběratel zaplatit dodavateli částku ve výši poplatku, který dodavatel zaplatil (S 90 </w:t>
      </w:r>
      <w:proofErr w:type="spellStart"/>
      <w:r>
        <w:t>zák</w:t>
      </w:r>
      <w:proofErr w:type="spellEnd"/>
      <w:r>
        <w:t xml:space="preserve"> 254/2001 Sb.)</w:t>
      </w:r>
    </w:p>
    <w:p w14:paraId="428586AE" w14:textId="77777777" w:rsidR="000959B5" w:rsidRDefault="00C2066B">
      <w:pPr>
        <w:ind w:left="533" w:right="14" w:hanging="346"/>
      </w:pPr>
      <w:r>
        <w:t>5, Za vypouštění látek, jejichž vniknuti do v</w:t>
      </w:r>
      <w:r>
        <w:t xml:space="preserve">eřejné kanalizace </w:t>
      </w:r>
      <w:proofErr w:type="spellStart"/>
      <w:r>
        <w:t>musi</w:t>
      </w:r>
      <w:proofErr w:type="spellEnd"/>
      <w:r>
        <w:t xml:space="preserve"> být zabráněno, nebo látek, které nejsou odpadními vodami (viz kanalizační řád) zaplatí odběratel dodavateli smluvní pokutu ve výši 50 000,- Kč, a to za každý druh takové látky zvlášť a za každý zjištěný případ,</w:t>
      </w:r>
    </w:p>
    <w:p w14:paraId="178CA3E5" w14:textId="77777777" w:rsidR="000959B5" w:rsidRDefault="00C2066B">
      <w:pPr>
        <w:numPr>
          <w:ilvl w:val="0"/>
          <w:numId w:val="2"/>
        </w:numPr>
        <w:ind w:right="14" w:hanging="288"/>
      </w:pPr>
      <w:r>
        <w:t>Odběratel zaplati doda</w:t>
      </w:r>
      <w:r>
        <w:t>vateli smluvní pokutu ve výši 3 000,- Kč jestliže:</w:t>
      </w:r>
    </w:p>
    <w:p w14:paraId="09784423" w14:textId="77777777" w:rsidR="000959B5" w:rsidRDefault="00C2066B">
      <w:pPr>
        <w:spacing w:after="0" w:line="247" w:lineRule="auto"/>
        <w:ind w:left="619" w:right="691" w:firstLine="0"/>
        <w:jc w:val="left"/>
      </w:pPr>
      <w:r>
        <w:rPr>
          <w:noProof/>
        </w:rPr>
        <w:drawing>
          <wp:inline distT="0" distB="0" distL="0" distR="0" wp14:anchorId="4B7B82A2" wp14:editId="5C4F6F5F">
            <wp:extent cx="54864" cy="6098"/>
            <wp:effectExtent l="0" t="0" r="0" b="0"/>
            <wp:docPr id="13894" name="Picture 1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" name="Picture 138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neumožní oprávněnému pracovníkovi dodavatele přístup k měřícímu zařízeni, prověření jeho stavu a řádný odečet nebo, </w:t>
      </w:r>
      <w:r>
        <w:rPr>
          <w:noProof/>
        </w:rPr>
        <w:drawing>
          <wp:inline distT="0" distB="0" distL="0" distR="0" wp14:anchorId="6E706647" wp14:editId="691098AB">
            <wp:extent cx="54864" cy="6098"/>
            <wp:effectExtent l="0" t="0" r="0" b="0"/>
            <wp:docPr id="13895" name="Picture 1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" name="Picture 138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neumožni oprávněnému pracovníkovi dodavatele přistup ke kontrolnímu profilu směrodatn</w:t>
      </w:r>
      <w:r>
        <w:t xml:space="preserve">ému pro kontrolu kvality odpadních vod a odběr jejich vzorku nebo, </w:t>
      </w:r>
      <w:r>
        <w:rPr>
          <w:noProof/>
        </w:rPr>
        <w:drawing>
          <wp:inline distT="0" distB="0" distL="0" distR="0" wp14:anchorId="3CBDC119" wp14:editId="56A5A1EA">
            <wp:extent cx="48768" cy="6098"/>
            <wp:effectExtent l="0" t="0" r="0" b="0"/>
            <wp:docPr id="13896" name="Picture 13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" name="Picture 138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uvede nesprávné údaje ve smlouvě nebo, </w:t>
      </w:r>
      <w:r>
        <w:rPr>
          <w:noProof/>
        </w:rPr>
        <w:drawing>
          <wp:inline distT="0" distB="0" distL="0" distR="0" wp14:anchorId="2B4172F0" wp14:editId="08E32E5E">
            <wp:extent cx="54864" cy="3049"/>
            <wp:effectExtent l="0" t="0" r="0" b="0"/>
            <wp:docPr id="13897" name="Picture 1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" name="Picture 1389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poruší plombu vodoměru nebo, </w:t>
      </w:r>
      <w:r>
        <w:rPr>
          <w:noProof/>
        </w:rPr>
        <w:drawing>
          <wp:inline distT="0" distB="0" distL="0" distR="0" wp14:anchorId="0E768313" wp14:editId="738F28D8">
            <wp:extent cx="54864" cy="6098"/>
            <wp:effectExtent l="0" t="0" r="0" b="0"/>
            <wp:docPr id="13898" name="Picture 13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" name="Picture 138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neoprávněně manipuluje vodoměrem nebo hlavním uzávěrem vody nebo, </w:t>
      </w:r>
      <w:r>
        <w:rPr>
          <w:noProof/>
        </w:rPr>
        <w:drawing>
          <wp:inline distT="0" distB="0" distL="0" distR="0" wp14:anchorId="561EE878" wp14:editId="7AC92320">
            <wp:extent cx="54864" cy="6098"/>
            <wp:effectExtent l="0" t="0" r="0" b="0"/>
            <wp:docPr id="13899" name="Picture 13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" name="Picture 138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nezajisti dostatečně vodoměr tak, aby s ním nem</w:t>
      </w:r>
      <w:r>
        <w:t xml:space="preserve">ohla manipulovat </w:t>
      </w:r>
      <w:proofErr w:type="spellStart"/>
      <w:r>
        <w:t>třeti</w:t>
      </w:r>
      <w:proofErr w:type="spellEnd"/>
      <w:r>
        <w:t xml:space="preserve"> osoba, nebo </w:t>
      </w:r>
      <w:proofErr w:type="spellStart"/>
      <w:r>
        <w:t>neochráni</w:t>
      </w:r>
      <w:proofErr w:type="spellEnd"/>
      <w:r>
        <w:t xml:space="preserve"> vodoměr dodavatele před manipulací třetí osobou.</w:t>
      </w:r>
    </w:p>
    <w:p w14:paraId="65DAB22D" w14:textId="77777777" w:rsidR="000959B5" w:rsidRDefault="00C2066B">
      <w:pPr>
        <w:numPr>
          <w:ilvl w:val="0"/>
          <w:numId w:val="2"/>
        </w:numPr>
        <w:ind w:right="14" w:hanging="288"/>
      </w:pPr>
      <w:r>
        <w:t xml:space="preserve">V případě, že výše škody vzniklé v souvislosti se shora uvedenými skutkovými podstatami smluvních pokut převýší výši </w:t>
      </w:r>
      <w:proofErr w:type="spellStart"/>
      <w:r>
        <w:t>smluvni</w:t>
      </w:r>
      <w:proofErr w:type="spellEnd"/>
      <w:r>
        <w:t xml:space="preserve"> pokuty, je odběratel povinen zaplatit</w:t>
      </w:r>
      <w:r>
        <w:t xml:space="preserve"> dodavateli kromě smluvní pokuty i vzniklý rozdíl.</w:t>
      </w:r>
    </w:p>
    <w:p w14:paraId="11F262C9" w14:textId="77777777" w:rsidR="000959B5" w:rsidRDefault="00C2066B">
      <w:pPr>
        <w:ind w:left="533" w:right="14" w:hanging="346"/>
      </w:pPr>
      <w:r>
        <w:rPr>
          <w:noProof/>
        </w:rPr>
        <w:drawing>
          <wp:inline distT="0" distB="0" distL="0" distR="0" wp14:anchorId="1155732C" wp14:editId="16300BDF">
            <wp:extent cx="57912" cy="76222"/>
            <wp:effectExtent l="0" t="0" r="0" b="0"/>
            <wp:docPr id="31852" name="Picture 3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2" name="Picture 318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Pokud bude odběratel v prodlení s placením vodného, stočného nebo jiné platby, ke které je povinen na základě této smlouvy, pak je odběratel povinen zaplatit úrok z prodleni ve výši stanovené právními </w:t>
      </w:r>
      <w:r>
        <w:t>předpisy,</w:t>
      </w:r>
    </w:p>
    <w:p w14:paraId="1AC464DB" w14:textId="77777777" w:rsidR="000959B5" w:rsidRDefault="00C2066B">
      <w:pPr>
        <w:ind w:left="533" w:right="14" w:hanging="346"/>
      </w:pPr>
      <w:r>
        <w:t>9. V případě, kdy bude odběratel v prodlení s placením vodného, stočného nebo jiné platby, ke které je povinen na základě této smlouvy a na základě tohoto prodleni ho písemně vyzve dodavatel k dodatečnému zaplaceni, zavazuje se odběratel zaplatit</w:t>
      </w:r>
      <w:r>
        <w:t xml:space="preserve"> dodavateli kromě úroku z prodlení i smluvní pokutu ve výši 150,- Kč.</w:t>
      </w:r>
    </w:p>
    <w:tbl>
      <w:tblPr>
        <w:tblStyle w:val="TableGrid"/>
        <w:tblW w:w="10694" w:type="dxa"/>
        <w:tblInd w:w="125" w:type="dxa"/>
        <w:tblCellMar>
          <w:top w:w="5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780"/>
        <w:gridCol w:w="2914"/>
      </w:tblGrid>
      <w:tr w:rsidR="000959B5" w14:paraId="6C2B9118" w14:textId="77777777">
        <w:trPr>
          <w:trHeight w:val="826"/>
        </w:trPr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tbl>
            <w:tblPr>
              <w:tblStyle w:val="TableGrid"/>
              <w:tblpPr w:vertAnchor="text" w:tblpX="106" w:tblpY="215"/>
              <w:tblOverlap w:val="never"/>
              <w:tblW w:w="250" w:type="dxa"/>
              <w:tblInd w:w="0" w:type="dxa"/>
              <w:tblCellMar>
                <w:left w:w="6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0959B5" w14:paraId="5BDA4EBD" w14:textId="77777777">
              <w:trPr>
                <w:trHeight w:val="250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5DE2FF" w14:textId="77777777" w:rsidR="000959B5" w:rsidRDefault="00C2066B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 xml:space="preserve">X </w:t>
                  </w:r>
                </w:p>
              </w:tc>
            </w:tr>
          </w:tbl>
          <w:p w14:paraId="610B9D79" w14:textId="77777777" w:rsidR="000959B5" w:rsidRDefault="00C2066B">
            <w:pPr>
              <w:spacing w:after="41" w:line="255" w:lineRule="auto"/>
              <w:ind w:left="451" w:right="1205" w:hanging="355"/>
              <w:jc w:val="left"/>
            </w:pPr>
            <w:r>
              <w:rPr>
                <w:sz w:val="18"/>
              </w:rPr>
              <w:t>Doba plnění - Tato smlouva je uzavřena na dobu neurčitou od 03.10.2023</w:t>
            </w:r>
            <w:r>
              <w:rPr>
                <w:sz w:val="18"/>
              </w:rPr>
              <w:tab/>
              <w:t>na dobu určitou od</w:t>
            </w:r>
          </w:p>
          <w:p w14:paraId="15A50B9E" w14:textId="77777777" w:rsidR="000959B5" w:rsidRDefault="00C2066B">
            <w:pPr>
              <w:spacing w:after="0" w:line="259" w:lineRule="auto"/>
              <w:ind w:left="115" w:firstLine="0"/>
              <w:jc w:val="left"/>
            </w:pPr>
            <w:r>
              <w:rPr>
                <w:sz w:val="18"/>
              </w:rPr>
              <w:t>Tato smlouva v plném rozsahu nahrazuje smlouvu 200140 ze dne 10.09.2003 včetně dodatků</w:t>
            </w:r>
          </w:p>
        </w:tc>
        <w:tc>
          <w:tcPr>
            <w:tcW w:w="2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BB6C02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do</w:t>
            </w:r>
          </w:p>
        </w:tc>
      </w:tr>
    </w:tbl>
    <w:p w14:paraId="5E6A3609" w14:textId="77777777" w:rsidR="000959B5" w:rsidRDefault="00C2066B">
      <w:pPr>
        <w:spacing w:after="182"/>
        <w:ind w:left="187" w:right="14"/>
      </w:pPr>
      <w:r>
        <w:t xml:space="preserve">Platnost smlouvy skonči uplynutím sjednané doby. Platnost smlouvy uzavřené na dobu neurčitou skončí dohodou smluvních stran, uplynutím výpovědní lhůty nebo odstoupením od smlouvy. </w:t>
      </w:r>
      <w:proofErr w:type="spellStart"/>
      <w:r>
        <w:t>Výpovědni</w:t>
      </w:r>
      <w:proofErr w:type="spellEnd"/>
      <w:r>
        <w:t xml:space="preserve"> lhůta činí 1 měsíc a počítá se od prvého dne měsíce následujícího </w:t>
      </w:r>
      <w:r>
        <w:t xml:space="preserve">po doručení výpovědi. To neplatí v případě, kdy odběratel smlouvu vypoví v souvislosti se změnou ceny vodného a stočného jak je výše uvedeno, kdy výpovědní lhůta </w:t>
      </w:r>
      <w:proofErr w:type="spellStart"/>
      <w:r>
        <w:t>čini</w:t>
      </w:r>
      <w:proofErr w:type="spellEnd"/>
      <w:r>
        <w:t xml:space="preserve"> 10 dnů a běží ode dne doručeni výpovědi dodavateli. Platnost smlouvy skončí i dnem, kdy o</w:t>
      </w:r>
      <w:r>
        <w:t xml:space="preserve">soba označená v této smlouvě jako </w:t>
      </w:r>
      <w:proofErr w:type="spellStart"/>
      <w:r>
        <w:rPr>
          <w:vertAlign w:val="superscript"/>
        </w:rPr>
        <w:t>I</w:t>
      </w:r>
      <w:r>
        <w:t>'vlastnik</w:t>
      </w:r>
      <w:proofErr w:type="spellEnd"/>
      <w:r>
        <w:t xml:space="preserve"> nemovitosti” přestane být vlastníkem předmětné nemovitosti, která je místem plnění, pokud s novým vlastníkem nemovitosti nebude sjednáno jinak. O této skutečnosti je vlastník nemovitosti povinen dodavatele ihned</w:t>
      </w:r>
      <w:r>
        <w:t xml:space="preserve"> informovat.</w:t>
      </w:r>
    </w:p>
    <w:p w14:paraId="2BA7DBE6" w14:textId="77777777" w:rsidR="000959B5" w:rsidRDefault="00C2066B">
      <w:pPr>
        <w:spacing w:after="2" w:line="256" w:lineRule="auto"/>
        <w:ind w:left="172" w:firstLine="0"/>
        <w:jc w:val="left"/>
      </w:pPr>
      <w:r>
        <w:rPr>
          <w:sz w:val="16"/>
        </w:rPr>
        <w:t>Závěrečná ustanoveni:</w:t>
      </w:r>
    </w:p>
    <w:p w14:paraId="61ABDE38" w14:textId="77777777" w:rsidR="000959B5" w:rsidRDefault="00C2066B">
      <w:pPr>
        <w:spacing w:after="2" w:line="256" w:lineRule="auto"/>
        <w:ind w:left="172" w:firstLine="0"/>
        <w:jc w:val="left"/>
      </w:pPr>
      <w:r>
        <w:rPr>
          <w:sz w:val="16"/>
        </w:rPr>
        <w:t xml:space="preserve">Místo plněni je </w:t>
      </w:r>
      <w:proofErr w:type="spellStart"/>
      <w:r>
        <w:rPr>
          <w:sz w:val="16"/>
        </w:rPr>
        <w:t>misto</w:t>
      </w:r>
      <w:proofErr w:type="spellEnd"/>
      <w:r>
        <w:rPr>
          <w:sz w:val="16"/>
        </w:rPr>
        <w:t xml:space="preserve"> stavby nebo pozemku připojených přípojkou na vodovod nebo kanalizaci nebo pozemek, v němž se jímka nachází.</w:t>
      </w:r>
    </w:p>
    <w:p w14:paraId="1978F81E" w14:textId="77777777" w:rsidR="000959B5" w:rsidRDefault="00C2066B">
      <w:pPr>
        <w:ind w:left="187" w:right="106"/>
      </w:pPr>
      <w:r>
        <w:t xml:space="preserve">V případě, že odběratel uzavírá smlouvu pouze za účelem dodávky vody, jsou ustanovení této </w:t>
      </w:r>
      <w:r>
        <w:t xml:space="preserve">smlouvy a obchodních podmínek týkající se odváděni a čištění odpadni vody neúčinná. V případě, že odběratel </w:t>
      </w:r>
      <w:proofErr w:type="spellStart"/>
      <w:r>
        <w:t>uzavirá</w:t>
      </w:r>
      <w:proofErr w:type="spellEnd"/>
      <w:r>
        <w:t xml:space="preserve"> smlouvu pouze za účelem odvádění a čištění odpadních vod, jsou ustanoveni této smlouvy a </w:t>
      </w:r>
      <w:proofErr w:type="spellStart"/>
      <w:r>
        <w:t>obchodnich</w:t>
      </w:r>
      <w:proofErr w:type="spellEnd"/>
      <w:r>
        <w:t xml:space="preserve"> podmínek týkající se dodávky vody neúčin</w:t>
      </w:r>
      <w:r>
        <w:t xml:space="preserve">ná. V </w:t>
      </w:r>
      <w:proofErr w:type="spellStart"/>
      <w:r>
        <w:t>připadě</w:t>
      </w:r>
      <w:proofErr w:type="spellEnd"/>
      <w:r>
        <w:t>, že odběratel uzavírá smlouvu pouze za účelem odvádění odpadních vod, jsou ustanovení této smlouvy a obchodních podmínek týkající se dodávky vody a čištěni odpadní vody neúčinná. V případě, že odběratel uzavírá smlouvu za účelem odváděni odpa</w:t>
      </w:r>
      <w:r>
        <w:t xml:space="preserve">dních vod svozem odpadu </w:t>
      </w:r>
      <w:proofErr w:type="spellStart"/>
      <w:r>
        <w:t>zjimky</w:t>
      </w:r>
      <w:proofErr w:type="spellEnd"/>
      <w:r>
        <w:t xml:space="preserve">, jsou ustanoveni této smlouvy a obchodních </w:t>
      </w:r>
      <w:proofErr w:type="spellStart"/>
      <w:r>
        <w:t>podminek</w:t>
      </w:r>
      <w:proofErr w:type="spellEnd"/>
      <w:r>
        <w:t xml:space="preserve"> </w:t>
      </w:r>
      <w:proofErr w:type="spellStart"/>
      <w:r>
        <w:t>týkajlci</w:t>
      </w:r>
      <w:proofErr w:type="spellEnd"/>
      <w:r>
        <w:t xml:space="preserve"> se vypouštění odpadních vod kanalizační přípojkou do kanalizace neúčinná.</w:t>
      </w:r>
    </w:p>
    <w:p w14:paraId="50D34E58" w14:textId="77777777" w:rsidR="000959B5" w:rsidRDefault="00C2066B">
      <w:pPr>
        <w:spacing w:after="32" w:line="256" w:lineRule="auto"/>
        <w:ind w:left="172" w:firstLine="0"/>
        <w:jc w:val="left"/>
      </w:pPr>
      <w:r>
        <w:rPr>
          <w:sz w:val="16"/>
        </w:rPr>
        <w:t>Možnost změn smlouvy: Tato smlouva může být změněna nebo zrušena písemnou formou dohodou s</w:t>
      </w:r>
      <w:r>
        <w:rPr>
          <w:sz w:val="16"/>
        </w:rPr>
        <w:t>tran. Tím není dotčeno ujednání o změně ceny na základě vyhlášeni dodavatelem,</w:t>
      </w:r>
    </w:p>
    <w:p w14:paraId="55716FB1" w14:textId="77777777" w:rsidR="000959B5" w:rsidRDefault="00C2066B">
      <w:pPr>
        <w:ind w:left="187" w:right="14"/>
      </w:pPr>
      <w:r>
        <w:t>Ručení vlastníka nemovitosti: V případě, kdy vlastník nemovitosti je osoba odlišná od odběratele platí, že se strany dohodly ve smyslu ustanovení S 8 odst. 7 zák. č. 274/2001 Sb</w:t>
      </w:r>
      <w:r>
        <w:t xml:space="preserve">., o vodovodech a kanalizacích, že odběratelem je </w:t>
      </w:r>
      <w:proofErr w:type="spellStart"/>
      <w:r>
        <w:t>třeti</w:t>
      </w:r>
      <w:proofErr w:type="spellEnd"/>
      <w:r>
        <w:t xml:space="preserve"> osoba, vlastník nemovitosti však zůstává plně zodpovědný za závazky ze smlouvy a </w:t>
      </w:r>
      <w:proofErr w:type="spellStart"/>
      <w:r>
        <w:t>ruči</w:t>
      </w:r>
      <w:proofErr w:type="spellEnd"/>
      <w:r>
        <w:t xml:space="preserve"> za všechny závazky této třetí osoby (odběratele) vzniklé na základě smlouvy, Vlastník nemovitosti prohlašuje, že u</w:t>
      </w:r>
      <w:r>
        <w:t xml:space="preserve">spokojí dodavatele, jestliže odběratel dodavateli svůj dluh vzniklý na základě </w:t>
      </w:r>
      <w:proofErr w:type="spellStart"/>
      <w:r>
        <w:t>srniouvy</w:t>
      </w:r>
      <w:proofErr w:type="spellEnd"/>
      <w:r>
        <w:t xml:space="preserve"> nesplní, Dodavatel přijímá vlastníka nemovitosti jako ručitele. Vlastník nemovitosti zmocňuje odběratele k úkonům spojeným s běžným provozem přípojky vůči dodavateli (v</w:t>
      </w:r>
      <w:r>
        <w:t>stup na pozemek, kontrola a výměna vodoměrů apod.).</w:t>
      </w:r>
    </w:p>
    <w:p w14:paraId="7BD6BE73" w14:textId="77777777" w:rsidR="000959B5" w:rsidRDefault="00C2066B">
      <w:pPr>
        <w:spacing w:after="252"/>
        <w:ind w:left="187" w:right="14"/>
      </w:pPr>
      <w:r>
        <w:t xml:space="preserve">V </w:t>
      </w:r>
      <w:proofErr w:type="spellStart"/>
      <w:r>
        <w:t>připadě</w:t>
      </w:r>
      <w:proofErr w:type="spellEnd"/>
      <w:r>
        <w:t xml:space="preserve">, že vlastník vodovodu nebo kanalizace je odlišný od dodavatele, je dodavatel ve vztahu k odběrateli odpovědným za všechny závazky, které byly v souladu se smlouvou podle S 8 </w:t>
      </w:r>
      <w:proofErr w:type="spellStart"/>
      <w:r>
        <w:t>odst</w:t>
      </w:r>
      <w:proofErr w:type="spellEnd"/>
      <w:r>
        <w:t xml:space="preserve"> 2 zák. č. 274/2</w:t>
      </w:r>
      <w:r>
        <w:t xml:space="preserve">001 Sb. uzavřenou s vlastníkem vodovodu nebo kanalizace a v souladu se </w:t>
      </w:r>
      <w:proofErr w:type="spellStart"/>
      <w:r>
        <w:t>zák</w:t>
      </w:r>
      <w:proofErr w:type="spellEnd"/>
      <w:r>
        <w:t xml:space="preserve">, č. 274/2001 Sb., přenesené z </w:t>
      </w:r>
      <w:proofErr w:type="spellStart"/>
      <w:r>
        <w:t>viastnika</w:t>
      </w:r>
      <w:proofErr w:type="spellEnd"/>
      <w:r>
        <w:t xml:space="preserve"> </w:t>
      </w:r>
      <w:proofErr w:type="spellStart"/>
      <w:r>
        <w:t>vodovodulkanalizace</w:t>
      </w:r>
      <w:proofErr w:type="spellEnd"/>
      <w:r>
        <w:t xml:space="preserve"> na dodavatele jako provozovatele.</w:t>
      </w:r>
    </w:p>
    <w:p w14:paraId="78554A38" w14:textId="77777777" w:rsidR="000959B5" w:rsidRDefault="00C2066B">
      <w:pPr>
        <w:ind w:left="187" w:right="14"/>
      </w:pPr>
      <w:r>
        <w:t xml:space="preserve">Ochrana osobních údajů: Dodavatel </w:t>
      </w:r>
      <w:proofErr w:type="spellStart"/>
      <w:r>
        <w:t>timto</w:t>
      </w:r>
      <w:proofErr w:type="spellEnd"/>
      <w:r>
        <w:t xml:space="preserve"> informuje </w:t>
      </w:r>
      <w:proofErr w:type="spellStart"/>
      <w:r>
        <w:t>odběratete</w:t>
      </w:r>
      <w:proofErr w:type="spellEnd"/>
      <w:r>
        <w:t xml:space="preserve"> v souladu s </w:t>
      </w:r>
      <w:proofErr w:type="spellStart"/>
      <w:r>
        <w:t>S</w:t>
      </w:r>
      <w:proofErr w:type="spellEnd"/>
      <w:r>
        <w:t xml:space="preserve"> 11 zák. č. 1</w:t>
      </w:r>
      <w:r>
        <w:t xml:space="preserve">01/2000 Sb., o ochraně osobních údajů, že shromažďuje a zpracovává jeho osobní údaje, které odběratel uvedl v této smlouvě, Odběratel dává tímto v souladu s </w:t>
      </w:r>
      <w:proofErr w:type="spellStart"/>
      <w:r>
        <w:t>S</w:t>
      </w:r>
      <w:proofErr w:type="spellEnd"/>
      <w:r>
        <w:t xml:space="preserve"> 5 zák. č, 101/2000 </w:t>
      </w:r>
      <w:proofErr w:type="spellStart"/>
      <w:r>
        <w:t>Sb</w:t>
      </w:r>
      <w:proofErr w:type="spellEnd"/>
      <w:r>
        <w:t>, dodavateli, jako správci údajů, souhlas shromažďovat údaje v rozsahu nutné</w:t>
      </w:r>
      <w:r>
        <w:t>m pro tuto smlouvu a její zpracování a uchování pro účely naplněni práv a povinností z této smlouvy.</w:t>
      </w:r>
    </w:p>
    <w:p w14:paraId="7B0D3DB4" w14:textId="77777777" w:rsidR="000959B5" w:rsidRDefault="00C2066B">
      <w:pPr>
        <w:spacing w:after="278"/>
        <w:ind w:left="187" w:right="14"/>
      </w:pPr>
      <w:r>
        <w:t xml:space="preserve">V případě změny platných právních předpisů se právní vztahy vyplývající ze smluvního vztahu mezi odběratelem a dodavatelem řídi obdobnými ustanoveními nové právní úpravy. Smlouva je vypracována ve dvou nebo třech stejnopisech s platností originálu z nichž </w:t>
      </w:r>
      <w:r>
        <w:t xml:space="preserve">po jednom obdrží </w:t>
      </w:r>
      <w:proofErr w:type="spellStart"/>
      <w:r>
        <w:t>dodavatel,odběratel</w:t>
      </w:r>
      <w:proofErr w:type="spellEnd"/>
      <w:r>
        <w:t xml:space="preserve"> a vlastník nemovitosti. Odběratel prohlašuje, že jim poskytnuté údaje jsou pravdivé a splnil podmínky pro </w:t>
      </w:r>
      <w:proofErr w:type="spellStart"/>
      <w:r>
        <w:t>prłpojení</w:t>
      </w:r>
      <w:proofErr w:type="spellEnd"/>
      <w:r>
        <w:t xml:space="preserve"> na vodovod a kanalizaci. Odběratel prohlašuje, že byl seznámen s reklamačním řádem a Obchodními </w:t>
      </w:r>
      <w:proofErr w:type="spellStart"/>
      <w:r>
        <w:t>podmink</w:t>
      </w:r>
      <w:r>
        <w:t>ami</w:t>
      </w:r>
      <w:proofErr w:type="spellEnd"/>
      <w:r>
        <w:t xml:space="preserve"> pro dodávku vody z vodovodu </w:t>
      </w:r>
      <w:proofErr w:type="spellStart"/>
      <w:r>
        <w:t>sloužíciho</w:t>
      </w:r>
      <w:proofErr w:type="spellEnd"/>
      <w:r>
        <w:t xml:space="preserve"> veřejné potřebě a odvádění odpadních vod kanalizací sloužící veřejné potřebě a čištěni odpadních vod. Všechny smluvní strany prohlašují, že si smlouvu včetně </w:t>
      </w:r>
      <w:proofErr w:type="spellStart"/>
      <w:r>
        <w:t>přiloh</w:t>
      </w:r>
      <w:proofErr w:type="spellEnd"/>
      <w:r>
        <w:t xml:space="preserve"> důkladně </w:t>
      </w:r>
      <w:proofErr w:type="spellStart"/>
      <w:r>
        <w:t>přečetiy,že</w:t>
      </w:r>
      <w:proofErr w:type="spellEnd"/>
      <w:r>
        <w:t xml:space="preserve"> smlouva byla uzavřena dle j</w:t>
      </w:r>
      <w:r>
        <w:t xml:space="preserve">ejich pravé a svobodné </w:t>
      </w:r>
      <w:proofErr w:type="spellStart"/>
      <w:r>
        <w:t>vůte,na</w:t>
      </w:r>
      <w:proofErr w:type="spellEnd"/>
      <w:r>
        <w:t xml:space="preserve"> důkaz čehož ji podepisují.</w:t>
      </w:r>
    </w:p>
    <w:p w14:paraId="460509DE" w14:textId="77777777" w:rsidR="000959B5" w:rsidRDefault="00C2066B">
      <w:pPr>
        <w:spacing w:after="89" w:line="265" w:lineRule="auto"/>
        <w:ind w:left="3623" w:hanging="3427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C4415EB" wp14:editId="6B09C324">
            <wp:simplePos x="0" y="0"/>
            <wp:positionH relativeFrom="column">
              <wp:posOffset>6065520</wp:posOffset>
            </wp:positionH>
            <wp:positionV relativeFrom="paragraph">
              <wp:posOffset>147376</wp:posOffset>
            </wp:positionV>
            <wp:extent cx="414528" cy="390256"/>
            <wp:effectExtent l="0" t="0" r="0" b="0"/>
            <wp:wrapSquare wrapText="bothSides"/>
            <wp:docPr id="14036" name="Picture 1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" name="Picture 140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39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Přílohy, které jsou nedílnou součástí smlouvy: Obchodní podmínky, informace o pozemku LV č. 3872 ,</w:t>
      </w:r>
      <w:proofErr w:type="spellStart"/>
      <w:r>
        <w:rPr>
          <w:sz w:val="18"/>
        </w:rPr>
        <w:t>k.ú</w:t>
      </w:r>
      <w:proofErr w:type="spellEnd"/>
      <w:r>
        <w:rPr>
          <w:sz w:val="18"/>
        </w:rPr>
        <w:t xml:space="preserve">. Valašské Meziříčí-město obec Valašské Meziříčí ze dne 3.10.2023 </w:t>
      </w:r>
      <w:r>
        <w:rPr>
          <w:noProof/>
        </w:rPr>
        <w:drawing>
          <wp:inline distT="0" distB="0" distL="0" distR="0" wp14:anchorId="7090360F" wp14:editId="6776D28F">
            <wp:extent cx="816864" cy="91467"/>
            <wp:effectExtent l="0" t="0" r="0" b="0"/>
            <wp:docPr id="14037" name="Picture 14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" name="Picture 140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5DA5" w14:textId="77777777" w:rsidR="000959B5" w:rsidRDefault="00C2066B">
      <w:pPr>
        <w:tabs>
          <w:tab w:val="center" w:pos="770"/>
          <w:tab w:val="center" w:pos="2042"/>
        </w:tabs>
        <w:spacing w:after="44" w:line="265" w:lineRule="auto"/>
        <w:ind w:left="0" w:firstLine="0"/>
        <w:jc w:val="left"/>
      </w:pPr>
      <w:r>
        <w:rPr>
          <w:sz w:val="18"/>
        </w:rPr>
        <w:tab/>
        <w:t>Ve Vsetíně dne:</w:t>
      </w:r>
      <w:r>
        <w:rPr>
          <w:sz w:val="18"/>
        </w:rPr>
        <w:tab/>
        <w:t>03.10.2023</w:t>
      </w:r>
    </w:p>
    <w:p w14:paraId="3B0D4E2C" w14:textId="77777777" w:rsidR="000959B5" w:rsidRDefault="00C2066B">
      <w:pPr>
        <w:tabs>
          <w:tab w:val="center" w:pos="883"/>
          <w:tab w:val="center" w:pos="8695"/>
          <w:tab w:val="center" w:pos="9965"/>
        </w:tabs>
        <w:spacing w:after="83" w:line="265" w:lineRule="auto"/>
        <w:ind w:left="0" w:firstLine="0"/>
        <w:jc w:val="left"/>
      </w:pPr>
      <w:r>
        <w:rPr>
          <w:sz w:val="18"/>
        </w:rPr>
        <w:tab/>
        <w:t>Podpis dodavatele:</w:t>
      </w:r>
      <w:r>
        <w:rPr>
          <w:sz w:val="18"/>
        </w:rPr>
        <w:tab/>
        <w:t>Podpis odběratele:</w: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5478B48E" wp14:editId="35B3880C">
            <wp:extent cx="36576" cy="6098"/>
            <wp:effectExtent l="0" t="0" r="0" b="0"/>
            <wp:docPr id="13902" name="Picture 1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" name="Picture 139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AF8D" w14:textId="77777777" w:rsidR="000959B5" w:rsidRDefault="00C2066B">
      <w:pPr>
        <w:tabs>
          <w:tab w:val="center" w:pos="739"/>
          <w:tab w:val="center" w:pos="3704"/>
          <w:tab w:val="center" w:pos="8717"/>
        </w:tabs>
        <w:spacing w:after="0" w:line="265" w:lineRule="auto"/>
        <w:ind w:left="0" w:firstLine="0"/>
        <w:jc w:val="left"/>
      </w:pPr>
      <w:r>
        <w:rPr>
          <w:sz w:val="18"/>
        </w:rPr>
        <w:tab/>
        <w:t>Alena Pernická</w: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437713BE" wp14:editId="4A3D42A1">
            <wp:extent cx="512064" cy="12195"/>
            <wp:effectExtent l="0" t="0" r="0" b="0"/>
            <wp:docPr id="14038" name="Picture 1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" name="Picture 140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proofErr w:type="spellStart"/>
      <w:r>
        <w:rPr>
          <w:sz w:val="18"/>
        </w:rPr>
        <w:t>Pavlůsek</w:t>
      </w:r>
      <w:proofErr w:type="spellEnd"/>
      <w:r>
        <w:rPr>
          <w:sz w:val="18"/>
        </w:rPr>
        <w:t xml:space="preserve"> Petr Mgr. -ř </w:t>
      </w:r>
      <w:proofErr w:type="spellStart"/>
      <w:r>
        <w:rPr>
          <w:sz w:val="18"/>
        </w:rPr>
        <w:t>ditel</w:t>
      </w:r>
      <w:proofErr w:type="spellEnd"/>
    </w:p>
    <w:p w14:paraId="3267653A" w14:textId="77777777" w:rsidR="000959B5" w:rsidRDefault="00C2066B">
      <w:pPr>
        <w:spacing w:after="0" w:line="259" w:lineRule="auto"/>
        <w:ind w:left="1296" w:firstLine="0"/>
        <w:jc w:val="left"/>
      </w:pPr>
      <w:r>
        <w:rPr>
          <w:noProof/>
        </w:rPr>
        <w:drawing>
          <wp:inline distT="0" distB="0" distL="0" distR="0" wp14:anchorId="2B31F5D4" wp14:editId="36B0899A">
            <wp:extent cx="2749296" cy="1625048"/>
            <wp:effectExtent l="0" t="0" r="0" b="0"/>
            <wp:docPr id="31854" name="Picture 3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4" name="Picture 318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162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33F8" w14:textId="77777777" w:rsidR="000959B5" w:rsidRDefault="00C2066B">
      <w:pPr>
        <w:spacing w:after="0" w:line="259" w:lineRule="auto"/>
        <w:ind w:left="278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D9BACA4" wp14:editId="483AE54C">
            <wp:simplePos x="0" y="0"/>
            <wp:positionH relativeFrom="column">
              <wp:posOffset>176784</wp:posOffset>
            </wp:positionH>
            <wp:positionV relativeFrom="paragraph">
              <wp:posOffset>17273</wp:posOffset>
            </wp:positionV>
            <wp:extent cx="859536" cy="310985"/>
            <wp:effectExtent l="0" t="0" r="0" b="0"/>
            <wp:wrapSquare wrapText="bothSides"/>
            <wp:docPr id="31858" name="Picture 3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8" name="Picture 318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Vodovody a kanalizace Vsetín, a.s., Vsetín, Jasenická 1106, PSČ 755 Ol</w:t>
      </w:r>
    </w:p>
    <w:p w14:paraId="670D7906" w14:textId="77777777" w:rsidR="000959B5" w:rsidRDefault="00C2066B">
      <w:pPr>
        <w:spacing w:after="0" w:line="265" w:lineRule="auto"/>
        <w:ind w:left="206" w:hanging="10"/>
        <w:jc w:val="left"/>
      </w:pPr>
      <w:r>
        <w:rPr>
          <w:sz w:val="18"/>
        </w:rPr>
        <w:t>zapsaná u Krajského soudu v Ostravě, oddíl B, vložka 682</w:t>
      </w:r>
    </w:p>
    <w:p w14:paraId="0AE8C369" w14:textId="77777777" w:rsidR="000959B5" w:rsidRDefault="00C2066B">
      <w:pPr>
        <w:tabs>
          <w:tab w:val="center" w:pos="2316"/>
          <w:tab w:val="center" w:pos="4538"/>
          <w:tab w:val="center" w:pos="6595"/>
          <w:tab w:val="center" w:pos="9276"/>
        </w:tabs>
        <w:spacing w:after="0" w:line="265" w:lineRule="auto"/>
        <w:ind w:left="0" w:firstLine="0"/>
        <w:jc w:val="left"/>
      </w:pPr>
      <w:r>
        <w:rPr>
          <w:sz w:val="18"/>
        </w:rPr>
        <w:lastRenderedPageBreak/>
        <w:tab/>
        <w:t>IC: 47674652</w:t>
      </w:r>
      <w:r>
        <w:rPr>
          <w:sz w:val="18"/>
        </w:rPr>
        <w:tab/>
        <w:t>DIČ: CZ47674652</w:t>
      </w:r>
      <w:r>
        <w:rPr>
          <w:sz w:val="18"/>
        </w:rPr>
        <w:tab/>
        <w:t>Bankovní</w:t>
      </w:r>
      <w:r>
        <w:rPr>
          <w:sz w:val="18"/>
        </w:rPr>
        <w:t xml:space="preserve"> spojení: KB Vsetín</w:t>
      </w:r>
      <w:r>
        <w:rPr>
          <w:sz w:val="18"/>
        </w:rPr>
        <w:tab/>
      </w:r>
      <w:proofErr w:type="spellStart"/>
      <w:r>
        <w:rPr>
          <w:sz w:val="18"/>
        </w:rPr>
        <w:t>č.ú</w:t>
      </w:r>
      <w:proofErr w:type="spellEnd"/>
      <w:r>
        <w:rPr>
          <w:sz w:val="18"/>
        </w:rPr>
        <w:t>.: 2504851/0100</w:t>
      </w:r>
    </w:p>
    <w:p w14:paraId="1E9D39A9" w14:textId="77777777" w:rsidR="000959B5" w:rsidRDefault="00C2066B">
      <w:pPr>
        <w:spacing w:after="69" w:line="259" w:lineRule="auto"/>
        <w:ind w:left="29" w:right="-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7B66A9" wp14:editId="171E10E7">
                <wp:extent cx="6851904" cy="12195"/>
                <wp:effectExtent l="0" t="0" r="0" b="0"/>
                <wp:docPr id="31867" name="Group 3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12195"/>
                          <a:chOff x="0" y="0"/>
                          <a:chExt cx="6851904" cy="12195"/>
                        </a:xfrm>
                      </wpg:grpSpPr>
                      <wps:wsp>
                        <wps:cNvPr id="31866" name="Shape 31866"/>
                        <wps:cNvSpPr/>
                        <wps:spPr>
                          <a:xfrm>
                            <a:off x="0" y="0"/>
                            <a:ext cx="68519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904" h="12195">
                                <a:moveTo>
                                  <a:pt x="0" y="6098"/>
                                </a:moveTo>
                                <a:lnTo>
                                  <a:pt x="68519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867" style="width:539.52pt;height:0.960274pt;mso-position-horizontal-relative:char;mso-position-vertical-relative:line" coordsize="68519,121">
                <v:shape id="Shape 31866" style="position:absolute;width:68519;height:121;left:0;top:0;" coordsize="6851904,12195" path="m0,6098l6851904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B9C9CF" w14:textId="77777777" w:rsidR="000959B5" w:rsidRDefault="00C2066B">
      <w:pPr>
        <w:tabs>
          <w:tab w:val="center" w:pos="5426"/>
          <w:tab w:val="right" w:pos="10795"/>
        </w:tabs>
        <w:spacing w:after="0" w:line="259" w:lineRule="auto"/>
        <w:ind w:left="0" w:firstLine="0"/>
        <w:jc w:val="left"/>
      </w:pPr>
      <w:r>
        <w:rPr>
          <w:sz w:val="22"/>
        </w:rPr>
        <w:tab/>
        <w:t>Seznam odběrných míst ke smlouvě o dodávce pitné vody a odvádění a čištění odpadní vody</w:t>
      </w:r>
      <w:r>
        <w:rPr>
          <w:sz w:val="22"/>
        </w:rPr>
        <w:tab/>
        <w:t>Příloha ö. 1</w:t>
      </w:r>
    </w:p>
    <w:p w14:paraId="427FD3A1" w14:textId="77777777" w:rsidR="000959B5" w:rsidRDefault="00C2066B">
      <w:pPr>
        <w:spacing w:after="319" w:line="253" w:lineRule="auto"/>
        <w:ind w:left="4224" w:right="33" w:firstLine="643"/>
      </w:pPr>
      <w:r>
        <w:rPr>
          <w:sz w:val="20"/>
        </w:rPr>
        <w:t>číslo 200140</w:t>
      </w:r>
      <w:r>
        <w:rPr>
          <w:sz w:val="20"/>
        </w:rPr>
        <w:tab/>
        <w:t>Strana: 1 ze dne 03.10.2023 číslo odběratele: 202500901</w:t>
      </w:r>
    </w:p>
    <w:p w14:paraId="3CE6A1A1" w14:textId="77777777" w:rsidR="000959B5" w:rsidRDefault="00C2066B">
      <w:pPr>
        <w:tabs>
          <w:tab w:val="center" w:pos="4649"/>
          <w:tab w:val="center" w:pos="7363"/>
          <w:tab w:val="right" w:pos="10795"/>
        </w:tabs>
        <w:spacing w:after="0" w:line="265" w:lineRule="auto"/>
        <w:ind w:left="0" w:firstLine="0"/>
        <w:jc w:val="left"/>
      </w:pPr>
      <w:proofErr w:type="spellStart"/>
      <w:r>
        <w:rPr>
          <w:sz w:val="18"/>
        </w:rPr>
        <w:t>poř.Č</w:t>
      </w:r>
      <w:proofErr w:type="spellEnd"/>
      <w:r>
        <w:rPr>
          <w:sz w:val="18"/>
        </w:rPr>
        <w:t xml:space="preserve">. Odběrné místo </w:t>
      </w:r>
      <w:proofErr w:type="spellStart"/>
      <w:r>
        <w:rPr>
          <w:sz w:val="18"/>
        </w:rPr>
        <w:t>Obd</w:t>
      </w:r>
      <w:proofErr w:type="spellEnd"/>
      <w:r>
        <w:rPr>
          <w:sz w:val="18"/>
        </w:rPr>
        <w:t>. Místo plnění</w:t>
      </w:r>
      <w:r>
        <w:rPr>
          <w:sz w:val="18"/>
        </w:rPr>
        <w:tab/>
        <w:t>Ulice</w:t>
      </w:r>
      <w:r>
        <w:rPr>
          <w:sz w:val="18"/>
        </w:rPr>
        <w:tab/>
        <w:t>č. domu</w:t>
      </w:r>
      <w:r>
        <w:rPr>
          <w:sz w:val="18"/>
        </w:rPr>
        <w:tab/>
        <w:t>Služba</w:t>
      </w:r>
    </w:p>
    <w:tbl>
      <w:tblPr>
        <w:tblStyle w:val="TableGrid"/>
        <w:tblW w:w="10762" w:type="dxa"/>
        <w:tblInd w:w="44" w:type="dxa"/>
        <w:tblCellMar>
          <w:right w:w="88" w:type="dxa"/>
        </w:tblCellMar>
        <w:tblLook w:val="04A0" w:firstRow="1" w:lastRow="0" w:firstColumn="1" w:lastColumn="0" w:noHBand="0" w:noVBand="1"/>
      </w:tblPr>
      <w:tblGrid>
        <w:gridCol w:w="575"/>
        <w:gridCol w:w="5385"/>
        <w:gridCol w:w="4802"/>
      </w:tblGrid>
      <w:tr w:rsidR="000959B5" w14:paraId="09F13CF4" w14:textId="77777777">
        <w:trPr>
          <w:trHeight w:val="1588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D364AB" w14:textId="77777777" w:rsidR="000959B5" w:rsidRDefault="00C2066B">
            <w:pPr>
              <w:spacing w:after="0" w:line="259" w:lineRule="auto"/>
              <w:ind w:left="25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9E364" w14:textId="77777777" w:rsidR="000959B5" w:rsidRDefault="00C2066B">
            <w:pPr>
              <w:tabs>
                <w:tab w:val="center" w:pos="768"/>
                <w:tab w:val="center" w:pos="2035"/>
                <w:tab w:val="center" w:pos="4210"/>
              </w:tabs>
              <w:spacing w:after="1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1 0371</w:t>
            </w:r>
            <w:r>
              <w:rPr>
                <w:sz w:val="18"/>
              </w:rPr>
              <w:tab/>
              <w:t xml:space="preserve">8 </w:t>
            </w:r>
            <w:proofErr w:type="spellStart"/>
            <w:r>
              <w:rPr>
                <w:sz w:val="18"/>
              </w:rPr>
              <w:t>alasske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Mezłrłcł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Paíackeho</w:t>
            </w:r>
            <w:proofErr w:type="spellEnd"/>
          </w:p>
          <w:p w14:paraId="2A254321" w14:textId="77777777" w:rsidR="000959B5" w:rsidRDefault="00C2066B">
            <w:pPr>
              <w:spacing w:after="16" w:line="259" w:lineRule="auto"/>
              <w:ind w:left="350" w:firstLine="0"/>
              <w:jc w:val="left"/>
            </w:pPr>
            <w:r>
              <w:rPr>
                <w:sz w:val="18"/>
              </w:rPr>
              <w:t>Ukazatele jakosti dodávané pitné vody jsou v uvedených hodnotách:</w:t>
            </w:r>
          </w:p>
          <w:p w14:paraId="728D0D9F" w14:textId="77777777" w:rsidR="000959B5" w:rsidRDefault="00C2066B">
            <w:pPr>
              <w:spacing w:after="0" w:line="259" w:lineRule="auto"/>
              <w:ind w:left="346" w:firstLine="0"/>
              <w:jc w:val="left"/>
            </w:pPr>
            <w:r>
              <w:rPr>
                <w:sz w:val="18"/>
              </w:rPr>
              <w:t>Vlastník vodovodu: Vodovody a kanalizace Vsetín, a.s.</w:t>
            </w:r>
          </w:p>
          <w:p w14:paraId="2850754A" w14:textId="77777777" w:rsidR="000959B5" w:rsidRDefault="00C2066B">
            <w:pPr>
              <w:spacing w:after="0" w:line="269" w:lineRule="auto"/>
              <w:ind w:left="346" w:firstLine="0"/>
            </w:pPr>
            <w:r>
              <w:rPr>
                <w:sz w:val="18"/>
              </w:rPr>
              <w:t>Vlastník vodovodní přípojky: shodný s vlastníkem nemovitosti Vlastník kanalizace:</w:t>
            </w:r>
            <w:r>
              <w:rPr>
                <w:sz w:val="18"/>
              </w:rPr>
              <w:t xml:space="preserve"> Vodovody a kanalizace Vsetín, a.s.</w:t>
            </w:r>
          </w:p>
          <w:p w14:paraId="31B05A58" w14:textId="77777777" w:rsidR="000959B5" w:rsidRDefault="00C2066B">
            <w:pPr>
              <w:spacing w:after="0" w:line="259" w:lineRule="auto"/>
              <w:ind w:left="346" w:firstLine="0"/>
              <w:jc w:val="left"/>
            </w:pPr>
            <w:r>
              <w:rPr>
                <w:sz w:val="18"/>
              </w:rPr>
              <w:t>Vlastník kanalizační přípojky: shodný s vlastníkem nemovitosti</w:t>
            </w:r>
          </w:p>
        </w:tc>
        <w:tc>
          <w:tcPr>
            <w:tcW w:w="48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86C03A" w14:textId="77777777" w:rsidR="000959B5" w:rsidRDefault="00C2066B">
            <w:pPr>
              <w:tabs>
                <w:tab w:val="center" w:pos="1145"/>
                <w:tab w:val="right" w:pos="4714"/>
              </w:tabs>
              <w:spacing w:after="48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239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Vodne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stočne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Sražkove</w:t>
            </w:r>
            <w:proofErr w:type="spellEnd"/>
            <w:r>
              <w:rPr>
                <w:sz w:val="18"/>
              </w:rPr>
              <w:t xml:space="preserve"> vody</w:t>
            </w:r>
          </w:p>
          <w:p w14:paraId="2D895E3E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Vápník 43,6 mg/l, hořčík 5,15 mg/l, dusičnany 3,98 mg/l</w:t>
            </w:r>
          </w:p>
        </w:tc>
      </w:tr>
    </w:tbl>
    <w:p w14:paraId="06BC1A9C" w14:textId="77777777" w:rsidR="000959B5" w:rsidRDefault="00C2066B">
      <w:pPr>
        <w:pStyle w:val="Nadpis2"/>
      </w:pPr>
      <w:r>
        <w:t>Výpočet množství srážkových vod</w:t>
      </w:r>
    </w:p>
    <w:p w14:paraId="79558E76" w14:textId="77777777" w:rsidR="000959B5" w:rsidRDefault="00C2066B">
      <w:pPr>
        <w:tabs>
          <w:tab w:val="center" w:pos="4282"/>
        </w:tabs>
        <w:spacing w:after="0" w:line="265" w:lineRule="auto"/>
        <w:ind w:left="0" w:firstLine="0"/>
        <w:jc w:val="left"/>
      </w:pPr>
      <w:r>
        <w:rPr>
          <w:sz w:val="18"/>
        </w:rPr>
        <w:t>číslo odběru: 120371</w:t>
      </w:r>
      <w:r>
        <w:rPr>
          <w:sz w:val="18"/>
        </w:rPr>
        <w:tab/>
        <w:t>Lokalita: 2 -</w:t>
      </w:r>
      <w:r>
        <w:rPr>
          <w:sz w:val="18"/>
        </w:rPr>
        <w:t xml:space="preserve"> Valašské Meziříčí</w:t>
      </w:r>
    </w:p>
    <w:p w14:paraId="6247431F" w14:textId="77777777" w:rsidR="000959B5" w:rsidRDefault="00C2066B">
      <w:pPr>
        <w:spacing w:after="0" w:line="265" w:lineRule="auto"/>
        <w:ind w:left="3188" w:hanging="10"/>
        <w:jc w:val="left"/>
      </w:pPr>
      <w:r>
        <w:rPr>
          <w:sz w:val="18"/>
        </w:rPr>
        <w:t>Dlouhodobý srážkový normál: 0,7428</w:t>
      </w:r>
    </w:p>
    <w:tbl>
      <w:tblPr>
        <w:tblStyle w:val="TableGrid"/>
        <w:tblW w:w="8074" w:type="dxa"/>
        <w:tblInd w:w="-10" w:type="dxa"/>
        <w:tblCellMar>
          <w:top w:w="42" w:type="dxa"/>
          <w:left w:w="58" w:type="dxa"/>
          <w:right w:w="134" w:type="dxa"/>
        </w:tblCellMar>
        <w:tblLook w:val="04A0" w:firstRow="1" w:lastRow="0" w:firstColumn="1" w:lastColumn="0" w:noHBand="0" w:noVBand="1"/>
      </w:tblPr>
      <w:tblGrid>
        <w:gridCol w:w="4914"/>
        <w:gridCol w:w="743"/>
        <w:gridCol w:w="477"/>
        <w:gridCol w:w="674"/>
        <w:gridCol w:w="297"/>
        <w:gridCol w:w="969"/>
      </w:tblGrid>
      <w:tr w:rsidR="000959B5" w14:paraId="2E96960A" w14:textId="77777777">
        <w:trPr>
          <w:trHeight w:val="311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D8A6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0B8" w14:textId="77777777" w:rsidR="000959B5" w:rsidRDefault="00C2066B">
            <w:pPr>
              <w:spacing w:after="0" w:line="259" w:lineRule="auto"/>
              <w:ind w:left="157" w:firstLine="0"/>
              <w:jc w:val="center"/>
            </w:pPr>
            <w:r>
              <w:rPr>
                <w:sz w:val="20"/>
              </w:rPr>
              <w:t>m2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E992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6101" w14:textId="77777777" w:rsidR="000959B5" w:rsidRDefault="00C2066B">
            <w:pPr>
              <w:spacing w:after="0" w:line="259" w:lineRule="auto"/>
              <w:ind w:left="96" w:firstLine="0"/>
              <w:jc w:val="center"/>
            </w:pPr>
            <w:proofErr w:type="spellStart"/>
            <w:r>
              <w:rPr>
                <w:sz w:val="20"/>
              </w:rPr>
              <w:t>koef</w:t>
            </w:r>
            <w:proofErr w:type="spellEnd"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2A78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25E5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</w:tr>
      <w:tr w:rsidR="000959B5" w14:paraId="28913688" w14:textId="77777777">
        <w:trPr>
          <w:trHeight w:val="1562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BAEC" w14:textId="77777777" w:rsidR="000959B5" w:rsidRDefault="00C2066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A) zastavěné plochy a těžce propustné zpevněné plochy</w:t>
            </w:r>
          </w:p>
          <w:p w14:paraId="373DDFE7" w14:textId="77777777" w:rsidR="000959B5" w:rsidRDefault="00C2066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C) lehce propustné zpevněné plochy</w:t>
            </w:r>
          </w:p>
          <w:p w14:paraId="5BC37789" w14:textId="77777777" w:rsidR="000959B5" w:rsidRDefault="00C2066B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F) plochy kryté vegetací</w:t>
            </w:r>
          </w:p>
          <w:p w14:paraId="74CD9BB5" w14:textId="77777777" w:rsidR="000959B5" w:rsidRDefault="00C2066B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B) vegetační střechy od 5 do 10 cm</w:t>
            </w:r>
          </w:p>
          <w:p w14:paraId="0EDB5FE6" w14:textId="77777777" w:rsidR="000959B5" w:rsidRDefault="00C2066B">
            <w:pPr>
              <w:numPr>
                <w:ilvl w:val="0"/>
                <w:numId w:val="5"/>
              </w:numPr>
              <w:spacing w:after="18" w:line="259" w:lineRule="auto"/>
              <w:ind w:hanging="206"/>
              <w:jc w:val="left"/>
            </w:pPr>
            <w:r>
              <w:rPr>
                <w:sz w:val="18"/>
              </w:rPr>
              <w:t>vegetační střechy od 11 do 30 cm</w:t>
            </w:r>
          </w:p>
          <w:p w14:paraId="10FAB8D3" w14:textId="77777777" w:rsidR="000959B5" w:rsidRDefault="00C2066B">
            <w:pPr>
              <w:numPr>
                <w:ilvl w:val="0"/>
                <w:numId w:val="5"/>
              </w:numPr>
              <w:spacing w:after="0" w:line="259" w:lineRule="auto"/>
              <w:ind w:hanging="206"/>
              <w:jc w:val="left"/>
            </w:pPr>
            <w:r>
              <w:rPr>
                <w:sz w:val="18"/>
              </w:rPr>
              <w:t>vegetační střechy od 31 cm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27F4" w14:textId="77777777" w:rsidR="000959B5" w:rsidRDefault="00C2066B">
            <w:pPr>
              <w:spacing w:after="32" w:line="259" w:lineRule="auto"/>
              <w:ind w:left="18" w:firstLine="0"/>
              <w:jc w:val="left"/>
            </w:pPr>
            <w:r>
              <w:rPr>
                <w:sz w:val="18"/>
              </w:rPr>
              <w:t>14140</w:t>
            </w:r>
          </w:p>
          <w:p w14:paraId="44B6A969" w14:textId="77777777" w:rsidR="000959B5" w:rsidRDefault="00C2066B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1880</w:t>
            </w:r>
          </w:p>
          <w:p w14:paraId="2E8DFF08" w14:textId="77777777" w:rsidR="000959B5" w:rsidRDefault="00C2066B">
            <w:pPr>
              <w:spacing w:after="0" w:line="259" w:lineRule="auto"/>
              <w:ind w:left="132" w:right="77" w:hanging="23"/>
              <w:jc w:val="right"/>
            </w:pPr>
            <w:r>
              <w:rPr>
                <w:sz w:val="18"/>
              </w:rPr>
              <w:t>1044 0 o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A03D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8FED5" w14:textId="77777777" w:rsidR="000959B5" w:rsidRDefault="00C2066B">
            <w:pPr>
              <w:spacing w:after="0" w:line="259" w:lineRule="auto"/>
              <w:ind w:left="245" w:firstLine="0"/>
              <w:jc w:val="center"/>
            </w:pPr>
            <w:r>
              <w:rPr>
                <w:sz w:val="18"/>
              </w:rPr>
              <w:t>0,9</w:t>
            </w:r>
          </w:p>
          <w:p w14:paraId="0AD4ED7A" w14:textId="77777777" w:rsidR="000959B5" w:rsidRDefault="00C2066B">
            <w:pPr>
              <w:spacing w:after="17" w:line="259" w:lineRule="auto"/>
              <w:ind w:left="254" w:firstLine="0"/>
              <w:jc w:val="center"/>
            </w:pPr>
            <w:r>
              <w:rPr>
                <w:sz w:val="18"/>
              </w:rPr>
              <w:t>0,4</w:t>
            </w:r>
          </w:p>
          <w:p w14:paraId="25A7085C" w14:textId="77777777" w:rsidR="000959B5" w:rsidRDefault="00C2066B">
            <w:pPr>
              <w:spacing w:after="243" w:line="259" w:lineRule="auto"/>
              <w:ind w:left="158" w:firstLine="0"/>
              <w:jc w:val="center"/>
            </w:pPr>
            <w:r>
              <w:rPr>
                <w:sz w:val="18"/>
              </w:rPr>
              <w:t>0,05</w:t>
            </w:r>
          </w:p>
          <w:p w14:paraId="13F87D41" w14:textId="77777777" w:rsidR="000959B5" w:rsidRDefault="00C2066B">
            <w:pPr>
              <w:spacing w:after="0" w:line="259" w:lineRule="auto"/>
              <w:ind w:left="250" w:firstLine="0"/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D332" w14:textId="77777777" w:rsidR="000959B5" w:rsidRDefault="000959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01ED" w14:textId="77777777" w:rsidR="000959B5" w:rsidRDefault="00C2066B">
            <w:pPr>
              <w:spacing w:after="8" w:line="259" w:lineRule="auto"/>
              <w:ind w:left="230" w:firstLine="0"/>
              <w:jc w:val="center"/>
            </w:pPr>
            <w:r>
              <w:rPr>
                <w:sz w:val="18"/>
              </w:rPr>
              <w:t>12726</w:t>
            </w:r>
          </w:p>
          <w:p w14:paraId="6A4EB5FD" w14:textId="77777777" w:rsidR="000959B5" w:rsidRDefault="00C2066B">
            <w:pPr>
              <w:spacing w:after="240" w:line="262" w:lineRule="auto"/>
              <w:ind w:left="298" w:right="67" w:firstLine="0"/>
              <w:jc w:val="right"/>
            </w:pPr>
            <w:r>
              <w:rPr>
                <w:sz w:val="18"/>
              </w:rPr>
              <w:t>752 52</w:t>
            </w:r>
          </w:p>
          <w:p w14:paraId="68A8A365" w14:textId="77777777" w:rsidR="000959B5" w:rsidRDefault="00C2066B">
            <w:pPr>
              <w:spacing w:after="0" w:line="259" w:lineRule="auto"/>
              <w:ind w:left="595" w:right="24" w:firstLine="0"/>
              <w:jc w:val="center"/>
            </w:pPr>
            <w:r>
              <w:rPr>
                <w:sz w:val="18"/>
              </w:rPr>
              <w:t>o 0</w:t>
            </w:r>
          </w:p>
        </w:tc>
      </w:tr>
    </w:tbl>
    <w:p w14:paraId="65E5B4E7" w14:textId="77777777" w:rsidR="000959B5" w:rsidRDefault="00C2066B">
      <w:pPr>
        <w:spacing w:after="0" w:line="259" w:lineRule="auto"/>
        <w:ind w:left="8011" w:firstLine="0"/>
        <w:jc w:val="left"/>
      </w:pPr>
      <w:r>
        <w:rPr>
          <w:noProof/>
        </w:rPr>
        <w:drawing>
          <wp:inline distT="0" distB="0" distL="0" distR="0" wp14:anchorId="777B2789" wp14:editId="4AA8A6C2">
            <wp:extent cx="33528" cy="33537"/>
            <wp:effectExtent l="0" t="0" r="0" b="0"/>
            <wp:docPr id="17457" name="Picture 1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" name="Picture 1745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9F648" w14:textId="77777777" w:rsidR="000959B5" w:rsidRDefault="00C2066B">
      <w:pPr>
        <w:tabs>
          <w:tab w:val="center" w:pos="6338"/>
          <w:tab w:val="center" w:pos="8141"/>
        </w:tabs>
        <w:spacing w:after="59" w:line="259" w:lineRule="auto"/>
        <w:ind w:left="0" w:firstLine="0"/>
        <w:jc w:val="left"/>
      </w:pPr>
      <w:r>
        <w:rPr>
          <w:sz w:val="18"/>
        </w:rPr>
        <w:tab/>
        <w:t>Součet:</w:t>
      </w:r>
      <w:r>
        <w:rPr>
          <w:sz w:val="18"/>
        </w:rPr>
        <w:tab/>
        <w:t>135300,7428</w:t>
      </w:r>
    </w:p>
    <w:p w14:paraId="6E4A055D" w14:textId="77777777" w:rsidR="000959B5" w:rsidRDefault="00C2066B">
      <w:pPr>
        <w:tabs>
          <w:tab w:val="center" w:pos="6425"/>
          <w:tab w:val="center" w:pos="8035"/>
        </w:tabs>
        <w:spacing w:after="5" w:line="253" w:lineRule="auto"/>
        <w:ind w:left="0" w:firstLine="0"/>
        <w:jc w:val="left"/>
      </w:pPr>
      <w:r>
        <w:rPr>
          <w:sz w:val="20"/>
        </w:rPr>
        <w:tab/>
        <w:t>Celkem:</w:t>
      </w:r>
      <w:r>
        <w:rPr>
          <w:noProof/>
        </w:rPr>
        <w:drawing>
          <wp:inline distT="0" distB="0" distL="0" distR="0" wp14:anchorId="43124136" wp14:editId="2E5C7B33">
            <wp:extent cx="6096" cy="12196"/>
            <wp:effectExtent l="0" t="0" r="0" b="0"/>
            <wp:docPr id="17460" name="Picture 1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" name="Picture 174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10050 </w:t>
      </w:r>
      <w:r>
        <w:rPr>
          <w:noProof/>
        </w:rPr>
        <w:drawing>
          <wp:inline distT="0" distB="0" distL="0" distR="0" wp14:anchorId="2CEF316A" wp14:editId="6F4779D6">
            <wp:extent cx="204216" cy="76222"/>
            <wp:effectExtent l="0" t="0" r="0" b="0"/>
            <wp:docPr id="31860" name="Picture 3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0" name="Picture 318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rok</w:t>
      </w:r>
    </w:p>
    <w:p w14:paraId="28BCBF7E" w14:textId="77777777" w:rsidR="000959B5" w:rsidRDefault="00C2066B">
      <w:pPr>
        <w:spacing w:after="231" w:line="259" w:lineRule="auto"/>
        <w:ind w:left="-259" w:right="-34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19E7C7" wp14:editId="10DD7977">
                <wp:extent cx="7235952" cy="15244"/>
                <wp:effectExtent l="0" t="0" r="0" b="0"/>
                <wp:docPr id="31869" name="Group 3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952" cy="15244"/>
                          <a:chOff x="0" y="0"/>
                          <a:chExt cx="7235952" cy="15244"/>
                        </a:xfrm>
                      </wpg:grpSpPr>
                      <wps:wsp>
                        <wps:cNvPr id="31868" name="Shape 31868"/>
                        <wps:cNvSpPr/>
                        <wps:spPr>
                          <a:xfrm>
                            <a:off x="0" y="0"/>
                            <a:ext cx="72359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5952" h="15244">
                                <a:moveTo>
                                  <a:pt x="0" y="7622"/>
                                </a:moveTo>
                                <a:lnTo>
                                  <a:pt x="72359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869" style="width:569.76pt;height:1.20032pt;mso-position-horizontal-relative:char;mso-position-vertical-relative:line" coordsize="72359,152">
                <v:shape id="Shape 31868" style="position:absolute;width:72359;height:152;left:0;top:0;" coordsize="7235952,15244" path="m0,7622l7235952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0AFE3E" w14:textId="77777777" w:rsidR="000959B5" w:rsidRDefault="00C2066B">
      <w:pPr>
        <w:spacing w:after="357" w:line="265" w:lineRule="auto"/>
        <w:ind w:left="298" w:hanging="10"/>
        <w:jc w:val="left"/>
      </w:pPr>
      <w:r>
        <w:rPr>
          <w:sz w:val="18"/>
        </w:rPr>
        <w:t>Ve Vsetíně dne: 03.10.2023</w:t>
      </w:r>
    </w:p>
    <w:p w14:paraId="7CC87693" w14:textId="77777777" w:rsidR="000959B5" w:rsidRDefault="00C2066B">
      <w:pPr>
        <w:tabs>
          <w:tab w:val="center" w:pos="679"/>
          <w:tab w:val="center" w:pos="8381"/>
        </w:tabs>
        <w:spacing w:after="33" w:line="265" w:lineRule="auto"/>
        <w:ind w:left="0" w:firstLine="0"/>
        <w:jc w:val="left"/>
      </w:pPr>
      <w:r>
        <w:rPr>
          <w:sz w:val="18"/>
        </w:rPr>
        <w:tab/>
        <w:t>Dodavatel:</w:t>
      </w:r>
      <w:r>
        <w:rPr>
          <w:sz w:val="18"/>
        </w:rPr>
        <w:tab/>
        <w:t>Odběratel:</w:t>
      </w:r>
    </w:p>
    <w:p w14:paraId="3179CE87" w14:textId="77777777" w:rsidR="000959B5" w:rsidRDefault="00C2066B">
      <w:pPr>
        <w:spacing w:after="0" w:line="265" w:lineRule="auto"/>
        <w:ind w:left="308" w:hanging="10"/>
        <w:jc w:val="left"/>
      </w:pPr>
      <w:r>
        <w:rPr>
          <w:sz w:val="18"/>
        </w:rPr>
        <w:t>Alena</w:t>
      </w:r>
      <w:r>
        <w:rPr>
          <w:noProof/>
        </w:rPr>
        <w:drawing>
          <wp:inline distT="0" distB="0" distL="0" distR="0" wp14:anchorId="1B89783D" wp14:editId="03D683DF">
            <wp:extent cx="152400" cy="76222"/>
            <wp:effectExtent l="0" t="0" r="0" b="0"/>
            <wp:docPr id="31862" name="Picture 3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" name="Picture 318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Pavlůsek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Retr</w:t>
      </w:r>
      <w:proofErr w:type="spellEnd"/>
      <w:r>
        <w:rPr>
          <w:sz w:val="18"/>
        </w:rPr>
        <w:t xml:space="preserve"> Mgr. - ředitel</w:t>
      </w:r>
    </w:p>
    <w:p w14:paraId="28F4E4E4" w14:textId="77777777" w:rsidR="000959B5" w:rsidRDefault="00C2066B">
      <w:pPr>
        <w:spacing w:after="0" w:line="259" w:lineRule="auto"/>
        <w:ind w:left="5789" w:firstLine="0"/>
        <w:jc w:val="left"/>
      </w:pPr>
      <w:r>
        <w:rPr>
          <w:noProof/>
        </w:rPr>
        <w:drawing>
          <wp:inline distT="0" distB="0" distL="0" distR="0" wp14:anchorId="578DAEF8" wp14:editId="717E3955">
            <wp:extent cx="774192" cy="536601"/>
            <wp:effectExtent l="0" t="0" r="0" b="0"/>
            <wp:docPr id="31864" name="Picture 3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4" name="Picture 318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5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BC1E" w14:textId="77777777" w:rsidR="000959B5" w:rsidRDefault="000959B5">
      <w:pPr>
        <w:sectPr w:rsidR="000959B5">
          <w:pgSz w:w="11904" w:h="16829"/>
          <w:pgMar w:top="638" w:right="600" w:bottom="74" w:left="509" w:header="708" w:footer="708" w:gutter="0"/>
          <w:cols w:space="708"/>
        </w:sectPr>
      </w:pPr>
    </w:p>
    <w:p w14:paraId="0226BB12" w14:textId="77777777" w:rsidR="000959B5" w:rsidRDefault="00C2066B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26A5889" wp14:editId="14D32D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31870" name="Picture 3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0" name="Picture 318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59B5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918"/>
    <w:multiLevelType w:val="hybridMultilevel"/>
    <w:tmpl w:val="FBFA2DC8"/>
    <w:lvl w:ilvl="0" w:tplc="E11C8520">
      <w:start w:val="1"/>
      <w:numFmt w:val="lowerLetter"/>
      <w:lvlText w:val="%1)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EEDE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A463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07E0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EA40C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C8A2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A2E4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040A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210A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A54413"/>
    <w:multiLevelType w:val="hybridMultilevel"/>
    <w:tmpl w:val="BF3632C0"/>
    <w:lvl w:ilvl="0" w:tplc="63CAD2A4">
      <w:start w:val="6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77CA28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ECC01A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12C809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FD06F7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70909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0AE013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0E631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59AEDB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7D0BFD"/>
    <w:multiLevelType w:val="hybridMultilevel"/>
    <w:tmpl w:val="57F01A74"/>
    <w:lvl w:ilvl="0" w:tplc="30408762">
      <w:start w:val="1"/>
      <w:numFmt w:val="lowerLetter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E4964">
      <w:start w:val="1"/>
      <w:numFmt w:val="lowerLetter"/>
      <w:lvlText w:val="%2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6D136">
      <w:start w:val="1"/>
      <w:numFmt w:val="lowerRoman"/>
      <w:lvlText w:val="%3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2C162">
      <w:start w:val="1"/>
      <w:numFmt w:val="decimal"/>
      <w:lvlText w:val="%4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CE73C2">
      <w:start w:val="1"/>
      <w:numFmt w:val="lowerLetter"/>
      <w:lvlText w:val="%5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88934">
      <w:start w:val="1"/>
      <w:numFmt w:val="lowerRoman"/>
      <w:lvlText w:val="%6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2C81C">
      <w:start w:val="1"/>
      <w:numFmt w:val="decimal"/>
      <w:lvlText w:val="%7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447C0">
      <w:start w:val="1"/>
      <w:numFmt w:val="lowerLetter"/>
      <w:lvlText w:val="%8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A4872">
      <w:start w:val="1"/>
      <w:numFmt w:val="lowerRoman"/>
      <w:lvlText w:val="%9"/>
      <w:lvlJc w:val="left"/>
      <w:pPr>
        <w:ind w:left="6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B73A8"/>
    <w:multiLevelType w:val="hybridMultilevel"/>
    <w:tmpl w:val="850C83DE"/>
    <w:lvl w:ilvl="0" w:tplc="396C637A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AE0198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F6352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92CFA1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4CDD8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79CF94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4C02F1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B066F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1A8C22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9942C1"/>
    <w:multiLevelType w:val="hybridMultilevel"/>
    <w:tmpl w:val="35E6385A"/>
    <w:lvl w:ilvl="0" w:tplc="2A3E0CC8">
      <w:start w:val="4"/>
      <w:numFmt w:val="upperLetter"/>
      <w:lvlText w:val="%1)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E3F7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C822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04D2C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6CA6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0443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C6E6C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0B7D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368BC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5"/>
    <w:rsid w:val="000959B5"/>
    <w:rsid w:val="003758F0"/>
    <w:rsid w:val="00C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D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26" w:lineRule="auto"/>
      <w:ind w:left="48" w:firstLine="4"/>
      <w:jc w:val="both"/>
    </w:pPr>
    <w:rPr>
      <w:rFonts w:ascii="Calibri" w:eastAsia="Calibri" w:hAnsi="Calibri" w:cs="Calibri"/>
      <w:color w:val="000000"/>
      <w:sz w:val="1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059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3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6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26" w:lineRule="auto"/>
      <w:ind w:left="48" w:firstLine="4"/>
      <w:jc w:val="both"/>
    </w:pPr>
    <w:rPr>
      <w:rFonts w:ascii="Calibri" w:eastAsia="Calibri" w:hAnsi="Calibri" w:cs="Calibri"/>
      <w:color w:val="000000"/>
      <w:sz w:val="1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059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3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6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2047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Camfrla</dc:creator>
  <cp:lastModifiedBy>Marta Hegarová</cp:lastModifiedBy>
  <cp:revision>2</cp:revision>
  <dcterms:created xsi:type="dcterms:W3CDTF">2023-11-01T05:45:00Z</dcterms:created>
  <dcterms:modified xsi:type="dcterms:W3CDTF">2023-11-01T05:45:00Z</dcterms:modified>
</cp:coreProperties>
</file>