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B8C9" w14:textId="4D0122B8" w:rsidR="004B5BC5" w:rsidRPr="00F60952" w:rsidRDefault="00E10BFC" w:rsidP="00D75C32">
      <w:pPr>
        <w:pStyle w:val="Nzev"/>
        <w:rPr>
          <w:rFonts w:ascii="Arial Unicode MS" w:eastAsia="Arial Unicode MS" w:hAnsi="Arial Unicode MS" w:cs="Arial Unicode MS"/>
          <w:sz w:val="30"/>
          <w:szCs w:val="30"/>
        </w:rPr>
      </w:pPr>
      <w:r w:rsidRPr="00F60952">
        <w:rPr>
          <w:rFonts w:ascii="Arial Unicode MS" w:eastAsia="Arial Unicode MS" w:hAnsi="Arial Unicode MS" w:cs="Arial Unicode MS"/>
          <w:sz w:val="30"/>
          <w:szCs w:val="30"/>
        </w:rPr>
        <w:t>Smlouva o poskytování</w:t>
      </w:r>
      <w:r w:rsidR="00F226CA"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 w:rsidRPr="00F60952">
        <w:rPr>
          <w:rFonts w:ascii="Arial Unicode MS" w:eastAsia="Arial Unicode MS" w:hAnsi="Arial Unicode MS" w:cs="Arial Unicode MS"/>
          <w:sz w:val="30"/>
          <w:szCs w:val="30"/>
        </w:rPr>
        <w:t>služeb</w:t>
      </w:r>
      <w:r w:rsidR="00FB4852">
        <w:rPr>
          <w:rFonts w:ascii="Arial Unicode MS" w:eastAsia="Arial Unicode MS" w:hAnsi="Arial Unicode MS" w:cs="Arial Unicode MS"/>
          <w:sz w:val="30"/>
          <w:szCs w:val="30"/>
        </w:rPr>
        <w:t xml:space="preserve"> personalisty a mzdové účetní</w:t>
      </w:r>
    </w:p>
    <w:p w14:paraId="02B9DEB9" w14:textId="77777777" w:rsidR="004B5BC5" w:rsidRPr="00F60952" w:rsidRDefault="004B5BC5" w:rsidP="00D75C32">
      <w:pPr>
        <w:pStyle w:val="Nzev"/>
        <w:rPr>
          <w:rFonts w:ascii="Arial Unicode MS" w:eastAsia="Arial Unicode MS" w:hAnsi="Arial Unicode MS" w:cs="Arial Unicode MS"/>
          <w:b w:val="0"/>
          <w:sz w:val="21"/>
          <w:szCs w:val="21"/>
        </w:rPr>
      </w:pPr>
    </w:p>
    <w:p w14:paraId="2FA221AB" w14:textId="507A4005" w:rsidR="004B5BC5" w:rsidRPr="00F60952" w:rsidRDefault="004B5BC5" w:rsidP="00D75C32">
      <w:pPr>
        <w:pStyle w:val="Zkladntext"/>
        <w:jc w:val="center"/>
        <w:rPr>
          <w:rFonts w:ascii="Arial Unicode MS" w:eastAsia="Arial Unicode MS" w:hAnsi="Arial Unicode MS" w:cs="Arial Unicode MS"/>
          <w:bCs/>
          <w:i/>
          <w:i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kterou níže uvedeného dne, m</w:t>
      </w:r>
      <w:r w:rsidR="00636AF0"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ěsíce a roku uzavřely ve smyslu</w:t>
      </w:r>
      <w:r w:rsidR="005065BC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ustanovení</w:t>
      </w:r>
      <w:r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</w:t>
      </w:r>
      <w:r w:rsidR="00310410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§ 1746 </w:t>
      </w:r>
      <w:r w:rsidR="00636AF0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odst. 2 </w:t>
      </w:r>
      <w:r w:rsidR="00310410"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zákona</w:t>
      </w:r>
      <w:r w:rsidR="005065BC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č. 89/2012 Sb., občanský zákoník</w:t>
      </w:r>
      <w:r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>, v platném znění,</w:t>
      </w: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 xml:space="preserve"> tyto smluvní strany:</w:t>
      </w:r>
    </w:p>
    <w:p w14:paraId="79F27B61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743C69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3E71DF" w14:textId="6B4C7E75" w:rsidR="004B5BC5" w:rsidRPr="00F60952" w:rsidRDefault="004E191C" w:rsidP="00D75C3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3AA336CD" w14:textId="3965EBA5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IČO: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227A388E" w14:textId="54F336F8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se sídlem 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proofErr w:type="spellStart"/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45D87082" w14:textId="12E313CA" w:rsidR="004B5BC5" w:rsidRPr="00F60952" w:rsidRDefault="00557660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1B610BA9" w14:textId="30A00F3E" w:rsidR="00557660" w:rsidRPr="00F60952" w:rsidRDefault="00557660" w:rsidP="00D75C3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zastoupena jednatelem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75092377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A27A99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 straně jedné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jako poskytovatel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E10BFC" w:rsidRPr="00F60952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46462EDA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0D8030FF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09E46B46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AF41E98" w14:textId="13C7ACFC" w:rsidR="004B5BC5" w:rsidRPr="00F60952" w:rsidRDefault="004E191C" w:rsidP="00D75C3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Čistá Plzeň servis s.r.o.</w:t>
      </w:r>
    </w:p>
    <w:p w14:paraId="22466F9B" w14:textId="40110293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172 99 870</w:t>
      </w:r>
    </w:p>
    <w:p w14:paraId="7F4ED836" w14:textId="77777777" w:rsidR="004E191C" w:rsidRPr="00F60952" w:rsidRDefault="004E191C" w:rsidP="00D75C3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proofErr w:type="spellStart"/>
      <w:r w:rsidRPr="00F60952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Pr="00F60952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0EC99DD6" w14:textId="19779890" w:rsidR="004E191C" w:rsidRPr="00F60952" w:rsidRDefault="004E191C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 42466</w:t>
      </w:r>
    </w:p>
    <w:p w14:paraId="67B8C4ED" w14:textId="77AA61D3" w:rsidR="004E191C" w:rsidRPr="00F60952" w:rsidRDefault="004E191C" w:rsidP="00D75C3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zastoupena jednate</w:t>
      </w:r>
      <w:r w:rsidR="0007594B">
        <w:rPr>
          <w:rFonts w:ascii="Arial Unicode MS" w:eastAsia="Arial Unicode MS" w:hAnsi="Arial Unicode MS" w:cs="Arial Unicode MS"/>
          <w:sz w:val="21"/>
          <w:szCs w:val="21"/>
        </w:rPr>
        <w:t>li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Jiřím Vlasákem</w:t>
      </w:r>
      <w:r w:rsidR="0007594B">
        <w:rPr>
          <w:rFonts w:ascii="Arial Unicode MS" w:eastAsia="Arial Unicode MS" w:hAnsi="Arial Unicode MS" w:cs="Arial Unicode MS"/>
          <w:sz w:val="21"/>
          <w:szCs w:val="21"/>
        </w:rPr>
        <w:t xml:space="preserve"> a Mgr. Pavlem </w:t>
      </w:r>
      <w:proofErr w:type="spellStart"/>
      <w:r w:rsidR="0007594B">
        <w:rPr>
          <w:rFonts w:ascii="Arial Unicode MS" w:eastAsia="Arial Unicode MS" w:hAnsi="Arial Unicode MS" w:cs="Arial Unicode MS"/>
          <w:sz w:val="21"/>
          <w:szCs w:val="21"/>
        </w:rPr>
        <w:t>Thurnwaldem</w:t>
      </w:r>
      <w:proofErr w:type="spellEnd"/>
    </w:p>
    <w:p w14:paraId="32F85F71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72507F" w14:textId="77777777" w:rsidR="004B5BC5" w:rsidRPr="00F60952" w:rsidRDefault="004B5BC5" w:rsidP="00D75C32">
      <w:pPr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na straně druhé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jako příjemce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(dále jen </w:t>
      </w:r>
      <w:r w:rsidR="005065BC" w:rsidRPr="00F60952">
        <w:rPr>
          <w:rFonts w:ascii="Arial Unicode MS" w:eastAsia="Arial Unicode MS" w:hAnsi="Arial Unicode MS" w:cs="Arial Unicode MS"/>
          <w:sz w:val="21"/>
          <w:szCs w:val="21"/>
        </w:rPr>
        <w:t>„</w:t>
      </w:r>
      <w:r w:rsidR="005065BC" w:rsidRPr="00F60952">
        <w:rPr>
          <w:rFonts w:ascii="Arial Unicode MS" w:eastAsia="Arial Unicode MS" w:hAnsi="Arial Unicode MS" w:cs="Arial Unicode MS"/>
          <w:b/>
          <w:sz w:val="21"/>
          <w:szCs w:val="21"/>
        </w:rPr>
        <w:t>P</w:t>
      </w:r>
      <w:r w:rsidR="00E10BFC" w:rsidRPr="00F60952">
        <w:rPr>
          <w:rFonts w:ascii="Arial Unicode MS" w:eastAsia="Arial Unicode MS" w:hAnsi="Arial Unicode MS" w:cs="Arial Unicode MS"/>
          <w:b/>
          <w:sz w:val="21"/>
          <w:szCs w:val="21"/>
        </w:rPr>
        <w:t>říjemce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“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2587038C" w14:textId="77777777" w:rsidR="004B5BC5" w:rsidRPr="00F60952" w:rsidRDefault="004B5BC5" w:rsidP="00D75C32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79FE734" w14:textId="77777777" w:rsidR="004B5BC5" w:rsidRPr="00F60952" w:rsidRDefault="004B5BC5" w:rsidP="00D75C32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C758B75" w14:textId="77777777" w:rsidR="004B5BC5" w:rsidRPr="00F60952" w:rsidRDefault="004B5BC5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2473F1FB" w14:textId="77777777" w:rsidR="004B5BC5" w:rsidRPr="00F60952" w:rsidRDefault="004B5BC5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</w:p>
    <w:p w14:paraId="0F16E1EF" w14:textId="77777777" w:rsidR="004B5BC5" w:rsidRPr="00F60952" w:rsidRDefault="004B5BC5" w:rsidP="00D75C3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BE646B1" w14:textId="318919CC" w:rsidR="004B5BC5" w:rsidRPr="00F60952" w:rsidRDefault="00E10BFC" w:rsidP="005E612A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právnická osoba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 předmětem podnikání mimo jiné v oblasti 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zprostředkování obchodu a služeb</w:t>
      </w:r>
      <w:r w:rsidR="00F05147" w:rsidRPr="00F6095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C32EF55" w14:textId="77777777" w:rsidR="004B5BC5" w:rsidRPr="00F60952" w:rsidRDefault="004B5BC5" w:rsidP="005E612A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914739B" w14:textId="008B005C" w:rsidR="004B5BC5" w:rsidRPr="00F60952" w:rsidRDefault="00E10BFC" w:rsidP="005E612A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="005065B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>je právnická osoba s předmětem podnikání</w:t>
      </w:r>
      <w:r w:rsidR="00F05147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mimo jiné v oblasti nakládání s odpady</w:t>
      </w:r>
      <w:r w:rsidR="00F05147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04AB951" w14:textId="77777777" w:rsidR="00F05147" w:rsidRPr="00F60952" w:rsidRDefault="00F05147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3EDAE76" w14:textId="402AD834" w:rsidR="00F05147" w:rsidRPr="00F60952" w:rsidRDefault="00F05147" w:rsidP="005E612A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Poskytovatel je též společníkem Příjemce, a to s obchodním podílem o velikosti 49 % ve vztahu k celku obchodního podílu Příjemce. </w:t>
      </w:r>
    </w:p>
    <w:p w14:paraId="00A3F873" w14:textId="77777777" w:rsidR="00557660" w:rsidRPr="00F60952" w:rsidRDefault="00557660" w:rsidP="00D75C3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C68B043" w14:textId="77777777" w:rsidR="004B5BC5" w:rsidRPr="00F60952" w:rsidRDefault="004B5BC5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173EBDA1" w14:textId="79217E54" w:rsidR="004B5BC5" w:rsidRPr="00F60952" w:rsidRDefault="0095681F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Předmět Smlouvy</w:t>
      </w:r>
    </w:p>
    <w:p w14:paraId="5CFD814F" w14:textId="77777777" w:rsidR="004B5BC5" w:rsidRPr="00F60952" w:rsidRDefault="004B5BC5" w:rsidP="00D75C3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6152C7A" w14:textId="58E70D5B" w:rsidR="00F226CA" w:rsidRDefault="00F226CA" w:rsidP="005E612A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Předmětem této Smlouvy je závazek </w:t>
      </w:r>
      <w:r w:rsidR="0012518F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/>
          <w:sz w:val="21"/>
          <w:szCs w:val="21"/>
        </w:rPr>
        <w:t>e zajistit pro Příjemce následující služby:</w:t>
      </w:r>
    </w:p>
    <w:p w14:paraId="32F852D2" w14:textId="77777777" w:rsidR="00491CB2" w:rsidRDefault="00491CB2" w:rsidP="00D75C3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EB172C" w14:textId="70B4F6F4" w:rsidR="00F226CA" w:rsidRDefault="00677F28" w:rsidP="005E612A">
      <w:pPr>
        <w:pStyle w:val="Odstavecseseznamem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personalista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Personalista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5E612A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 w:rsidR="00F226C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3488D7F" w14:textId="3A5C4A0E" w:rsidR="00F226CA" w:rsidRDefault="00677F28" w:rsidP="005E612A">
      <w:pPr>
        <w:pStyle w:val="Odstavecseseznamem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mzdová účetní (dále jen „</w:t>
      </w:r>
      <w:r w:rsidRPr="00677F28">
        <w:rPr>
          <w:rFonts w:ascii="Arial Unicode MS" w:eastAsia="Arial Unicode MS" w:hAnsi="Arial Unicode MS" w:cs="Arial Unicode MS"/>
          <w:b/>
          <w:sz w:val="21"/>
          <w:szCs w:val="21"/>
        </w:rPr>
        <w:t>Mzdová účetní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5E612A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B00C850" w14:textId="518DE95B" w:rsidR="00491CB2" w:rsidRDefault="00491CB2" w:rsidP="00D75C32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5699E8" w14:textId="64B9BD08" w:rsidR="0095681F" w:rsidRPr="00491CB2" w:rsidRDefault="00491CB2" w:rsidP="005E612A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a to za podmínek v této Smlouvě níže specifikovaných </w:t>
      </w:r>
      <w:r w:rsidR="0095681F" w:rsidRPr="00491CB2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95681F" w:rsidRPr="00491CB2">
        <w:rPr>
          <w:rFonts w:ascii="Arial Unicode MS" w:eastAsia="Arial Unicode MS" w:hAnsi="Arial Unicode MS" w:cs="Arial Unicode MS"/>
          <w:b/>
          <w:sz w:val="21"/>
          <w:szCs w:val="21"/>
        </w:rPr>
        <w:t>Služb</w:t>
      </w:r>
      <w:r w:rsidR="00093A31" w:rsidRPr="00491CB2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  <w:r w:rsidR="0095681F" w:rsidRPr="00491CB2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="0012518F" w:rsidRPr="00491CB2">
        <w:rPr>
          <w:rFonts w:ascii="Arial Unicode MS" w:eastAsia="Arial Unicode MS" w:hAnsi="Arial Unicode MS" w:cs="Arial Unicode MS"/>
          <w:sz w:val="21"/>
          <w:szCs w:val="21"/>
        </w:rPr>
        <w:t xml:space="preserve"> nebo „</w:t>
      </w:r>
      <w:r w:rsidR="0012518F" w:rsidRPr="00491CB2">
        <w:rPr>
          <w:rFonts w:ascii="Arial Unicode MS" w:eastAsia="Arial Unicode MS" w:hAnsi="Arial Unicode MS" w:cs="Arial Unicode MS"/>
          <w:b/>
          <w:sz w:val="21"/>
          <w:szCs w:val="21"/>
        </w:rPr>
        <w:t>Předmět smlouvy</w:t>
      </w:r>
      <w:r w:rsidR="0012518F" w:rsidRPr="00491CB2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="0095681F" w:rsidRPr="00491CB2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95681F" w:rsidRPr="00491CB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B5F80C0" w14:textId="77777777" w:rsidR="0095681F" w:rsidRPr="0012518F" w:rsidRDefault="0095681F" w:rsidP="00D75C32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9DB323F" w14:textId="73AB7153" w:rsidR="004F0F7D" w:rsidRPr="00F60952" w:rsidRDefault="0012518F" w:rsidP="005E612A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Předmětem</w:t>
      </w:r>
      <w:r w:rsidR="0095681F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95681F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mlouvy </w:t>
      </w:r>
      <w:r>
        <w:rPr>
          <w:rFonts w:ascii="Arial Unicode MS" w:eastAsia="Arial Unicode MS" w:hAnsi="Arial Unicode MS" w:cs="Arial Unicode MS"/>
          <w:sz w:val="21"/>
          <w:szCs w:val="21"/>
        </w:rPr>
        <w:t>dle odstavce 1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 písm. a) </w:t>
      </w:r>
      <w:r>
        <w:rPr>
          <w:rFonts w:ascii="Arial Unicode MS" w:eastAsia="Arial Unicode MS" w:hAnsi="Arial Unicode MS" w:cs="Arial Unicode MS"/>
          <w:sz w:val="21"/>
          <w:szCs w:val="21"/>
        </w:rPr>
        <w:t>tohoto článku Smlouvy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, zajištění 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>služeb Personalisty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se </w:t>
      </w:r>
      <w:r w:rsidR="0095681F" w:rsidRPr="00F60952">
        <w:rPr>
          <w:rFonts w:ascii="Arial Unicode MS" w:eastAsia="Arial Unicode MS" w:hAnsi="Arial Unicode MS" w:cs="Arial Unicode MS"/>
          <w:sz w:val="21"/>
          <w:szCs w:val="21"/>
        </w:rPr>
        <w:t>rozumí</w:t>
      </w:r>
      <w:r w:rsidR="00B83BE4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a rozsah služby představuje, </w:t>
      </w:r>
      <w:r w:rsidR="00B83BE4" w:rsidRPr="00F60952">
        <w:rPr>
          <w:rFonts w:ascii="Arial Unicode MS" w:eastAsia="Arial Unicode MS" w:hAnsi="Arial Unicode MS" w:cs="Arial Unicode MS"/>
          <w:sz w:val="21"/>
          <w:szCs w:val="21"/>
        </w:rPr>
        <w:t>zejména</w:t>
      </w:r>
      <w:r w:rsidR="0095681F" w:rsidRPr="00F60952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59237553" w14:textId="77777777" w:rsidR="004F0F7D" w:rsidRPr="00F60952" w:rsidRDefault="004F0F7D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E2F44BF" w14:textId="7DFFC440" w:rsidR="00491CB2" w:rsidRDefault="00677F28" w:rsidP="005E612A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nábor nových zaměstnanců Příjemce, </w:t>
      </w:r>
    </w:p>
    <w:p w14:paraId="30E3CA72" w14:textId="4B7E24A9" w:rsidR="00677F28" w:rsidRDefault="00677F28" w:rsidP="005E612A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personální administrativa, </w:t>
      </w:r>
    </w:p>
    <w:p w14:paraId="3C35AEC3" w14:textId="6748B50F" w:rsidR="00677F28" w:rsidRDefault="00677F28" w:rsidP="005E612A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kompletace personální složky, </w:t>
      </w:r>
    </w:p>
    <w:p w14:paraId="5CC8262D" w14:textId="0123167A" w:rsidR="00677F28" w:rsidRDefault="00677F28" w:rsidP="005E612A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prodlužování pracovních smluv, dohod o provedení činnosti a dohod o provedení práce, </w:t>
      </w:r>
    </w:p>
    <w:p w14:paraId="646DF4DE" w14:textId="4495977D" w:rsidR="00677F28" w:rsidRDefault="00677F28" w:rsidP="005E612A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sledování platnosti lékařských prohlídek a </w:t>
      </w:r>
    </w:p>
    <w:p w14:paraId="6EB7F4F3" w14:textId="19D56AD4" w:rsidR="00677F28" w:rsidRDefault="00677F28" w:rsidP="005E612A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komunikace se zaměstnanci. </w:t>
      </w:r>
    </w:p>
    <w:p w14:paraId="185DC889" w14:textId="77777777" w:rsidR="00677F28" w:rsidRPr="00677F28" w:rsidRDefault="00677F28" w:rsidP="00677F28">
      <w:pPr>
        <w:pStyle w:val="Odstavecseseznamem"/>
        <w:spacing w:after="0" w:line="240" w:lineRule="auto"/>
        <w:ind w:left="106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26C2954" w14:textId="6AB99878" w:rsidR="00491CB2" w:rsidRDefault="00491CB2" w:rsidP="005E612A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Předmětem smlouvy dle odstavce 1 písm. b) tohoto článku Smlouvy, zajištění služeb 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>Mzdové účetní</w:t>
      </w:r>
      <w:r>
        <w:rPr>
          <w:rFonts w:ascii="Arial Unicode MS" w:eastAsia="Arial Unicode MS" w:hAnsi="Arial Unicode MS" w:cs="Arial Unicode MS"/>
          <w:sz w:val="21"/>
          <w:szCs w:val="21"/>
        </w:rPr>
        <w:t>, se rozumí a rozsah služby představuje, zejména:</w:t>
      </w:r>
    </w:p>
    <w:p w14:paraId="127CAB39" w14:textId="77777777" w:rsidR="00D75C32" w:rsidRDefault="00D75C32" w:rsidP="00D75C3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2D0830C" w14:textId="0688DE4F" w:rsidR="00677F28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ú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 xml:space="preserve">čast při náboru nových zaměstnanců Příjemce, </w:t>
      </w:r>
    </w:p>
    <w:p w14:paraId="093B4893" w14:textId="6848CF56" w:rsidR="00677F28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>pracování pracovních smluv a listin s nimi související,</w:t>
      </w:r>
    </w:p>
    <w:p w14:paraId="075A91AC" w14:textId="5935BEA2" w:rsidR="00F60952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 xml:space="preserve">ompletní mzdová agenda Příjemce a jeho zaměstnanců, </w:t>
      </w:r>
    </w:p>
    <w:p w14:paraId="268A9818" w14:textId="79685198" w:rsidR="00677F28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 xml:space="preserve">pracovávání podkladů pro mzdy a mzdové uzávěrky, </w:t>
      </w:r>
    </w:p>
    <w:p w14:paraId="4779ED2A" w14:textId="09640720" w:rsidR="00CC34CE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zpracovávání náhradních plnění zaměstnaných osob se zdravotním znevýhodněním,</w:t>
      </w:r>
    </w:p>
    <w:p w14:paraId="16BEF669" w14:textId="7E055611" w:rsidR="00677F28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>omunikace se státními institucemi,</w:t>
      </w:r>
    </w:p>
    <w:p w14:paraId="7C316A94" w14:textId="4A82A50F" w:rsidR="00677F28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 xml:space="preserve">polupráce s kontrolními orgány a příprava podkladů ke kontrole, </w:t>
      </w:r>
    </w:p>
    <w:p w14:paraId="196168EF" w14:textId="77777777" w:rsidR="00CC34CE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</w:t>
      </w:r>
      <w:r w:rsidR="00677F28">
        <w:rPr>
          <w:rFonts w:ascii="Arial Unicode MS" w:eastAsia="Arial Unicode MS" w:hAnsi="Arial Unicode MS" w:cs="Arial Unicode MS"/>
          <w:sz w:val="21"/>
          <w:szCs w:val="21"/>
        </w:rPr>
        <w:t xml:space="preserve">vorba reportů a statistických výkazů, </w:t>
      </w:r>
    </w:p>
    <w:p w14:paraId="6EB29F89" w14:textId="22198F0A" w:rsidR="00677F28" w:rsidRPr="00CC34CE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r</w:t>
      </w:r>
      <w:r w:rsidR="00677F28" w:rsidRPr="00CC34CE">
        <w:rPr>
          <w:rFonts w:ascii="Arial Unicode MS" w:eastAsia="Arial Unicode MS" w:hAnsi="Arial Unicode MS" w:cs="Arial Unicode MS"/>
          <w:sz w:val="21"/>
          <w:szCs w:val="21"/>
        </w:rPr>
        <w:t>oční zúčtování daní</w:t>
      </w:r>
    </w:p>
    <w:p w14:paraId="3A6289E2" w14:textId="3AAAAD21" w:rsidR="00CC34CE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správa vedených exekučních řízení a </w:t>
      </w:r>
    </w:p>
    <w:p w14:paraId="3119807A" w14:textId="527EC538" w:rsidR="00CC34CE" w:rsidRDefault="00CC34CE" w:rsidP="005E612A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evidence docházky.</w:t>
      </w:r>
    </w:p>
    <w:p w14:paraId="6460CC69" w14:textId="708EB487" w:rsidR="00CC34CE" w:rsidRDefault="00CC34CE" w:rsidP="00CC34CE">
      <w:pPr>
        <w:pStyle w:val="Odstavecseseznamem"/>
        <w:spacing w:after="0" w:line="240" w:lineRule="auto"/>
        <w:ind w:left="106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085B474" w14:textId="17119A03" w:rsidR="004B5BC5" w:rsidRDefault="00677F28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4B5BC5" w:rsidRPr="00F60952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64688FA5" w14:textId="77777777" w:rsidR="004B5BC5" w:rsidRPr="00F60952" w:rsidRDefault="004F0F7D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Místo a doba p</w:t>
      </w:r>
      <w:r w:rsidR="009E3290" w:rsidRPr="00F60952">
        <w:rPr>
          <w:rFonts w:ascii="Arial Unicode MS" w:eastAsia="Arial Unicode MS" w:hAnsi="Arial Unicode MS" w:cs="Arial Unicode MS"/>
          <w:b/>
          <w:sz w:val="21"/>
          <w:szCs w:val="21"/>
        </w:rPr>
        <w:t>oskytování služeb</w:t>
      </w:r>
    </w:p>
    <w:p w14:paraId="1A5B8E0D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35D76BF" w14:textId="2BAF7A18" w:rsidR="00B83BE4" w:rsidRPr="005073EE" w:rsidRDefault="00B83BE4" w:rsidP="005E612A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Tato Smlouva se uzavírá na dobu </w:t>
      </w:r>
      <w:r w:rsidR="00C04824" w:rsidRPr="00733C5E">
        <w:rPr>
          <w:rFonts w:ascii="Arial Unicode MS" w:eastAsia="Arial Unicode MS" w:hAnsi="Arial Unicode MS" w:cs="Arial Unicode MS"/>
          <w:sz w:val="21"/>
          <w:szCs w:val="21"/>
        </w:rPr>
        <w:t xml:space="preserve">určitou </w:t>
      </w:r>
      <w:r w:rsidRPr="00733C5E">
        <w:rPr>
          <w:rFonts w:ascii="Arial Unicode MS" w:eastAsia="Arial Unicode MS" w:hAnsi="Arial Unicode MS" w:cs="Arial Unicode MS"/>
          <w:sz w:val="21"/>
          <w:szCs w:val="21"/>
        </w:rPr>
        <w:t>od</w:t>
      </w:r>
      <w:r w:rsidR="00860B78">
        <w:rPr>
          <w:rFonts w:ascii="Arial Unicode MS" w:eastAsia="Arial Unicode MS" w:hAnsi="Arial Unicode MS" w:cs="Arial Unicode MS"/>
          <w:sz w:val="21"/>
          <w:szCs w:val="21"/>
        </w:rPr>
        <w:t xml:space="preserve">e dne </w:t>
      </w:r>
      <w:r w:rsidR="00C04824" w:rsidRPr="00733C5E">
        <w:rPr>
          <w:rFonts w:ascii="Arial Unicode MS" w:eastAsia="Arial Unicode MS" w:hAnsi="Arial Unicode MS" w:cs="Arial Unicode MS"/>
          <w:sz w:val="21"/>
          <w:szCs w:val="21"/>
        </w:rPr>
        <w:t>1. 9. 2023</w:t>
      </w:r>
      <w:r w:rsidR="00860B78">
        <w:rPr>
          <w:rFonts w:ascii="Arial Unicode MS" w:eastAsia="Arial Unicode MS" w:hAnsi="Arial Unicode MS" w:cs="Arial Unicode MS"/>
          <w:sz w:val="21"/>
          <w:szCs w:val="21"/>
        </w:rPr>
        <w:t xml:space="preserve"> do dne 31. 3. 2024</w:t>
      </w:r>
      <w:r w:rsidR="00914BDA">
        <w:rPr>
          <w:rFonts w:ascii="Arial Unicode MS" w:eastAsia="Arial Unicode MS" w:hAnsi="Arial Unicode MS" w:cs="Arial Unicode MS"/>
          <w:sz w:val="21"/>
          <w:szCs w:val="21"/>
        </w:rPr>
        <w:t>, nesjednají-li smluvní strany do dne 28. 2. 2024 písemně jinak</w:t>
      </w:r>
      <w:r w:rsidR="00860B78">
        <w:rPr>
          <w:rFonts w:ascii="Arial Unicode MS" w:eastAsia="Arial Unicode MS" w:hAnsi="Arial Unicode MS" w:cs="Arial Unicode MS"/>
          <w:sz w:val="21"/>
          <w:szCs w:val="21"/>
        </w:rPr>
        <w:t xml:space="preserve">           </w:t>
      </w:r>
      <w:r w:rsidR="00914BDA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                 </w:t>
      </w:r>
      <w:proofErr w:type="gramStart"/>
      <w:r w:rsidR="00914BDA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="005073EE" w:rsidRPr="00733C5E">
        <w:rPr>
          <w:rFonts w:ascii="Arial Unicode MS" w:eastAsia="Arial Unicode MS" w:hAnsi="Arial Unicode MS" w:cs="Arial Unicode MS"/>
          <w:sz w:val="21"/>
          <w:szCs w:val="21"/>
        </w:rPr>
        <w:t>(</w:t>
      </w:r>
      <w:proofErr w:type="gramEnd"/>
      <w:r w:rsidR="005073EE" w:rsidRPr="005073EE">
        <w:rPr>
          <w:rFonts w:ascii="Arial Unicode MS" w:eastAsia="Arial Unicode MS" w:hAnsi="Arial Unicode MS" w:cs="Arial Unicode MS"/>
          <w:sz w:val="21"/>
          <w:szCs w:val="21"/>
        </w:rPr>
        <w:t>dále jen „</w:t>
      </w:r>
      <w:r w:rsidR="005073EE" w:rsidRPr="005073EE">
        <w:rPr>
          <w:rFonts w:ascii="Arial Unicode MS" w:eastAsia="Arial Unicode MS" w:hAnsi="Arial Unicode MS" w:cs="Arial Unicode MS"/>
          <w:b/>
          <w:sz w:val="21"/>
          <w:szCs w:val="21"/>
        </w:rPr>
        <w:t xml:space="preserve">Doba </w:t>
      </w:r>
      <w:r w:rsidR="00733C5E">
        <w:rPr>
          <w:rFonts w:ascii="Arial Unicode MS" w:eastAsia="Arial Unicode MS" w:hAnsi="Arial Unicode MS" w:cs="Arial Unicode MS"/>
          <w:b/>
          <w:sz w:val="21"/>
          <w:szCs w:val="21"/>
        </w:rPr>
        <w:t>trvání Smlouvy</w:t>
      </w:r>
      <w:r w:rsidR="005073EE" w:rsidRPr="005073EE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2B2E7EB9" w14:textId="77777777" w:rsidR="00352B9F" w:rsidRPr="00F60952" w:rsidRDefault="00352B9F" w:rsidP="005E612A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CCD1487" w14:textId="246AD351" w:rsidR="00B83BE4" w:rsidRPr="00F60952" w:rsidRDefault="00B83BE4" w:rsidP="005E612A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Místem plnění této Smlouvy je sídlo 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>Poskytovatele</w:t>
      </w:r>
      <w:r w:rsidR="00CF1904">
        <w:rPr>
          <w:rFonts w:ascii="Arial Unicode MS" w:eastAsia="Arial Unicode MS" w:hAnsi="Arial Unicode MS" w:cs="Arial Unicode MS"/>
          <w:sz w:val="21"/>
          <w:szCs w:val="21"/>
        </w:rPr>
        <w:t>, případně jiné kancelářské prostory</w:t>
      </w:r>
      <w:r w:rsidR="009C4412">
        <w:rPr>
          <w:rFonts w:ascii="Arial Unicode MS" w:eastAsia="Arial Unicode MS" w:hAnsi="Arial Unicode MS" w:cs="Arial Unicode MS"/>
          <w:sz w:val="21"/>
          <w:szCs w:val="21"/>
        </w:rPr>
        <w:t xml:space="preserve"> vhodné pro zajištění provedení Služeb dle této Smlouvy.</w:t>
      </w:r>
    </w:p>
    <w:p w14:paraId="78396AC5" w14:textId="5F658B39" w:rsidR="004B5BC5" w:rsidRPr="00F60952" w:rsidRDefault="004B5BC5" w:rsidP="00D75C3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59AEF89" w14:textId="77777777" w:rsidR="009C588B" w:rsidRPr="00F60952" w:rsidRDefault="009C588B" w:rsidP="00D75C3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50A80D6" w14:textId="383C7487" w:rsidR="004B5BC5" w:rsidRPr="00F60952" w:rsidRDefault="004B5BC5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IV.</w:t>
      </w:r>
    </w:p>
    <w:p w14:paraId="1EFD593A" w14:textId="77777777" w:rsidR="004F0F7D" w:rsidRPr="00F60952" w:rsidRDefault="004F0F7D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Cena za Služby a platební podmínky</w:t>
      </w:r>
    </w:p>
    <w:p w14:paraId="7854C47C" w14:textId="77777777" w:rsidR="004F0F7D" w:rsidRPr="00F60952" w:rsidRDefault="004F0F7D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C439357" w14:textId="77777777" w:rsidR="000450B9" w:rsidRDefault="004F0F7D" w:rsidP="000450B9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cena za poskytování 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lužeb specifikovaných v čl. II této Smlouvy činí částku ve </w:t>
      </w:r>
      <w:r w:rsidRPr="00860B78">
        <w:rPr>
          <w:rFonts w:ascii="Arial Unicode MS" w:eastAsia="Arial Unicode MS" w:hAnsi="Arial Unicode MS" w:cs="Arial Unicode MS"/>
          <w:sz w:val="21"/>
          <w:szCs w:val="21"/>
        </w:rPr>
        <w:t xml:space="preserve">výši </w:t>
      </w:r>
      <w:r w:rsidR="00860B78" w:rsidRPr="00860B78">
        <w:rPr>
          <w:rFonts w:ascii="Arial Unicode MS" w:eastAsia="Arial Unicode MS" w:hAnsi="Arial Unicode MS" w:cs="Arial Unicode MS"/>
          <w:b/>
          <w:sz w:val="21"/>
          <w:szCs w:val="21"/>
        </w:rPr>
        <w:t>93 064</w:t>
      </w:r>
      <w:r w:rsidRPr="00860B78">
        <w:rPr>
          <w:rFonts w:ascii="Arial Unicode MS" w:eastAsia="Arial Unicode MS" w:hAnsi="Arial Unicode MS" w:cs="Arial Unicode MS"/>
          <w:b/>
          <w:sz w:val="21"/>
          <w:szCs w:val="21"/>
        </w:rPr>
        <w:t xml:space="preserve"> Kč (slovy: </w:t>
      </w:r>
      <w:r w:rsidR="00860B78" w:rsidRPr="00860B78">
        <w:rPr>
          <w:rFonts w:ascii="Arial Unicode MS" w:eastAsia="Arial Unicode MS" w:hAnsi="Arial Unicode MS" w:cs="Arial Unicode MS"/>
          <w:b/>
          <w:sz w:val="21"/>
          <w:szCs w:val="21"/>
        </w:rPr>
        <w:t>devadesát tři tisíc šedesát čtyři</w:t>
      </w:r>
      <w:r w:rsidRPr="00860B78">
        <w:rPr>
          <w:rFonts w:ascii="Arial Unicode MS" w:eastAsia="Arial Unicode MS" w:hAnsi="Arial Unicode MS" w:cs="Arial Unicode MS"/>
          <w:b/>
          <w:sz w:val="21"/>
          <w:szCs w:val="21"/>
        </w:rPr>
        <w:t xml:space="preserve"> korun českých)</w:t>
      </w:r>
      <w:r w:rsidR="00352B9F" w:rsidRPr="00860B78">
        <w:rPr>
          <w:rFonts w:ascii="Arial Unicode MS" w:eastAsia="Arial Unicode MS" w:hAnsi="Arial Unicode MS" w:cs="Arial Unicode MS"/>
          <w:b/>
          <w:sz w:val="21"/>
          <w:szCs w:val="21"/>
        </w:rPr>
        <w:t xml:space="preserve"> měsíčně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 bez daně z přidané hodnoty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Cena za Služby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766C128A" w14:textId="77777777" w:rsidR="000450B9" w:rsidRDefault="000450B9" w:rsidP="000450B9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DA26ECE" w14:textId="6C5AE44F" w:rsidR="000450B9" w:rsidRPr="000450B9" w:rsidRDefault="000450B9" w:rsidP="000450B9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450B9">
        <w:rPr>
          <w:rFonts w:ascii="Arial Unicode MS" w:eastAsia="Arial Unicode MS" w:hAnsi="Arial Unicode MS" w:cs="Arial Unicode MS" w:hint="eastAsia"/>
          <w:sz w:val="21"/>
          <w:szCs w:val="21"/>
        </w:rPr>
        <w:t xml:space="preserve">Cena za Služby byla stanovena na základě Odborného stanoviska č. 2355-055/2023 ze dne </w:t>
      </w:r>
      <w:r w:rsidR="0069143B">
        <w:rPr>
          <w:rFonts w:ascii="Arial Unicode MS" w:eastAsia="Arial Unicode MS" w:hAnsi="Arial Unicode MS" w:cs="Arial Unicode MS"/>
          <w:sz w:val="21"/>
          <w:szCs w:val="21"/>
        </w:rPr>
        <w:t>19</w:t>
      </w:r>
      <w:r w:rsidRPr="000450B9">
        <w:rPr>
          <w:rFonts w:ascii="Arial Unicode MS" w:eastAsia="Arial Unicode MS" w:hAnsi="Arial Unicode MS" w:cs="Arial Unicode MS" w:hint="eastAsia"/>
          <w:sz w:val="21"/>
          <w:szCs w:val="21"/>
        </w:rPr>
        <w:t>. 10. 2023, tabulka č. 44, které je přílohou této Smlouvy a tvoří její nedílnou součást (dále jen „</w:t>
      </w:r>
      <w:r w:rsidRPr="000450B9">
        <w:rPr>
          <w:rFonts w:ascii="Arial Unicode MS" w:eastAsia="Arial Unicode MS" w:hAnsi="Arial Unicode MS" w:cs="Arial Unicode MS" w:hint="eastAsia"/>
          <w:b/>
          <w:sz w:val="21"/>
          <w:szCs w:val="21"/>
        </w:rPr>
        <w:t>Odborné stanovisko</w:t>
      </w:r>
      <w:r w:rsidRPr="000450B9">
        <w:rPr>
          <w:rFonts w:ascii="Arial Unicode MS" w:eastAsia="Arial Unicode MS" w:hAnsi="Arial Unicode MS" w:cs="Arial Unicode MS" w:hint="eastAsia"/>
          <w:sz w:val="21"/>
          <w:szCs w:val="21"/>
        </w:rPr>
        <w:t>“).</w:t>
      </w:r>
    </w:p>
    <w:p w14:paraId="2B819966" w14:textId="77777777" w:rsidR="000450B9" w:rsidRPr="000450B9" w:rsidRDefault="000450B9" w:rsidP="000450B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B12DCF5" w14:textId="7CD83627" w:rsidR="00352B9F" w:rsidRPr="00F60952" w:rsidRDefault="004F0F7D" w:rsidP="005E612A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> Ceně za Služby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bude připočtena daň z přidané hodnoty způsobem a ve výši stanovené příslušným právním předpisem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 okamžiku vzniku nároku na plnění Služeb ze strany Poskytovatele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DB37DAA" w14:textId="77777777" w:rsidR="00352B9F" w:rsidRPr="00F60952" w:rsidRDefault="00352B9F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8C77C40" w14:textId="1FA9D13D" w:rsidR="00235E34" w:rsidRPr="005E2B3C" w:rsidRDefault="00352B9F" w:rsidP="005E612A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Cena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bude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Příjemcem Poskytovateli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hra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zena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na základě Poskytovatelem vystaveného daňového dokladu, který bude vystaven vždy do každého patnáctého (15.)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dne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následujícího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kalendářního měsíce,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ve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které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byly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Služby poskytovány,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a to bezhotovostním převodem na bankovní </w:t>
      </w:r>
      <w:r w:rsidRPr="005E2B3C">
        <w:rPr>
          <w:rFonts w:ascii="Arial Unicode MS" w:eastAsia="Arial Unicode MS" w:hAnsi="Arial Unicode MS" w:cs="Arial Unicode MS" w:hint="eastAsia"/>
          <w:sz w:val="21"/>
          <w:szCs w:val="21"/>
        </w:rPr>
        <w:t xml:space="preserve">účet </w:t>
      </w:r>
      <w:r w:rsidRPr="005E2B3C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č.</w:t>
      </w:r>
      <w:r w:rsidRPr="005E2B3C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AD47E9" w:rsidRPr="005E2B3C">
        <w:rPr>
          <w:rFonts w:ascii="Arial Unicode MS" w:eastAsia="Arial Unicode MS" w:hAnsi="Arial Unicode MS" w:cs="Arial Unicode MS"/>
          <w:b/>
          <w:sz w:val="21"/>
          <w:szCs w:val="21"/>
        </w:rPr>
        <w:t>43-3711080207/0100</w:t>
      </w:r>
      <w:r w:rsidRPr="005E2B3C">
        <w:rPr>
          <w:rFonts w:ascii="Arial Unicode MS" w:eastAsia="Arial Unicode MS" w:hAnsi="Arial Unicode MS" w:cs="Arial Unicode MS"/>
          <w:b/>
          <w:bCs/>
          <w:sz w:val="21"/>
          <w:szCs w:val="21"/>
        </w:rPr>
        <w:t>,</w:t>
      </w:r>
      <w:r w:rsidRPr="005E2B3C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vedený u</w:t>
      </w:r>
      <w:r w:rsidRPr="005E2B3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AD47E9" w:rsidRPr="005E2B3C">
        <w:rPr>
          <w:rFonts w:ascii="Arial Unicode MS" w:eastAsia="Arial Unicode MS" w:hAnsi="Arial Unicode MS" w:cs="Arial Unicode MS"/>
          <w:b/>
          <w:bCs/>
          <w:sz w:val="21"/>
          <w:szCs w:val="21"/>
        </w:rPr>
        <w:t>Komerční banky</w:t>
      </w:r>
      <w:r w:rsidRPr="005E2B3C">
        <w:rPr>
          <w:rFonts w:ascii="Arial Unicode MS" w:eastAsia="Arial Unicode MS" w:hAnsi="Arial Unicode MS" w:cs="Arial Unicode MS"/>
          <w:b/>
          <w:bCs/>
          <w:sz w:val="21"/>
          <w:szCs w:val="21"/>
        </w:rPr>
        <w:t>, a.s.</w:t>
      </w:r>
      <w:r w:rsidR="00235E34" w:rsidRPr="005E2B3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235E34" w:rsidRPr="005E2B3C">
        <w:rPr>
          <w:rFonts w:ascii="Arial Unicode MS" w:eastAsia="Arial Unicode MS" w:hAnsi="Arial Unicode MS" w:cs="Arial Unicode MS"/>
          <w:sz w:val="21"/>
          <w:szCs w:val="21"/>
        </w:rPr>
        <w:t xml:space="preserve">a prokazatelně doručen Příjemci. </w:t>
      </w:r>
    </w:p>
    <w:p w14:paraId="57F66E54" w14:textId="77777777" w:rsidR="00235E34" w:rsidRPr="00F60952" w:rsidRDefault="00235E34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A79A2D4" w14:textId="5E4859F4" w:rsidR="00235E34" w:rsidRPr="00F60952" w:rsidRDefault="00235E34" w:rsidP="005E612A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Za den platby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Ceny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považován vždy den připsání příslušné platby na účet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Poskytovatele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28B94A36" w14:textId="77777777" w:rsidR="0061577C" w:rsidRPr="00F60952" w:rsidRDefault="0061577C" w:rsidP="005E612A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8AFBB83" w14:textId="0B85B206" w:rsidR="0061577C" w:rsidRPr="00F60952" w:rsidRDefault="0061577C" w:rsidP="005E612A">
      <w:pPr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Faktura musí obsahovat následující náležitosti: číslo faktury, přesné označení Poskytovatele a Příjemce, označení účtu, na který má být fakturovaná částka poukázána, datum vystavení a splatnosti výše uvedené, označení poskytnuté služby, fakturovaná částka, razítko Poskytovatele a podpis oprávněné osoby a ukládá-li to tato Smlouva, pak i přílohy k faktuře. Bez těchto náležitostí je Příjemce oprávněn fakturu vrátit a hledí se na ní, jako by jí nebylo.</w:t>
      </w:r>
    </w:p>
    <w:p w14:paraId="06B6526C" w14:textId="77777777" w:rsidR="00235E34" w:rsidRPr="00F60952" w:rsidRDefault="00235E34" w:rsidP="005E61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686C90" w14:textId="05ADB318" w:rsidR="00235E34" w:rsidRPr="00F60952" w:rsidRDefault="00235E34" w:rsidP="005E612A">
      <w:pPr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je počínaje rokem následujícím po nabytí účinnosti této Smlouvy oprávněn zvýšit jednostranně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Cenu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 účinností vždy k 1. 1. příslušného kalendářního roku, a to o výši míry nárůstu indexu spotřebitelských cen vyhlášených za uplynulý rok Českým statistickým úřadem. V takovém případě je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povinen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Příjemci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písemně oznámit o jakou výši se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Cena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na daný kalendářní rok zvyšuje. Toto oznámení je P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povinen učinit nejpozději do 30. 4. daného kalendářního roku, jinak výše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Ceny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zůstává pro daný rok beze změny. Bude-li platné zvýšení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Ceny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řádně a včas ohlášeno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 je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Příjemce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povinen uhradit rozdíl mezi již v daném kalendářním roce uhrazený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ch Cen za Služby a Cen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 které bylo zvýšeno o míru inflace, v souladu s podmínkami uvedenými v tomto článku Smlouvy, a to nejpozději do 15. 5. daného kalendářního rok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</w:p>
    <w:p w14:paraId="7FCD328F" w14:textId="19A5EA1A" w:rsidR="007B4A65" w:rsidRDefault="007B4A65" w:rsidP="00D75C3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D129754" w14:textId="77777777" w:rsidR="00D75C32" w:rsidRPr="00F60952" w:rsidRDefault="00D75C32" w:rsidP="00D75C3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761DCBE" w14:textId="77777777" w:rsidR="004F0F7D" w:rsidRPr="00F60952" w:rsidRDefault="004F0F7D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14:paraId="405E3A11" w14:textId="0734ACCA" w:rsidR="004B5BC5" w:rsidRPr="00F60952" w:rsidRDefault="004B5BC5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Práva a povinnosti </w:t>
      </w:r>
      <w:r w:rsidR="00F60952">
        <w:rPr>
          <w:rFonts w:ascii="Arial Unicode MS" w:eastAsia="Arial Unicode MS" w:hAnsi="Arial Unicode MS" w:cs="Arial Unicode MS"/>
          <w:b/>
          <w:sz w:val="21"/>
          <w:szCs w:val="21"/>
        </w:rPr>
        <w:t>smluvních stran</w:t>
      </w:r>
    </w:p>
    <w:p w14:paraId="79E67E3B" w14:textId="77777777" w:rsidR="004B5BC5" w:rsidRPr="00F60952" w:rsidRDefault="004B5BC5" w:rsidP="00D75C3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43F10D1F" w14:textId="3BE620E0" w:rsidR="009C588B" w:rsidRDefault="003E5045" w:rsidP="005E612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="00953B52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se zavazuje</w:t>
      </w:r>
      <w:r w:rsidR="009C588B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zejména </w:t>
      </w:r>
      <w:r w:rsidR="00953B52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 </w:t>
      </w:r>
      <w:r w:rsidR="007B4A6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Příjemci Služby specifikované v čl. II této Smlouvy </w:t>
      </w:r>
      <w:r w:rsidR="004A1095" w:rsidRPr="00F60952">
        <w:rPr>
          <w:rFonts w:ascii="Arial Unicode MS" w:eastAsia="Arial Unicode MS" w:hAnsi="Arial Unicode MS" w:cs="Arial Unicode MS"/>
          <w:sz w:val="21"/>
          <w:szCs w:val="21"/>
        </w:rPr>
        <w:t>řádně, včas</w:t>
      </w:r>
      <w:r w:rsidR="009C6584">
        <w:rPr>
          <w:rFonts w:ascii="Arial Unicode MS" w:eastAsia="Arial Unicode MS" w:hAnsi="Arial Unicode MS" w:cs="Arial Unicode MS"/>
          <w:sz w:val="21"/>
          <w:szCs w:val="21"/>
        </w:rPr>
        <w:t>, v souladu se zákonnými předpisy</w:t>
      </w:r>
      <w:r w:rsidR="00515001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109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B4A65" w:rsidRPr="00F60952">
        <w:rPr>
          <w:rFonts w:ascii="Arial Unicode MS" w:eastAsia="Arial Unicode MS" w:hAnsi="Arial Unicode MS" w:cs="Arial Unicode MS"/>
          <w:sz w:val="21"/>
          <w:szCs w:val="21"/>
        </w:rPr>
        <w:t>po dobu a za podmínek v této Smlouvě stanovených</w:t>
      </w:r>
      <w:r w:rsidR="00B951F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E209A7A" w14:textId="77777777" w:rsidR="00F60952" w:rsidRPr="00232CE2" w:rsidRDefault="00F60952" w:rsidP="005E612A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E68F84D" w14:textId="2991AB66" w:rsidR="001C08B0" w:rsidRDefault="00F60952" w:rsidP="005E612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Pr="001C08B0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je povinen být po celou dobu smluvního vztahu pojištěn proti škodám způsobeným jeho činností včetně možných škod způsobených jeho pracovníky třetí osobě ve výši pojistného plnění minimálně 5</w:t>
      </w:r>
      <w:r w:rsidR="009C6584">
        <w:rPr>
          <w:rFonts w:ascii="Arial Unicode MS" w:eastAsia="Arial Unicode MS" w:hAnsi="Arial Unicode MS" w:cs="Arial Unicode MS"/>
          <w:sz w:val="21"/>
          <w:szCs w:val="21"/>
          <w:lang w:bidi="cs-CZ"/>
        </w:rPr>
        <w:t> </w:t>
      </w:r>
      <w:r w:rsidRPr="001C08B0">
        <w:rPr>
          <w:rFonts w:ascii="Arial Unicode MS" w:eastAsia="Arial Unicode MS" w:hAnsi="Arial Unicode MS" w:cs="Arial Unicode MS"/>
          <w:sz w:val="21"/>
          <w:szCs w:val="21"/>
          <w:lang w:bidi="cs-CZ"/>
        </w:rPr>
        <w:t>000</w:t>
      </w:r>
      <w:r w:rsidR="009C6584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</w:t>
      </w:r>
      <w:r w:rsidRPr="001C08B0">
        <w:rPr>
          <w:rFonts w:ascii="Arial Unicode MS" w:eastAsia="Arial Unicode MS" w:hAnsi="Arial Unicode MS" w:cs="Arial Unicode MS"/>
          <w:sz w:val="21"/>
          <w:szCs w:val="21"/>
          <w:lang w:bidi="cs-CZ"/>
        </w:rPr>
        <w:t>000 Kč</w:t>
      </w:r>
      <w:r w:rsidR="009C6584">
        <w:rPr>
          <w:rFonts w:ascii="Arial Unicode MS" w:eastAsia="Arial Unicode MS" w:hAnsi="Arial Unicode MS" w:cs="Arial Unicode MS"/>
          <w:sz w:val="21"/>
          <w:szCs w:val="21"/>
          <w:lang w:bidi="cs-CZ"/>
        </w:rPr>
        <w:t>.</w:t>
      </w:r>
      <w:r w:rsidRPr="001C08B0">
        <w:rPr>
          <w:rFonts w:ascii="Arial Unicode MS" w:eastAsia="Arial Unicode MS" w:hAnsi="Arial Unicode MS" w:cs="Arial Unicode MS"/>
          <w:kern w:val="1"/>
          <w:sz w:val="21"/>
          <w:szCs w:val="21"/>
          <w:lang w:bidi="cs-CZ"/>
        </w:rPr>
        <w:t xml:space="preserve"> </w:t>
      </w:r>
      <w:r w:rsidRPr="001C08B0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Doklady o pojištění je Poskytovatel povinen </w:t>
      </w:r>
      <w:r w:rsidR="009C6584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na vyžádání Příjemci </w:t>
      </w:r>
      <w:r w:rsidRPr="001C08B0">
        <w:rPr>
          <w:rFonts w:ascii="Arial Unicode MS" w:eastAsia="Arial Unicode MS" w:hAnsi="Arial Unicode MS" w:cs="Arial Unicode MS"/>
          <w:sz w:val="21"/>
          <w:szCs w:val="21"/>
          <w:lang w:bidi="cs-CZ"/>
        </w:rPr>
        <w:t>předložit. Při vzniku pojistné události zabezpečuje veškeré úkony Poskytovatel. Příjemce je povinen poskytnout v souvislosti s pojistnou událostí Poskytovateli veškerou součinnost, která je v jeho možnostech. Náklady na pojištění nese Poskytovatel a jsou zahrnuty ve sjednané Ceně za Služby.</w:t>
      </w:r>
    </w:p>
    <w:p w14:paraId="0C0A7286" w14:textId="77777777" w:rsidR="001C08B0" w:rsidRPr="001C08B0" w:rsidRDefault="001C08B0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8ED1AB0" w14:textId="77777777" w:rsidR="001C08B0" w:rsidRDefault="00F60952" w:rsidP="005E612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>Poskytovatel nese odpovědnost za škody způsobené v rámci poskytování Služeb dle této Smlouvy jeho činností, činností jeho zaměstnanců a dalších třetích osob k provádění Služeb k tomu pověřených, vzniklé v souvislosti s plněním sjednaných činností</w:t>
      </w:r>
      <w:r w:rsidR="001C08B0" w:rsidRPr="001C08B0">
        <w:rPr>
          <w:rFonts w:ascii="Arial Unicode MS" w:eastAsia="Arial Unicode MS" w:hAnsi="Arial Unicode MS" w:cs="Arial Unicode MS"/>
          <w:sz w:val="21"/>
          <w:szCs w:val="21"/>
        </w:rPr>
        <w:t>, zejména dané nesprávnou informací.</w:t>
      </w:r>
    </w:p>
    <w:p w14:paraId="4B25A050" w14:textId="77777777" w:rsidR="001C08B0" w:rsidRPr="001C08B0" w:rsidRDefault="001C08B0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E2058EC" w14:textId="77777777" w:rsidR="001C08B0" w:rsidRDefault="003B6081" w:rsidP="005E612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>Příjemce je povinen poskytovat</w:t>
      </w:r>
      <w:r w:rsidR="00D92704" w:rsidRPr="001C08B0">
        <w:rPr>
          <w:rFonts w:ascii="Arial Unicode MS" w:eastAsia="Arial Unicode MS" w:hAnsi="Arial Unicode MS" w:cs="Arial Unicode MS"/>
          <w:sz w:val="21"/>
          <w:szCs w:val="21"/>
        </w:rPr>
        <w:t xml:space="preserve"> Poskytovateli potřebnou součinnost, zejména včas předávat veškeré písemné podklady pro řádné, včasné a bezvadné provádění a zajišťování Služeb dle této Smlouvy</w:t>
      </w:r>
      <w:r w:rsidR="00B951FF" w:rsidRPr="001C08B0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A001AAC" w14:textId="77777777" w:rsidR="001C08B0" w:rsidRPr="001C08B0" w:rsidRDefault="001C08B0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4F48868" w14:textId="77777777" w:rsidR="001C08B0" w:rsidRDefault="00837598" w:rsidP="005E612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lastRenderedPageBreak/>
        <w:t>Příjemce je povinen si při využívání poskytovaných Služeb Poskytovatelem počínat tak, aby v rámci své činnosti nezpůsobil Poskytovateli škodu nebo poškodil jeho jméno.</w:t>
      </w:r>
    </w:p>
    <w:p w14:paraId="2421BF45" w14:textId="77777777" w:rsidR="001C08B0" w:rsidRPr="001C08B0" w:rsidRDefault="001C08B0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FFD896D" w14:textId="117AF422" w:rsidR="003B6081" w:rsidRPr="001C08B0" w:rsidRDefault="004A1095" w:rsidP="005E612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 xml:space="preserve">Příjemce je povinen </w:t>
      </w:r>
      <w:r w:rsidR="00515001" w:rsidRPr="001C08B0">
        <w:rPr>
          <w:rFonts w:ascii="Arial Unicode MS" w:eastAsia="Arial Unicode MS" w:hAnsi="Arial Unicode MS" w:cs="Arial Unicode MS"/>
          <w:sz w:val="21"/>
          <w:szCs w:val="21"/>
        </w:rPr>
        <w:t>za poskytnuté Služby zaplatit Poskytovateli řádně a včas sjednanou Cenu za Služby.</w:t>
      </w:r>
    </w:p>
    <w:p w14:paraId="0DBCB262" w14:textId="77777777" w:rsidR="009C588B" w:rsidRPr="00F60952" w:rsidRDefault="009C588B" w:rsidP="00D75C32">
      <w:pPr>
        <w:ind w:left="360"/>
        <w:jc w:val="both"/>
        <w:rPr>
          <w:rFonts w:ascii="Arial Unicode MS" w:eastAsia="Arial Unicode MS" w:hAnsi="Arial Unicode MS" w:cs="Arial Unicode MS"/>
          <w:szCs w:val="22"/>
        </w:rPr>
      </w:pPr>
    </w:p>
    <w:p w14:paraId="1A51D86C" w14:textId="77777777" w:rsidR="00837598" w:rsidRPr="00F60952" w:rsidRDefault="00837598" w:rsidP="00D75C3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E86A39" w14:textId="28A17FE9" w:rsidR="004B5BC5" w:rsidRDefault="004B5BC5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92704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9E3290" w:rsidRPr="00D92704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D92704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A7E0FFD" w14:textId="30752672" w:rsidR="00FC30FB" w:rsidRDefault="00FC30FB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Důvěrné informace</w:t>
      </w:r>
      <w:r w:rsidR="00902488">
        <w:rPr>
          <w:rFonts w:ascii="Arial Unicode MS" w:eastAsia="Arial Unicode MS" w:hAnsi="Arial Unicode MS" w:cs="Arial Unicode MS"/>
          <w:b/>
          <w:sz w:val="21"/>
          <w:szCs w:val="21"/>
        </w:rPr>
        <w:t xml:space="preserve"> a nakládání s nimi</w:t>
      </w:r>
    </w:p>
    <w:p w14:paraId="7627AAAC" w14:textId="06F32BA1" w:rsidR="00FC30FB" w:rsidRDefault="00FC30FB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9F09B3B" w14:textId="55C289E7" w:rsidR="00FC30FB" w:rsidRPr="00D75C32" w:rsidRDefault="00FC30FB" w:rsidP="005E612A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 d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ůvěrné informace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se dle této Smlouvy rozumí 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veškerá data a informace </w:t>
      </w:r>
      <w:r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="009864A6">
        <w:rPr>
          <w:rFonts w:ascii="Arial Unicode MS" w:eastAsia="Arial Unicode MS" w:hAnsi="Arial Unicode MS" w:cs="Arial Unicode MS"/>
          <w:sz w:val="21"/>
          <w:szCs w:val="21"/>
        </w:rPr>
        <w:t xml:space="preserve"> a jeho zaměstnanců,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 které nejsou výslovně označeny jako veřejné a které Poskytovatel získá v souvislosti s jednáním s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 Příjemcem 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>a/nebo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jeho </w:t>
      </w:r>
      <w:r w:rsidR="009864A6">
        <w:rPr>
          <w:rFonts w:ascii="Arial Unicode MS" w:eastAsia="Arial Unicode MS" w:hAnsi="Arial Unicode MS" w:cs="Arial Unicode MS"/>
          <w:sz w:val="21"/>
          <w:szCs w:val="21"/>
        </w:rPr>
        <w:t>zaměstnanci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skrze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>Služby dle této Smlouvy</w:t>
      </w:r>
      <w:r>
        <w:rPr>
          <w:rFonts w:ascii="Arial Unicode MS" w:eastAsia="Arial Unicode MS" w:hAnsi="Arial Unicode MS" w:cs="Arial Unicode MS"/>
          <w:sz w:val="21"/>
          <w:szCs w:val="21"/>
        </w:rPr>
        <w:t>, a to jakýmkoli způsobem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, a to bez ohledu na způsob jejich poskytnutí, zaznamenání nebo uchovávání. </w:t>
      </w:r>
    </w:p>
    <w:p w14:paraId="582574CA" w14:textId="77777777" w:rsidR="00D75C32" w:rsidRPr="00D75C32" w:rsidRDefault="00D75C32" w:rsidP="005E612A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FFBFD57" w14:textId="3877AB5E" w:rsidR="00FC30FB" w:rsidRPr="00D75C32" w:rsidRDefault="00FC30FB" w:rsidP="005E612A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Za důvěrné informace se považují také osobní údaje podle zákona o ochraně osobních údajů a informace chráněné zvláštní zákonnou a smluvní povinností mlčenlivosti </w:t>
      </w:r>
      <w:r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="009864A6">
        <w:rPr>
          <w:rFonts w:ascii="Arial Unicode MS" w:eastAsia="Arial Unicode MS" w:hAnsi="Arial Unicode MS" w:cs="Arial Unicode MS"/>
          <w:sz w:val="21"/>
          <w:szCs w:val="21"/>
        </w:rPr>
        <w:t xml:space="preserve"> a jeho zaměstnanců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B278B10" w14:textId="77777777" w:rsidR="00D75C32" w:rsidRPr="00D75C32" w:rsidRDefault="00D75C32" w:rsidP="005E612A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5D532BA" w14:textId="77777777" w:rsidR="009864A6" w:rsidRPr="009864A6" w:rsidRDefault="00FC30FB" w:rsidP="005E612A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Pro účely této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mlouvy se důvěrné informace považují za obchodní tajemství. </w:t>
      </w:r>
    </w:p>
    <w:p w14:paraId="1F07D76C" w14:textId="77777777" w:rsidR="009864A6" w:rsidRPr="009864A6" w:rsidRDefault="009864A6" w:rsidP="005E61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E700567" w14:textId="7A7717B3" w:rsidR="00FC30FB" w:rsidRPr="009864A6" w:rsidRDefault="00FC30FB" w:rsidP="005E612A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864A6">
        <w:rPr>
          <w:rFonts w:ascii="Arial Unicode MS" w:eastAsia="Arial Unicode MS" w:hAnsi="Arial Unicode MS" w:cs="Arial Unicode MS"/>
          <w:sz w:val="21"/>
          <w:szCs w:val="21"/>
        </w:rPr>
        <w:t xml:space="preserve">Poskytovatel se zavazuje, že: </w:t>
      </w:r>
    </w:p>
    <w:p w14:paraId="5AB0916B" w14:textId="77777777" w:rsidR="00D75C32" w:rsidRPr="00FC30FB" w:rsidRDefault="00D75C32" w:rsidP="00D75C3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30AAA5C" w14:textId="77777777" w:rsidR="00D75C32" w:rsidRPr="00D75C32" w:rsidRDefault="00FC30FB" w:rsidP="005E612A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bez předchozího písemného souhlasu neposkytne nebo neumožní získat důvěrné informace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Příjemce 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>jakékoli jiné osobě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3B3E3D60" w14:textId="77777777" w:rsidR="00D75C32" w:rsidRPr="00D75C32" w:rsidRDefault="00FC30FB" w:rsidP="005E612A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nepoužije důvěrné informace </w:t>
      </w:r>
      <w:proofErr w:type="gramStart"/>
      <w:r w:rsidRPr="00FC30FB">
        <w:rPr>
          <w:rFonts w:ascii="Arial Unicode MS" w:eastAsia="Arial Unicode MS" w:hAnsi="Arial Unicode MS" w:cs="Arial Unicode MS"/>
          <w:sz w:val="21"/>
          <w:szCs w:val="21"/>
        </w:rPr>
        <w:t>jinak,</w:t>
      </w:r>
      <w:proofErr w:type="gramEnd"/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 než pro účely plnění svých povinností vůči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Příjemci plynoucích z této Smlouvy, </w:t>
      </w:r>
    </w:p>
    <w:p w14:paraId="4C933C1D" w14:textId="77777777" w:rsidR="00D75C32" w:rsidRPr="00D75C32" w:rsidRDefault="00FC30FB" w:rsidP="005E612A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nepoužije důvěrné informace ke své vlastní podnikatelské, investiční nebo jiné činnosti, s výjimkou činností prováděných v souvislosti s realizací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této Smlouvy, </w:t>
      </w:r>
    </w:p>
    <w:p w14:paraId="53409725" w14:textId="77777777" w:rsidR="00D75C32" w:rsidRPr="00D75C32" w:rsidRDefault="00FC30FB" w:rsidP="005E612A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bude s důvěrnými informacemi nakládat jako s vlastním obchodním tajemstvím, </w:t>
      </w:r>
    </w:p>
    <w:p w14:paraId="517B7AD1" w14:textId="77777777" w:rsidR="00D75C32" w:rsidRPr="00D75C32" w:rsidRDefault="00FC30FB" w:rsidP="005E612A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bude ohledně důvěrných informací zachovávat mlčenlivost. </w:t>
      </w:r>
    </w:p>
    <w:p w14:paraId="616E451B" w14:textId="77777777" w:rsidR="00D75C32" w:rsidRPr="00D75C32" w:rsidRDefault="00D75C32" w:rsidP="00D75C32">
      <w:pPr>
        <w:pStyle w:val="Odstavecseseznamem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D993FB" w14:textId="7855BAF3" w:rsidR="00D75C32" w:rsidRPr="009864A6" w:rsidRDefault="00FC30FB" w:rsidP="005E612A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864A6">
        <w:rPr>
          <w:rFonts w:ascii="Arial Unicode MS" w:eastAsia="Arial Unicode MS" w:hAnsi="Arial Unicode MS" w:cs="Arial Unicode MS"/>
          <w:sz w:val="21"/>
          <w:szCs w:val="21"/>
        </w:rPr>
        <w:t xml:space="preserve">V případě, že Poskytovatel zjistí, že došlo nebo může dojít k prozrazení či zneužití důvěrných informací, resp. k jejich získání neoprávněnou osobou, zavazuje se neprodleně (nejpozději však den následující po dni, kdy takovou skutečnost zjistí) písemně informovat </w:t>
      </w:r>
      <w:r w:rsidR="00D75C32" w:rsidRPr="009864A6"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Pr="009864A6">
        <w:rPr>
          <w:rFonts w:ascii="Arial Unicode MS" w:eastAsia="Arial Unicode MS" w:hAnsi="Arial Unicode MS" w:cs="Arial Unicode MS"/>
          <w:sz w:val="21"/>
          <w:szCs w:val="21"/>
        </w:rPr>
        <w:t xml:space="preserve"> a podniknout veškeré kroky potřebné k zabránění vzniku škody, nebo k jejímu maximálnímu omezení</w:t>
      </w:r>
      <w:r w:rsidR="00D75C32" w:rsidRPr="009864A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1EC599C" w14:textId="77777777" w:rsidR="00D75C32" w:rsidRPr="00D75C32" w:rsidRDefault="00D75C32" w:rsidP="005E61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9CB6D0" w14:textId="6A41F319" w:rsidR="0003729A" w:rsidRPr="0003729A" w:rsidRDefault="00D75C32" w:rsidP="005E612A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Z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a porušení této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>mlouvy se nepovažuje, pokud Poskytovatel poskytne důvěrné informace v souladu se svou zákonnou povinností na žádost oprávněných orgánů veřejné správy</w:t>
      </w:r>
      <w:r w:rsidR="009864A6">
        <w:rPr>
          <w:rFonts w:ascii="Arial Unicode MS" w:eastAsia="Arial Unicode MS" w:hAnsi="Arial Unicode MS" w:cs="Arial Unicode MS"/>
          <w:sz w:val="21"/>
          <w:szCs w:val="21"/>
        </w:rPr>
        <w:t xml:space="preserve"> či jiných státních institucí v souvislosti s plněním Předmětu této Smlouvy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. V takovém případě je Poskytovatel povinen vyrozumět </w:t>
      </w:r>
      <w:r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 neprodleně (nejpozději do druhého dne) o obdržení takové žádosti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31E37A2" w14:textId="77777777" w:rsidR="0003729A" w:rsidRPr="0003729A" w:rsidRDefault="0003729A" w:rsidP="005E61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2D8D88A" w14:textId="4767CCDE" w:rsidR="00D75C32" w:rsidRPr="0003729A" w:rsidRDefault="0003729A" w:rsidP="005E612A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kytovatel zajistí, aby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jeho 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>zaměstnanci</w:t>
      </w:r>
      <w:r>
        <w:rPr>
          <w:rFonts w:ascii="Arial Unicode MS" w:eastAsia="Arial Unicode MS" w:hAnsi="Arial Unicode MS" w:cs="Arial Unicode MS"/>
          <w:sz w:val="21"/>
          <w:szCs w:val="21"/>
        </w:rPr>
        <w:t>, kteří se budou podílet na plnění této Smlouvy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kteří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 přijdou do styku s důvěrnými informacemi</w:t>
      </w:r>
      <w:r w:rsidR="009864A6">
        <w:rPr>
          <w:rFonts w:ascii="Arial Unicode MS" w:eastAsia="Arial Unicode MS" w:hAnsi="Arial Unicode MS" w:cs="Arial Unicode MS"/>
          <w:sz w:val="21"/>
          <w:szCs w:val="21"/>
        </w:rPr>
        <w:t xml:space="preserve"> Příjemce a jeho zaměstnanců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, byli poučeni o povinnosti mlčenlivosti a možných následcích jejího porušení a s důvěrnými informacemi nakládali výlučně v souladu s touto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mlouvou, a to i po </w:t>
      </w:r>
      <w:r>
        <w:rPr>
          <w:rFonts w:ascii="Arial Unicode MS" w:eastAsia="Arial Unicode MS" w:hAnsi="Arial Unicode MS" w:cs="Arial Unicode MS"/>
          <w:sz w:val="21"/>
          <w:szCs w:val="21"/>
        </w:rPr>
        <w:t>skončení této Smlouvy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. O splnění této povinnosti je Poskytovatel povinen pořídit písemný záznam. </w:t>
      </w:r>
    </w:p>
    <w:p w14:paraId="4F810B78" w14:textId="77777777" w:rsidR="0003729A" w:rsidRPr="0003729A" w:rsidRDefault="0003729A" w:rsidP="005E612A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6B0D9A8" w14:textId="62F1BD1E" w:rsidR="00D75C32" w:rsidRPr="0003729A" w:rsidRDefault="00FC30FB" w:rsidP="005E612A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Poskytovatel zaručuje, že technicky a organizačně zabezpečí ochranu osobních údajů </w:t>
      </w:r>
      <w:r w:rsidR="009864A6">
        <w:rPr>
          <w:rFonts w:ascii="Arial Unicode MS" w:eastAsia="Arial Unicode MS" w:hAnsi="Arial Unicode MS" w:cs="Arial Unicode MS"/>
          <w:sz w:val="21"/>
          <w:szCs w:val="21"/>
        </w:rPr>
        <w:t>zaměstnanců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 Příjemce 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zejména tak, aby nemohlo dojít k neoprávněnému nebo nahodilému přístupu k osobním údajům </w:t>
      </w:r>
      <w:r w:rsidR="009864A6">
        <w:rPr>
          <w:rFonts w:ascii="Arial Unicode MS" w:eastAsia="Arial Unicode MS" w:hAnsi="Arial Unicode MS" w:cs="Arial Unicode MS"/>
          <w:sz w:val="21"/>
          <w:szCs w:val="21"/>
        </w:rPr>
        <w:t xml:space="preserve">zaměstnanců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, k jejich změně, zničení či ztrátě, neoprávněným přenosům a k jinému jejich neoprávněnému zpracování nebo zneužití. </w:t>
      </w:r>
    </w:p>
    <w:p w14:paraId="31807279" w14:textId="77777777" w:rsidR="0003729A" w:rsidRPr="00D75C32" w:rsidRDefault="0003729A" w:rsidP="0003729A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B5FC3EF" w14:textId="77777777" w:rsidR="00FC30FB" w:rsidRDefault="00FC30FB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E306F23" w14:textId="1CE07D51" w:rsidR="00FC30FB" w:rsidRDefault="009864A6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</w:t>
      </w:r>
      <w:r w:rsidR="00FC30FB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F3FDA84" w14:textId="09EDE83D" w:rsidR="00837598" w:rsidRPr="00D92704" w:rsidRDefault="00FC30FB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</w:t>
      </w:r>
      <w:r w:rsidR="00837598" w:rsidRPr="00D92704">
        <w:rPr>
          <w:rFonts w:ascii="Arial Unicode MS" w:eastAsia="Arial Unicode MS" w:hAnsi="Arial Unicode MS" w:cs="Arial Unicode MS"/>
          <w:b/>
          <w:sz w:val="21"/>
          <w:szCs w:val="21"/>
        </w:rPr>
        <w:t>rohlášení smluvních stran o odpovědnosti</w:t>
      </w:r>
    </w:p>
    <w:p w14:paraId="4FAEFF53" w14:textId="77777777" w:rsidR="00837598" w:rsidRPr="00F60952" w:rsidRDefault="00837598" w:rsidP="00D75C3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0785F949" w14:textId="38988988" w:rsidR="00837598" w:rsidRDefault="00837598" w:rsidP="005E612A">
      <w:pPr>
        <w:pStyle w:val="Odstavecseseznamem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prohlašuje, ž</w:t>
      </w:r>
      <w:r w:rsidR="00C27CFA" w:rsidRPr="00F60952">
        <w:rPr>
          <w:rFonts w:ascii="Arial Unicode MS" w:eastAsia="Arial Unicode MS" w:hAnsi="Arial Unicode MS" w:cs="Arial Unicode MS"/>
          <w:sz w:val="21"/>
          <w:szCs w:val="21"/>
        </w:rPr>
        <w:t>e přebírá odpovědnost za správné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, řádné a včasné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 xml:space="preserve">provádění a zajišťování Služeb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specifikovan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ých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 čl. II této Smlouvy.</w:t>
      </w:r>
    </w:p>
    <w:p w14:paraId="4EE0E6B2" w14:textId="77777777" w:rsidR="00D92704" w:rsidRPr="00F60952" w:rsidRDefault="00D92704" w:rsidP="005E612A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B908BD" w14:textId="45D5373E" w:rsidR="00837598" w:rsidRPr="00F60952" w:rsidRDefault="00837598" w:rsidP="005E612A">
      <w:pPr>
        <w:pStyle w:val="Odstavecseseznamem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Smluvní strany sjednaly, že v případě zjištění vady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 plnění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Služ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eb,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Příjemce oprávněn požadovat po Poskytovateli odstranění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jejich vad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ve lhůtě tak, aby byl dodržen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předmět a účel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této Smlouvy.</w:t>
      </w:r>
    </w:p>
    <w:p w14:paraId="52CB8151" w14:textId="3A36756C" w:rsidR="009864A6" w:rsidRDefault="009864A6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64381E8" w14:textId="76DB7AAB" w:rsidR="000450B9" w:rsidRDefault="000450B9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B69F9FC" w14:textId="77777777" w:rsidR="000450B9" w:rsidRDefault="000450B9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E1B7EBE" w14:textId="3BEDB2E4" w:rsidR="001312E5" w:rsidRPr="00962602" w:rsidRDefault="009864A6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VIII</w:t>
      </w:r>
      <w:r w:rsidR="001312E5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FD9EE9A" w14:textId="77777777" w:rsidR="001312E5" w:rsidRPr="00962602" w:rsidRDefault="001312E5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Smluvní pokuty</w:t>
      </w:r>
    </w:p>
    <w:p w14:paraId="76A370E5" w14:textId="77777777" w:rsidR="001312E5" w:rsidRPr="00962602" w:rsidRDefault="001312E5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BB2821" w14:textId="2A9442D0" w:rsidR="001312E5" w:rsidRDefault="001312E5" w:rsidP="005E612A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312E5">
        <w:rPr>
          <w:rFonts w:ascii="Arial Unicode MS" w:eastAsia="Arial Unicode MS" w:hAnsi="Arial Unicode MS" w:cs="Arial Unicode MS"/>
          <w:sz w:val="21"/>
          <w:szCs w:val="21"/>
        </w:rPr>
        <w:t>V případě, že bude Poskytovatel v prodlení s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 řádným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zajištěním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té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 které části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>Služeb dle této Smlouvy, náleží Příjemci smluvní pokuta ve výši 0,05 % (slovy: pět setin procenta) z Ceny za Služby za jeden (1) kalendářní měsíc navýšené o daň z přidané hodnoty za každý byť započatý den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prodlení. </w:t>
      </w:r>
    </w:p>
    <w:p w14:paraId="7F608AB2" w14:textId="77777777" w:rsidR="001312E5" w:rsidRDefault="001312E5" w:rsidP="005E61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09A97F" w14:textId="35B5C713" w:rsidR="001312E5" w:rsidRDefault="001312E5" w:rsidP="005E612A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bude Příjemce v prodlení se zaplacením vystavené faktury za provedené Služby dle této Smlouvy, náleží Poskytovateli smluvní pokuta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ve výši 0,05 % (slovy: pět setin procenta) </w:t>
      </w:r>
      <w:r>
        <w:rPr>
          <w:rFonts w:ascii="Arial Unicode MS" w:eastAsia="Arial Unicode MS" w:hAnsi="Arial Unicode MS" w:cs="Arial Unicode MS"/>
          <w:sz w:val="21"/>
          <w:szCs w:val="21"/>
        </w:rPr>
        <w:t>z dlužné částky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 navýšené o daň z přidané hodnoty za </w:t>
      </w:r>
      <w:proofErr w:type="gramStart"/>
      <w:r w:rsidRPr="001312E5">
        <w:rPr>
          <w:rFonts w:ascii="Arial Unicode MS" w:eastAsia="Arial Unicode MS" w:hAnsi="Arial Unicode MS" w:cs="Arial Unicode MS"/>
          <w:sz w:val="21"/>
          <w:szCs w:val="21"/>
        </w:rPr>
        <w:t>každý</w:t>
      </w:r>
      <w:proofErr w:type="gramEnd"/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 byť započatý den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prodlení.</w:t>
      </w:r>
    </w:p>
    <w:p w14:paraId="3535482D" w14:textId="77777777" w:rsidR="001312E5" w:rsidRDefault="001312E5" w:rsidP="005E61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68AA251" w14:textId="2427E3A7" w:rsidR="0003729A" w:rsidRDefault="001312E5" w:rsidP="005E612A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Příjemce zjistí, že Poskytovatel provádí plnění předmětu této Smlouvy dle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      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čl. II této Smlouvy v rozporu se stanovenými povinnostmi dle této Smlouvy, je oprávněn žádat po Poskytovateli okamžité sjednání nápravy. V případě, že Poskytovatel nesjedná nápravu ani do tří (3.) pracovních dnů ode dne vyzvání k nápravě, náleží Příjemci smluvní pokuta ve </w:t>
      </w:r>
      <w:r w:rsidRPr="00860B78">
        <w:rPr>
          <w:rFonts w:ascii="Arial Unicode MS" w:eastAsia="Arial Unicode MS" w:hAnsi="Arial Unicode MS" w:cs="Arial Unicode MS"/>
          <w:sz w:val="21"/>
          <w:szCs w:val="21"/>
        </w:rPr>
        <w:t xml:space="preserve">výši </w:t>
      </w:r>
      <w:r w:rsidR="00860B78" w:rsidRPr="00860B78">
        <w:rPr>
          <w:rFonts w:ascii="Arial Unicode MS" w:eastAsia="Arial Unicode MS" w:hAnsi="Arial Unicode MS" w:cs="Arial Unicode MS"/>
          <w:b/>
          <w:sz w:val="21"/>
          <w:szCs w:val="21"/>
        </w:rPr>
        <w:t xml:space="preserve">2 700 </w:t>
      </w:r>
      <w:r w:rsidRPr="00860B78">
        <w:rPr>
          <w:rFonts w:ascii="Arial Unicode MS" w:eastAsia="Arial Unicode MS" w:hAnsi="Arial Unicode MS" w:cs="Arial Unicode MS"/>
          <w:b/>
          <w:sz w:val="21"/>
          <w:szCs w:val="21"/>
        </w:rPr>
        <w:t>Kč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za každé zjištěné pochybení provádění Služeb dle této Smlouvy, a to za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každý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 byť započatý den prodlení se sjednáním nápravy.</w:t>
      </w:r>
    </w:p>
    <w:p w14:paraId="70A42356" w14:textId="77777777" w:rsidR="000450B9" w:rsidRDefault="000450B9" w:rsidP="000450B9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CD9EB7" w14:textId="22DBE2C8" w:rsidR="0003729A" w:rsidRPr="0003729A" w:rsidRDefault="0003729A" w:rsidP="005E612A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 případě, že</w:t>
      </w:r>
      <w:r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 Poskytovatel poruší jakoukoli svou povinnost uvedenou v čl. VI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 této Smlouvy, </w:t>
      </w:r>
      <w:r>
        <w:rPr>
          <w:rFonts w:ascii="Arial Unicode MS" w:eastAsia="Arial Unicode MS" w:hAnsi="Arial Unicode MS" w:cs="Arial Unicode MS"/>
          <w:sz w:val="21"/>
          <w:szCs w:val="21"/>
        </w:rPr>
        <w:t>náleží Příjemci</w:t>
      </w:r>
      <w:r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 smluvní pokut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 ve </w:t>
      </w:r>
      <w:r w:rsidRPr="0069143B">
        <w:rPr>
          <w:rFonts w:ascii="Arial Unicode MS" w:eastAsia="Arial Unicode MS" w:hAnsi="Arial Unicode MS" w:cs="Arial Unicode MS"/>
          <w:sz w:val="21"/>
          <w:szCs w:val="21"/>
        </w:rPr>
        <w:t xml:space="preserve">výši </w:t>
      </w:r>
      <w:r w:rsidR="0069143B" w:rsidRPr="0069143B">
        <w:rPr>
          <w:rFonts w:ascii="Arial Unicode MS" w:eastAsia="Arial Unicode MS" w:hAnsi="Arial Unicode MS" w:cs="Arial Unicode MS"/>
          <w:sz w:val="21"/>
          <w:szCs w:val="21"/>
        </w:rPr>
        <w:t xml:space="preserve">1 000 </w:t>
      </w:r>
      <w:r w:rsidRPr="0069143B">
        <w:rPr>
          <w:rFonts w:ascii="Arial Unicode MS" w:eastAsia="Arial Unicode MS" w:hAnsi="Arial Unicode MS" w:cs="Arial Unicode MS"/>
          <w:sz w:val="21"/>
          <w:szCs w:val="21"/>
        </w:rPr>
        <w:t>Kč</w:t>
      </w:r>
      <w:r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 za každý jednotlivý případ porušení. </w:t>
      </w:r>
    </w:p>
    <w:p w14:paraId="267A6DE1" w14:textId="77777777" w:rsidR="001312E5" w:rsidRDefault="001312E5" w:rsidP="005E61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D60E7B" w14:textId="77777777" w:rsidR="001312E5" w:rsidRPr="004A74C8" w:rsidRDefault="001312E5" w:rsidP="005E612A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>Smluvní pokuty se sjednávají objektivně, bez ohledu na zavinění.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Uplatněním smluvní pokuty není dotčeno právo oprávněné strany domáhat se též náhrady škody vzniklé z porušení povinnosti, ke kterému se smluvní pokuta vztahuje.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Vedle smluvní pokuty je </w:t>
      </w:r>
      <w:r>
        <w:rPr>
          <w:rFonts w:ascii="Arial Unicode MS" w:eastAsia="Arial Unicode MS" w:hAnsi="Arial Unicode MS" w:cs="Arial Unicode MS"/>
          <w:sz w:val="21"/>
          <w:szCs w:val="21"/>
        </w:rPr>
        <w:t>povinná strana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povinn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oprávněné straně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nahradit v plné výši i újmu, která porušením povinností </w:t>
      </w:r>
      <w:r>
        <w:rPr>
          <w:rFonts w:ascii="Arial Unicode MS" w:eastAsia="Arial Unicode MS" w:hAnsi="Arial Unicode MS" w:cs="Arial Unicode MS"/>
          <w:sz w:val="21"/>
          <w:szCs w:val="21"/>
        </w:rPr>
        <w:t>povinné strany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vznikla. Smluvní pokuta se do náhrady újmy nezapočítává. Jakýmkoliv ujednáním o smluvní pokutě tak není dotčen nárok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oprávněné strany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na náhradu újmy a škody v plné výši a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oprávněná strana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je oprávněn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požadovat též náhradu újmy a škod</w:t>
      </w:r>
      <w:r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ve výši přesahující smluvní pokutu.</w:t>
      </w:r>
    </w:p>
    <w:p w14:paraId="772EADD0" w14:textId="581EC32F" w:rsidR="009E3290" w:rsidRDefault="009E3290" w:rsidP="00D75C3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32BDF0" w14:textId="77777777" w:rsidR="001312E5" w:rsidRPr="001312E5" w:rsidRDefault="001312E5" w:rsidP="00D75C3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4CEF494" w14:textId="7AC98546" w:rsidR="00837598" w:rsidRPr="001312E5" w:rsidRDefault="001213CF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03729A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837598" w:rsidRPr="001312E5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2289C0E3" w14:textId="77777777" w:rsidR="004B5BC5" w:rsidRPr="001312E5" w:rsidRDefault="004B5BC5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312E5">
        <w:rPr>
          <w:rFonts w:ascii="Arial Unicode MS" w:eastAsia="Arial Unicode MS" w:hAnsi="Arial Unicode MS" w:cs="Arial Unicode MS"/>
          <w:b/>
          <w:sz w:val="21"/>
          <w:szCs w:val="21"/>
        </w:rPr>
        <w:t xml:space="preserve">Skončení </w:t>
      </w:r>
      <w:r w:rsidR="00837598" w:rsidRPr="001312E5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</w:p>
    <w:p w14:paraId="19B98641" w14:textId="77777777" w:rsidR="004B5BC5" w:rsidRPr="00F60952" w:rsidRDefault="004B5BC5" w:rsidP="00D75C32">
      <w:pPr>
        <w:tabs>
          <w:tab w:val="num" w:pos="709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603185" w14:textId="77777777" w:rsidR="004B5BC5" w:rsidRPr="00F60952" w:rsidRDefault="004B5BC5" w:rsidP="005E612A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Práva a povinnosti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sjednan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é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touto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F67768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u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skončí:</w:t>
      </w:r>
    </w:p>
    <w:p w14:paraId="6E58A736" w14:textId="77777777" w:rsidR="004B5BC5" w:rsidRPr="00F60952" w:rsidRDefault="004B5BC5" w:rsidP="00D75C32">
      <w:pPr>
        <w:tabs>
          <w:tab w:val="num" w:pos="709"/>
        </w:tabs>
        <w:ind w:left="720" w:hanging="436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13B209" w14:textId="77777777" w:rsidR="004B5BC5" w:rsidRPr="00F60952" w:rsidRDefault="004B5BC5" w:rsidP="005E612A">
      <w:pPr>
        <w:numPr>
          <w:ilvl w:val="1"/>
          <w:numId w:val="6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uplynutím doby, na kterou byl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Smlouva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sjednán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</w:p>
    <w:p w14:paraId="40A1E101" w14:textId="77777777" w:rsidR="004B5BC5" w:rsidRPr="00F60952" w:rsidRDefault="004B5BC5" w:rsidP="005E612A">
      <w:pPr>
        <w:numPr>
          <w:ilvl w:val="1"/>
          <w:numId w:val="6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písemnou dohodou smluvních stran</w:t>
      </w:r>
      <w:r w:rsidR="00837598"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k datu dohodou sjednanému nebo</w:t>
      </w:r>
    </w:p>
    <w:p w14:paraId="1D41C61F" w14:textId="77777777" w:rsidR="00310410" w:rsidRPr="00F60952" w:rsidRDefault="00837598" w:rsidP="005E612A">
      <w:pPr>
        <w:numPr>
          <w:ilvl w:val="1"/>
          <w:numId w:val="6"/>
        </w:numPr>
        <w:tabs>
          <w:tab w:val="clear" w:pos="1440"/>
        </w:tabs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odstoupení do Smlouvy některou ze smluvních stran.</w:t>
      </w:r>
    </w:p>
    <w:p w14:paraId="7F5A562B" w14:textId="77777777" w:rsidR="004B5BC5" w:rsidRPr="00F60952" w:rsidRDefault="004B5BC5" w:rsidP="00D75C32">
      <w:pPr>
        <w:tabs>
          <w:tab w:val="num" w:pos="709"/>
        </w:tabs>
        <w:ind w:left="1440" w:hanging="436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7A8B7B1" w14:textId="77777777" w:rsidR="009E3290" w:rsidRPr="00F60952" w:rsidRDefault="00837598" w:rsidP="005E612A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 může odstoupit od této Smlouvy, jestliže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2E9BD5BF" w14:textId="77777777" w:rsidR="009E3290" w:rsidRPr="00F60952" w:rsidRDefault="009E3290" w:rsidP="00D75C32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63CF10" w14:textId="77777777" w:rsidR="00D47117" w:rsidRPr="00F60952" w:rsidRDefault="00837598" w:rsidP="00D75C32">
      <w:pPr>
        <w:pStyle w:val="Odstavecseseznamem"/>
        <w:numPr>
          <w:ilvl w:val="1"/>
          <w:numId w:val="6"/>
        </w:numPr>
        <w:spacing w:after="0" w:line="240" w:lineRule="auto"/>
        <w:ind w:left="1441" w:hanging="43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lastRenderedPageBreak/>
        <w:t>Poskytovatel přes opakované písemné upozornění porušuje tuto Smlouvu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nebo </w:t>
      </w:r>
    </w:p>
    <w:p w14:paraId="2F0B6803" w14:textId="77777777" w:rsidR="009E3290" w:rsidRPr="00F60952" w:rsidRDefault="009E3290" w:rsidP="00D75C32">
      <w:pPr>
        <w:pStyle w:val="Odstavecseseznamem"/>
        <w:numPr>
          <w:ilvl w:val="1"/>
          <w:numId w:val="6"/>
        </w:numPr>
        <w:spacing w:after="0" w:line="240" w:lineRule="auto"/>
        <w:ind w:left="1441" w:hanging="43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přes opakované písemné vytknutí plnění Služby neposkytuje řádné a včasné Služby.</w:t>
      </w:r>
    </w:p>
    <w:p w14:paraId="63A214B4" w14:textId="77777777" w:rsidR="009E3290" w:rsidRPr="00F60952" w:rsidRDefault="009E3290" w:rsidP="00D75C32">
      <w:pPr>
        <w:pStyle w:val="Odstavecseseznamem"/>
        <w:spacing w:after="0" w:line="240" w:lineRule="auto"/>
        <w:ind w:left="144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C012085" w14:textId="77777777" w:rsidR="009E3290" w:rsidRPr="00F60952" w:rsidRDefault="009E3290" w:rsidP="005E612A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je oprávněn od této Smlouvy, jestliže Příjemce opakovaně porušuje své povinnosti stanovené touto Smlouvou.</w:t>
      </w:r>
    </w:p>
    <w:p w14:paraId="32497412" w14:textId="77777777" w:rsidR="009E3290" w:rsidRPr="00F60952" w:rsidRDefault="009E3290" w:rsidP="005E612A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6F6A3A4" w14:textId="573EFC7E" w:rsidR="009E3290" w:rsidRPr="00F60952" w:rsidRDefault="009E3290" w:rsidP="005E612A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 porušení této Smlouvy ze strany Poskytovatele se považuje zejména nedodržení dohodnutého předmětu Smlouvy a nedodržení doby plnění dle této Smlouvy</w:t>
      </w:r>
      <w:r w:rsidR="00BB7724">
        <w:rPr>
          <w:rFonts w:ascii="Arial Unicode MS" w:eastAsia="Arial Unicode MS" w:hAnsi="Arial Unicode MS" w:cs="Arial Unicode MS"/>
          <w:sz w:val="21"/>
          <w:szCs w:val="21"/>
        </w:rPr>
        <w:t>, resp. nedodržení včasnosti poskytování Služeb dle této 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EF0A0E4" w14:textId="77777777" w:rsidR="009E3290" w:rsidRPr="00F60952" w:rsidRDefault="009E3290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059549E" w14:textId="77777777" w:rsidR="009E3290" w:rsidRPr="00F60952" w:rsidRDefault="00A05626" w:rsidP="005E612A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Odstoupení dle odstavce 3 tohoto článku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účinné prvním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(1.)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dnem po doručení oznámení o odstoupení od této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ze strany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jedné ze smluvních stran.</w:t>
      </w:r>
    </w:p>
    <w:p w14:paraId="2E10331A" w14:textId="77777777" w:rsidR="009E3290" w:rsidRPr="00F60952" w:rsidRDefault="009E3290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E85301B" w14:textId="3ADC910A" w:rsidR="004B5BC5" w:rsidRDefault="004B5BC5" w:rsidP="005E612A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se dohodly na tom, že 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musí mít písemnou formu, uveden její důvod a musí dojít druhé smluvní straně, a to vždy na adresu, která bude jako sídlo firmy uvedena v obchodním rejstříku či v jiné evidenci, a to doporučeným dopisem.</w:t>
      </w:r>
    </w:p>
    <w:p w14:paraId="4B0BA10E" w14:textId="77777777" w:rsidR="00BB7724" w:rsidRPr="00BB7724" w:rsidRDefault="00BB7724" w:rsidP="005E612A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AB4F444" w14:textId="7C0E58B1" w:rsidR="00BB7724" w:rsidRPr="00F60952" w:rsidRDefault="00BB7724" w:rsidP="005E612A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skončení této Smlouvy je Poskytovatel povinen zcela dokončit Služby dle této Smlouvy za ten kalendářní měsíc, k jeho poslednímu dni bude tato Smlouva účinná tak, aby bylo zamezeno vzniku škody Příjemce v příčinné souvislosti s nedokončením či neprovedením té které Služby dle této Smlouvy a zároveň řádně předat veškeré podklady a listiny, jakož jiné další prostředky, kterými bude pro řádné plnění této Smlouvy, disponovat, a to Příjemci nebo novému poskytovateli Služeb. </w:t>
      </w:r>
    </w:p>
    <w:p w14:paraId="1693567A" w14:textId="1A9657F8" w:rsidR="004B5BC5" w:rsidRDefault="004B5BC5" w:rsidP="00D75C32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14B99498" w14:textId="77777777" w:rsidR="00BB7724" w:rsidRPr="00F60952" w:rsidRDefault="00BB7724" w:rsidP="00D75C32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26EF8728" w14:textId="55FFB8B4" w:rsidR="004B5BC5" w:rsidRPr="00BB7724" w:rsidRDefault="0003729A" w:rsidP="00D75C3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X</w:t>
      </w:r>
      <w:r w:rsidR="004B5BC5" w:rsidRPr="00BB7724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.</w:t>
      </w:r>
    </w:p>
    <w:p w14:paraId="4E20DC2D" w14:textId="77777777" w:rsidR="004B5BC5" w:rsidRPr="00BB7724" w:rsidRDefault="004B5BC5" w:rsidP="00D75C32">
      <w:pPr>
        <w:pStyle w:val="Nadpis5"/>
        <w:rPr>
          <w:rFonts w:ascii="Arial Unicode MS" w:eastAsia="Arial Unicode MS" w:hAnsi="Arial Unicode MS" w:cs="Arial Unicode MS"/>
          <w:sz w:val="21"/>
          <w:szCs w:val="21"/>
        </w:rPr>
      </w:pPr>
      <w:r w:rsidRPr="00BB7724">
        <w:rPr>
          <w:rFonts w:ascii="Arial Unicode MS" w:eastAsia="Arial Unicode MS" w:hAnsi="Arial Unicode MS" w:cs="Arial Unicode MS" w:hint="eastAsia"/>
          <w:sz w:val="21"/>
          <w:szCs w:val="21"/>
        </w:rPr>
        <w:t>Ustanovení společná a závěrečná</w:t>
      </w:r>
    </w:p>
    <w:p w14:paraId="5DAB9199" w14:textId="77777777" w:rsidR="004B5BC5" w:rsidRPr="00F60952" w:rsidRDefault="004B5BC5" w:rsidP="00D75C32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3C6062D" w14:textId="77777777" w:rsidR="0069143B" w:rsidRDefault="00EE4F80" w:rsidP="0069143B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Tato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Smlouva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nabývá platnosti</w:t>
      </w:r>
      <w:r w:rsidR="004B5BC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B5BC5" w:rsidRPr="00F60952">
        <w:rPr>
          <w:rFonts w:ascii="Arial Unicode MS" w:eastAsia="Arial Unicode MS" w:hAnsi="Arial Unicode MS" w:cs="Arial Unicode MS" w:hint="eastAsia"/>
          <w:sz w:val="21"/>
          <w:szCs w:val="21"/>
        </w:rPr>
        <w:t>podpisem poslední ze smluvních stran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1. </w:t>
      </w:r>
      <w:r w:rsidR="0069143B">
        <w:rPr>
          <w:rFonts w:ascii="Arial Unicode MS" w:eastAsia="Arial Unicode MS" w:hAnsi="Arial Unicode MS" w:cs="Arial Unicode MS"/>
          <w:sz w:val="21"/>
          <w:szCs w:val="21"/>
        </w:rPr>
        <w:t>11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>. 2023.</w:t>
      </w:r>
    </w:p>
    <w:p w14:paraId="2BB864D6" w14:textId="02C5A7E1" w:rsidR="004B5BC5" w:rsidRPr="0069143B" w:rsidRDefault="004B5BC5" w:rsidP="0069143B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9143B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9E3290" w:rsidRPr="0069143B">
        <w:rPr>
          <w:rFonts w:ascii="Arial Unicode MS" w:eastAsia="Arial Unicode MS" w:hAnsi="Arial Unicode MS" w:cs="Arial Unicode MS"/>
          <w:sz w:val="21"/>
          <w:szCs w:val="21"/>
        </w:rPr>
        <w:t xml:space="preserve">Smlouva </w:t>
      </w:r>
      <w:r w:rsidRPr="0069143B">
        <w:rPr>
          <w:rFonts w:ascii="Arial Unicode MS" w:eastAsia="Arial Unicode MS" w:hAnsi="Arial Unicode MS" w:cs="Arial Unicode MS" w:hint="eastAsia"/>
          <w:sz w:val="21"/>
          <w:szCs w:val="21"/>
        </w:rPr>
        <w:t>se řídí českým právním řádem, zejména pak občanským zákoníkem.</w:t>
      </w:r>
    </w:p>
    <w:p w14:paraId="5C0120EF" w14:textId="77777777" w:rsidR="004B5BC5" w:rsidRPr="00F60952" w:rsidRDefault="004B5BC5" w:rsidP="005E612A">
      <w:pPr>
        <w:pStyle w:val="Zkladntext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2595DB2" w14:textId="77777777" w:rsidR="004B5BC5" w:rsidRPr="00F60952" w:rsidRDefault="004B5BC5" w:rsidP="005E612A">
      <w:pPr>
        <w:pStyle w:val="Zkladntext"/>
        <w:numPr>
          <w:ilvl w:val="0"/>
          <w:numId w:val="7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prohlašují, že se žádná z nich necítí být při uzavření této 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slabší smluvní stranou.</w:t>
      </w:r>
    </w:p>
    <w:p w14:paraId="296C4C95" w14:textId="77777777" w:rsidR="004B5BC5" w:rsidRPr="00F60952" w:rsidRDefault="004B5BC5" w:rsidP="005E61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AC2BE94" w14:textId="77777777" w:rsidR="004B5BC5" w:rsidRPr="00F60952" w:rsidRDefault="004B5BC5" w:rsidP="005E612A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Tuto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lze měnit a doplňovat pouze písemnými a v řadě číslovanými dodatky, podepsanými oběma smluvními stranami, jinak se ke změně nepřihlíží.</w:t>
      </w:r>
    </w:p>
    <w:p w14:paraId="561A5936" w14:textId="77777777" w:rsidR="004B5BC5" w:rsidRPr="00F60952" w:rsidRDefault="004B5BC5" w:rsidP="005E612A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Smluvní strany se dohodly na tom, že v případě pochybností při doručování veškerých písemností dle této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Smlouvy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se má za to, že byla písemnost doručena druhé smluvní straně třetí (3.)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pracovní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den po jejím předání k poštovní přepravě.</w:t>
      </w:r>
    </w:p>
    <w:p w14:paraId="4BDD4E9F" w14:textId="77777777" w:rsidR="004B5BC5" w:rsidRPr="00F60952" w:rsidRDefault="004B5BC5" w:rsidP="005E61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1E1A15" w14:textId="01A3B84C" w:rsidR="004B5BC5" w:rsidRDefault="004B5BC5" w:rsidP="005E612A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vyhotovena ve dvou (2) stejnopisech, kdy každá ze smluvních stran obdrží po jednom (1) stejnopisu.</w:t>
      </w:r>
    </w:p>
    <w:p w14:paraId="57CB1B07" w14:textId="77777777" w:rsidR="007A6901" w:rsidRDefault="007A6901" w:rsidP="007A6901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E1E486" w14:textId="16D72C4C" w:rsidR="007A6901" w:rsidRDefault="007A6901" w:rsidP="005E612A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Přílohou této Smlouvy je:</w:t>
      </w:r>
    </w:p>
    <w:p w14:paraId="3DFC65B8" w14:textId="77777777" w:rsidR="007A6901" w:rsidRDefault="007A6901" w:rsidP="007A6901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100C551" w14:textId="7F65EF72" w:rsidR="007A6901" w:rsidRDefault="007A6901" w:rsidP="007A6901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Příloha č. 1 – Odborné stanovisko č. 2355-055/2023 ze dne </w:t>
      </w:r>
      <w:r w:rsidR="0069143B">
        <w:rPr>
          <w:rFonts w:ascii="Arial Unicode MS" w:eastAsia="Arial Unicode MS" w:hAnsi="Arial Unicode MS" w:cs="Arial Unicode MS"/>
          <w:sz w:val="21"/>
          <w:szCs w:val="21"/>
        </w:rPr>
        <w:t>19</w:t>
      </w:r>
      <w:r>
        <w:rPr>
          <w:rFonts w:ascii="Arial Unicode MS" w:eastAsia="Arial Unicode MS" w:hAnsi="Arial Unicode MS" w:cs="Arial Unicode MS"/>
          <w:sz w:val="21"/>
          <w:szCs w:val="21"/>
        </w:rPr>
        <w:t>. 10. 2023</w:t>
      </w:r>
    </w:p>
    <w:p w14:paraId="39A96D64" w14:textId="77777777" w:rsidR="00145FB7" w:rsidRPr="00F60952" w:rsidRDefault="00145FB7" w:rsidP="005E61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7829FD" w14:textId="77777777" w:rsidR="004B5BC5" w:rsidRPr="00F60952" w:rsidRDefault="004B5BC5" w:rsidP="005E612A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této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shodně prohlašují a konstatují, že tato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byla sepsána a jimi podepsána na základě jejich pravé a svobodné vůle, že si její text před podpisem řádně přečetly, rozumí mu a bez výh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r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ad s ním souhlasí.</w:t>
      </w:r>
    </w:p>
    <w:p w14:paraId="41E53064" w14:textId="77777777" w:rsidR="00A5396F" w:rsidRPr="00F60952" w:rsidRDefault="00A5396F" w:rsidP="00D75C32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05049821" w14:textId="77777777" w:rsidR="004B5BC5" w:rsidRPr="00F60952" w:rsidRDefault="004B5BC5" w:rsidP="00D75C32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 …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  <w:t xml:space="preserve">  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ab/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 Plzni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dne …</w:t>
      </w:r>
    </w:p>
    <w:p w14:paraId="1C4CCA96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4904907E" w14:textId="77777777" w:rsidR="004B5BC5" w:rsidRPr="00F60952" w:rsidRDefault="004B5BC5" w:rsidP="00D75C32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A05626" w:rsidRPr="00F60952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  <w:t>Příjemce:</w:t>
      </w:r>
    </w:p>
    <w:p w14:paraId="4F280DDC" w14:textId="4D6D8B9D" w:rsidR="004B5BC5" w:rsidRDefault="004B5BC5" w:rsidP="00D75C3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70F55C" w14:textId="77777777" w:rsidR="00733C5E" w:rsidRPr="00F75D21" w:rsidRDefault="00733C5E" w:rsidP="00733C5E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1B8187F1" w14:textId="77777777" w:rsidR="00733C5E" w:rsidRPr="00983383" w:rsidRDefault="00733C5E" w:rsidP="00733C5E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>___________________________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  <w:t>____________________________</w:t>
      </w:r>
    </w:p>
    <w:p w14:paraId="5348E0E5" w14:textId="2F9654E7" w:rsidR="00733C5E" w:rsidRDefault="00733C5E" w:rsidP="00733C5E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 Čistá Plzeň 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A0066A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Čistá Plzeň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servis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>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2DE8A1CF" w14:textId="77777777" w:rsidR="00733C5E" w:rsidRPr="00983383" w:rsidRDefault="00733C5E" w:rsidP="00733C5E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Otakar Horák,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          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</w:t>
      </w:r>
      <w:r w:rsidRPr="00221AB4">
        <w:rPr>
          <w:rFonts w:ascii="Arial Unicode MS" w:eastAsia="Arial Unicode MS" w:hAnsi="Arial Unicode MS" w:cs="Arial Unicode MS"/>
          <w:b/>
          <w:sz w:val="21"/>
          <w:szCs w:val="21"/>
        </w:rPr>
        <w:t>Jiří Vlasák,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      </w:t>
      </w:r>
    </w:p>
    <w:p w14:paraId="50945C43" w14:textId="77777777" w:rsidR="00733C5E" w:rsidRDefault="00733C5E" w:rsidP="00733C5E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6A45CEA" w14:textId="77777777" w:rsidR="00733C5E" w:rsidRDefault="00733C5E" w:rsidP="00733C5E">
      <w:pPr>
        <w:ind w:left="4956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A8D7066" w14:textId="77777777" w:rsidR="00733C5E" w:rsidRPr="00983383" w:rsidRDefault="00733C5E" w:rsidP="00733C5E">
      <w:pPr>
        <w:ind w:left="4956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>____________________________</w:t>
      </w:r>
    </w:p>
    <w:p w14:paraId="2F1DC868" w14:textId="77777777" w:rsidR="00733C5E" w:rsidRDefault="00733C5E" w:rsidP="00733C5E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Čistá Plzeň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servis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>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249DFEF9" w14:textId="77777777" w:rsidR="00733C5E" w:rsidRPr="00983383" w:rsidRDefault="00733C5E" w:rsidP="00733C5E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Mgr. Pavel Thurnwald</w:t>
      </w:r>
      <w:r w:rsidRPr="00221AB4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      </w:t>
      </w:r>
    </w:p>
    <w:p w14:paraId="7C6083BF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5DBCAF10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2BB832F4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6BC618FD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4FE0B7A0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187D33BD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47B9F367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0C0797C2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6234C080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0BC4F729" w14:textId="77777777" w:rsidR="00A0066A" w:rsidRDefault="00A0066A" w:rsidP="00D75C32">
      <w:pPr>
        <w:rPr>
          <w:rFonts w:ascii="Arial Unicode MS" w:eastAsia="Arial Unicode MS" w:hAnsi="Arial Unicode MS" w:cs="Arial Unicode MS"/>
        </w:rPr>
      </w:pPr>
    </w:p>
    <w:p w14:paraId="06E06335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3B46645D" w14:textId="77777777" w:rsidR="00AD47E9" w:rsidRDefault="00AD47E9" w:rsidP="00AD47E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Příloha č. 1 – Odborné stanovisko č. 2355-055/2023 ze dne 19. 10. 2023</w:t>
      </w:r>
    </w:p>
    <w:p w14:paraId="16308BD0" w14:textId="77777777" w:rsidR="005E2B3C" w:rsidRDefault="005E2B3C" w:rsidP="005E2B3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Zpracovatel AP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Appraisal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, s.r.o., Na Vyhlídce 1891/1, 251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01  Říčany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>, IČO: 25094076</w:t>
      </w:r>
    </w:p>
    <w:p w14:paraId="77B5649C" w14:textId="77777777" w:rsidR="00AD47E9" w:rsidRDefault="00AD47E9" w:rsidP="00D75C32">
      <w:pPr>
        <w:rPr>
          <w:rFonts w:ascii="Arial Unicode MS" w:eastAsia="Arial Unicode MS" w:hAnsi="Arial Unicode MS" w:cs="Arial Unicode MS"/>
        </w:rPr>
      </w:pPr>
    </w:p>
    <w:p w14:paraId="5AFB7FF7" w14:textId="77777777" w:rsidR="004E410E" w:rsidRDefault="004E410E" w:rsidP="00D75C32">
      <w:pPr>
        <w:rPr>
          <w:noProof/>
        </w:rPr>
      </w:pPr>
    </w:p>
    <w:p w14:paraId="4170AC3A" w14:textId="7A55F443" w:rsidR="004E410E" w:rsidRDefault="004E410E" w:rsidP="00D75C32">
      <w:pPr>
        <w:rPr>
          <w:rFonts w:ascii="Arial Unicode MS" w:eastAsia="Arial Unicode MS" w:hAnsi="Arial Unicode MS" w:cs="Arial Unicode MS"/>
        </w:rPr>
      </w:pPr>
    </w:p>
    <w:sectPr w:rsidR="004E410E" w:rsidSect="00EB3A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231F" w14:textId="77777777" w:rsidR="009C6118" w:rsidRDefault="009C6118">
      <w:r>
        <w:separator/>
      </w:r>
    </w:p>
  </w:endnote>
  <w:endnote w:type="continuationSeparator" w:id="0">
    <w:p w14:paraId="0CFC754E" w14:textId="77777777" w:rsidR="009C6118" w:rsidRDefault="009C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905F" w14:textId="6E142F95" w:rsidR="00AD47E9" w:rsidRPr="00666256" w:rsidRDefault="00EE4F80">
    <w:pPr>
      <w:pStyle w:val="Zpat"/>
      <w:jc w:val="center"/>
      <w:rPr>
        <w:rFonts w:ascii="Arial Unicode MS" w:eastAsia="Arial Unicode MS" w:hAnsi="Arial Unicode MS" w:cs="Arial Unicode MS"/>
        <w:sz w:val="18"/>
        <w:szCs w:val="18"/>
      </w:rPr>
    </w:pPr>
    <w:r w:rsidRPr="00666256"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begin"/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instrText>PAGE</w:instrTex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separate"/>
    </w:r>
    <w:r w:rsidR="005E612A">
      <w:rPr>
        <w:rFonts w:ascii="Arial Unicode MS" w:eastAsia="Arial Unicode MS" w:hAnsi="Arial Unicode MS" w:cs="Arial Unicode MS"/>
        <w:b/>
        <w:noProof/>
        <w:sz w:val="18"/>
        <w:szCs w:val="18"/>
      </w:rPr>
      <w:t>8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end"/>
    </w:r>
    <w:r w:rsidRPr="00666256"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begin"/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instrText>NUMPAGES</w:instrTex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separate"/>
    </w:r>
    <w:r w:rsidR="005E612A">
      <w:rPr>
        <w:rFonts w:ascii="Arial Unicode MS" w:eastAsia="Arial Unicode MS" w:hAnsi="Arial Unicode MS" w:cs="Arial Unicode MS"/>
        <w:b/>
        <w:noProof/>
        <w:sz w:val="18"/>
        <w:szCs w:val="18"/>
      </w:rPr>
      <w:t>9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end"/>
    </w:r>
  </w:p>
  <w:p w14:paraId="630833FF" w14:textId="77777777" w:rsidR="00AD47E9" w:rsidRPr="0029737C" w:rsidRDefault="00AD47E9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1F85" w14:textId="77777777" w:rsidR="009C6118" w:rsidRDefault="009C6118">
      <w:r>
        <w:separator/>
      </w:r>
    </w:p>
  </w:footnote>
  <w:footnote w:type="continuationSeparator" w:id="0">
    <w:p w14:paraId="07A3ADFD" w14:textId="77777777" w:rsidR="009C6118" w:rsidRDefault="009C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4EE"/>
    <w:multiLevelType w:val="hybridMultilevel"/>
    <w:tmpl w:val="E0D4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8EF"/>
    <w:multiLevelType w:val="multilevel"/>
    <w:tmpl w:val="2DB60E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B5D1A"/>
    <w:multiLevelType w:val="hybridMultilevel"/>
    <w:tmpl w:val="A260B958"/>
    <w:lvl w:ilvl="0" w:tplc="35B006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E269CC"/>
    <w:multiLevelType w:val="hybridMultilevel"/>
    <w:tmpl w:val="507C1D06"/>
    <w:lvl w:ilvl="0" w:tplc="B7025A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9F44C7"/>
    <w:multiLevelType w:val="hybridMultilevel"/>
    <w:tmpl w:val="0E60EA80"/>
    <w:lvl w:ilvl="0" w:tplc="22F6B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4950"/>
    <w:multiLevelType w:val="hybridMultilevel"/>
    <w:tmpl w:val="5B58CB1E"/>
    <w:lvl w:ilvl="0" w:tplc="81AAE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175D3"/>
    <w:multiLevelType w:val="multilevel"/>
    <w:tmpl w:val="DB3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12E6E"/>
    <w:multiLevelType w:val="hybridMultilevel"/>
    <w:tmpl w:val="C8C259D4"/>
    <w:lvl w:ilvl="0" w:tplc="A984C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FB5"/>
    <w:multiLevelType w:val="hybridMultilevel"/>
    <w:tmpl w:val="30AE1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0459"/>
    <w:multiLevelType w:val="hybridMultilevel"/>
    <w:tmpl w:val="E40C1F20"/>
    <w:lvl w:ilvl="0" w:tplc="96245C52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2650"/>
    <w:multiLevelType w:val="hybridMultilevel"/>
    <w:tmpl w:val="6D5488E0"/>
    <w:lvl w:ilvl="0" w:tplc="EEF2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D0634"/>
    <w:multiLevelType w:val="hybridMultilevel"/>
    <w:tmpl w:val="7D500032"/>
    <w:lvl w:ilvl="0" w:tplc="AB5EB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323CE"/>
    <w:multiLevelType w:val="hybridMultilevel"/>
    <w:tmpl w:val="C8C259D4"/>
    <w:lvl w:ilvl="0" w:tplc="A984C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076AE"/>
    <w:multiLevelType w:val="hybridMultilevel"/>
    <w:tmpl w:val="83084DB0"/>
    <w:lvl w:ilvl="0" w:tplc="4504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FB7215"/>
    <w:multiLevelType w:val="hybridMultilevel"/>
    <w:tmpl w:val="83CA587C"/>
    <w:lvl w:ilvl="0" w:tplc="986A8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9539E"/>
    <w:multiLevelType w:val="hybridMultilevel"/>
    <w:tmpl w:val="0D0CE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51759"/>
    <w:multiLevelType w:val="hybridMultilevel"/>
    <w:tmpl w:val="100E68C6"/>
    <w:lvl w:ilvl="0" w:tplc="3EC2F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B74798"/>
    <w:multiLevelType w:val="hybridMultilevel"/>
    <w:tmpl w:val="68E45D56"/>
    <w:lvl w:ilvl="0" w:tplc="21EEED5A">
      <w:start w:val="1"/>
      <w:numFmt w:val="lowerLetter"/>
      <w:lvlText w:val="%1)"/>
      <w:lvlJc w:val="left"/>
      <w:pPr>
        <w:ind w:left="1069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BB00A9"/>
    <w:multiLevelType w:val="hybridMultilevel"/>
    <w:tmpl w:val="BCEACC58"/>
    <w:lvl w:ilvl="0" w:tplc="3A7875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90661F"/>
    <w:multiLevelType w:val="hybridMultilevel"/>
    <w:tmpl w:val="BD0CE604"/>
    <w:lvl w:ilvl="0" w:tplc="8A0C610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3AD5"/>
    <w:multiLevelType w:val="hybridMultilevel"/>
    <w:tmpl w:val="3D66C2B6"/>
    <w:lvl w:ilvl="0" w:tplc="4CCC8B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C96A45"/>
    <w:multiLevelType w:val="hybridMultilevel"/>
    <w:tmpl w:val="EB6C1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F0B36"/>
    <w:multiLevelType w:val="hybridMultilevel"/>
    <w:tmpl w:val="44FE5684"/>
    <w:lvl w:ilvl="0" w:tplc="1CF44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3DF"/>
    <w:multiLevelType w:val="hybridMultilevel"/>
    <w:tmpl w:val="83C0F9CA"/>
    <w:lvl w:ilvl="0" w:tplc="67BE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85D36"/>
    <w:multiLevelType w:val="hybridMultilevel"/>
    <w:tmpl w:val="0A6AFD80"/>
    <w:lvl w:ilvl="0" w:tplc="94B43F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1C3F71"/>
    <w:multiLevelType w:val="hybridMultilevel"/>
    <w:tmpl w:val="AB58D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57696"/>
    <w:multiLevelType w:val="hybridMultilevel"/>
    <w:tmpl w:val="2FB22C54"/>
    <w:lvl w:ilvl="0" w:tplc="C8B8EB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5283B"/>
    <w:multiLevelType w:val="hybridMultilevel"/>
    <w:tmpl w:val="3D66C2B6"/>
    <w:lvl w:ilvl="0" w:tplc="4CCC8B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DA6B94"/>
    <w:multiLevelType w:val="hybridMultilevel"/>
    <w:tmpl w:val="54E4186A"/>
    <w:lvl w:ilvl="0" w:tplc="360E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F3A2B"/>
    <w:multiLevelType w:val="hybridMultilevel"/>
    <w:tmpl w:val="AB380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42D48"/>
    <w:multiLevelType w:val="hybridMultilevel"/>
    <w:tmpl w:val="86A6E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A0F7A"/>
    <w:multiLevelType w:val="hybridMultilevel"/>
    <w:tmpl w:val="EBE42F5E"/>
    <w:lvl w:ilvl="0" w:tplc="43245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930330">
    <w:abstractNumId w:val="32"/>
  </w:num>
  <w:num w:numId="2" w16cid:durableId="599601818">
    <w:abstractNumId w:val="16"/>
  </w:num>
  <w:num w:numId="3" w16cid:durableId="2105375669">
    <w:abstractNumId w:val="8"/>
  </w:num>
  <w:num w:numId="4" w16cid:durableId="657616065">
    <w:abstractNumId w:val="13"/>
  </w:num>
  <w:num w:numId="5" w16cid:durableId="1076900863">
    <w:abstractNumId w:val="7"/>
  </w:num>
  <w:num w:numId="6" w16cid:durableId="1249391063">
    <w:abstractNumId w:val="6"/>
  </w:num>
  <w:num w:numId="7" w16cid:durableId="1298339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170110">
    <w:abstractNumId w:val="0"/>
  </w:num>
  <w:num w:numId="9" w16cid:durableId="1696493357">
    <w:abstractNumId w:val="22"/>
  </w:num>
  <w:num w:numId="10" w16cid:durableId="516388905">
    <w:abstractNumId w:val="18"/>
  </w:num>
  <w:num w:numId="11" w16cid:durableId="1600404322">
    <w:abstractNumId w:val="27"/>
  </w:num>
  <w:num w:numId="12" w16cid:durableId="727463435">
    <w:abstractNumId w:val="28"/>
  </w:num>
  <w:num w:numId="13" w16cid:durableId="799105682">
    <w:abstractNumId w:val="24"/>
  </w:num>
  <w:num w:numId="14" w16cid:durableId="529798656">
    <w:abstractNumId w:val="29"/>
  </w:num>
  <w:num w:numId="15" w16cid:durableId="812064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601144">
    <w:abstractNumId w:val="10"/>
  </w:num>
  <w:num w:numId="17" w16cid:durableId="283271940">
    <w:abstractNumId w:val="33"/>
  </w:num>
  <w:num w:numId="18" w16cid:durableId="1405910725">
    <w:abstractNumId w:val="1"/>
  </w:num>
  <w:num w:numId="19" w16cid:durableId="1623458827">
    <w:abstractNumId w:val="26"/>
  </w:num>
  <w:num w:numId="20" w16cid:durableId="1249925776">
    <w:abstractNumId w:val="19"/>
  </w:num>
  <w:num w:numId="21" w16cid:durableId="113522502">
    <w:abstractNumId w:val="21"/>
  </w:num>
  <w:num w:numId="22" w16cid:durableId="1632782757">
    <w:abstractNumId w:val="14"/>
  </w:num>
  <w:num w:numId="23" w16cid:durableId="1952516785">
    <w:abstractNumId w:val="5"/>
  </w:num>
  <w:num w:numId="24" w16cid:durableId="1651518013">
    <w:abstractNumId w:val="3"/>
  </w:num>
  <w:num w:numId="25" w16cid:durableId="1958949498">
    <w:abstractNumId w:val="9"/>
  </w:num>
  <w:num w:numId="26" w16cid:durableId="560676857">
    <w:abstractNumId w:val="12"/>
  </w:num>
  <w:num w:numId="27" w16cid:durableId="2087267237">
    <w:abstractNumId w:val="11"/>
  </w:num>
  <w:num w:numId="28" w16cid:durableId="1113135982">
    <w:abstractNumId w:val="4"/>
  </w:num>
  <w:num w:numId="29" w16cid:durableId="567114992">
    <w:abstractNumId w:val="30"/>
  </w:num>
  <w:num w:numId="30" w16cid:durableId="1534876438">
    <w:abstractNumId w:val="20"/>
  </w:num>
  <w:num w:numId="31" w16cid:durableId="1918785203">
    <w:abstractNumId w:val="34"/>
  </w:num>
  <w:num w:numId="32" w16cid:durableId="783767222">
    <w:abstractNumId w:val="15"/>
  </w:num>
  <w:num w:numId="33" w16cid:durableId="912666205">
    <w:abstractNumId w:val="2"/>
  </w:num>
  <w:num w:numId="34" w16cid:durableId="355430523">
    <w:abstractNumId w:val="25"/>
  </w:num>
  <w:num w:numId="35" w16cid:durableId="1462530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C5"/>
    <w:rsid w:val="0003729A"/>
    <w:rsid w:val="000450B9"/>
    <w:rsid w:val="0007594B"/>
    <w:rsid w:val="00093A31"/>
    <w:rsid w:val="000C618B"/>
    <w:rsid w:val="001213CF"/>
    <w:rsid w:val="0012518F"/>
    <w:rsid w:val="001312E5"/>
    <w:rsid w:val="00145FB7"/>
    <w:rsid w:val="001C08B0"/>
    <w:rsid w:val="00232CE2"/>
    <w:rsid w:val="00235E34"/>
    <w:rsid w:val="00310410"/>
    <w:rsid w:val="00352B9F"/>
    <w:rsid w:val="003B6081"/>
    <w:rsid w:val="003E5045"/>
    <w:rsid w:val="00404D3E"/>
    <w:rsid w:val="00491CB2"/>
    <w:rsid w:val="00496A25"/>
    <w:rsid w:val="004A1095"/>
    <w:rsid w:val="004B5BC5"/>
    <w:rsid w:val="004E191C"/>
    <w:rsid w:val="004E410E"/>
    <w:rsid w:val="004F0F7D"/>
    <w:rsid w:val="005065BC"/>
    <w:rsid w:val="005073EE"/>
    <w:rsid w:val="00515001"/>
    <w:rsid w:val="00557660"/>
    <w:rsid w:val="005A7CB5"/>
    <w:rsid w:val="005B4C0C"/>
    <w:rsid w:val="005D5CE0"/>
    <w:rsid w:val="005E2B3C"/>
    <w:rsid w:val="005E612A"/>
    <w:rsid w:val="00601E6E"/>
    <w:rsid w:val="0061577C"/>
    <w:rsid w:val="00617572"/>
    <w:rsid w:val="006323A7"/>
    <w:rsid w:val="00636AF0"/>
    <w:rsid w:val="006412CD"/>
    <w:rsid w:val="00646772"/>
    <w:rsid w:val="0065601C"/>
    <w:rsid w:val="006748D5"/>
    <w:rsid w:val="00677F28"/>
    <w:rsid w:val="0069143B"/>
    <w:rsid w:val="006D320D"/>
    <w:rsid w:val="006D65DE"/>
    <w:rsid w:val="00733C5E"/>
    <w:rsid w:val="00776C8F"/>
    <w:rsid w:val="007A6901"/>
    <w:rsid w:val="007B4A65"/>
    <w:rsid w:val="00837598"/>
    <w:rsid w:val="00860B78"/>
    <w:rsid w:val="00902488"/>
    <w:rsid w:val="00914BDA"/>
    <w:rsid w:val="00915ED0"/>
    <w:rsid w:val="00940A73"/>
    <w:rsid w:val="00953B52"/>
    <w:rsid w:val="0095681F"/>
    <w:rsid w:val="00982173"/>
    <w:rsid w:val="009864A6"/>
    <w:rsid w:val="009C4412"/>
    <w:rsid w:val="009C588B"/>
    <w:rsid w:val="009C6118"/>
    <w:rsid w:val="009C6584"/>
    <w:rsid w:val="009E3290"/>
    <w:rsid w:val="009E45BC"/>
    <w:rsid w:val="00A0066A"/>
    <w:rsid w:val="00A05626"/>
    <w:rsid w:val="00A5396F"/>
    <w:rsid w:val="00A87635"/>
    <w:rsid w:val="00AC1098"/>
    <w:rsid w:val="00AC72EF"/>
    <w:rsid w:val="00AD47E9"/>
    <w:rsid w:val="00AF1CBE"/>
    <w:rsid w:val="00B6057B"/>
    <w:rsid w:val="00B83BE4"/>
    <w:rsid w:val="00B951FF"/>
    <w:rsid w:val="00BB7724"/>
    <w:rsid w:val="00BE0E14"/>
    <w:rsid w:val="00C04824"/>
    <w:rsid w:val="00C27CFA"/>
    <w:rsid w:val="00C33453"/>
    <w:rsid w:val="00C33DB2"/>
    <w:rsid w:val="00C505E2"/>
    <w:rsid w:val="00CC34CE"/>
    <w:rsid w:val="00CE4402"/>
    <w:rsid w:val="00CE4F78"/>
    <w:rsid w:val="00CF1904"/>
    <w:rsid w:val="00D47117"/>
    <w:rsid w:val="00D65FF1"/>
    <w:rsid w:val="00D75C32"/>
    <w:rsid w:val="00D92704"/>
    <w:rsid w:val="00E10BFC"/>
    <w:rsid w:val="00EA4E36"/>
    <w:rsid w:val="00EC1CAB"/>
    <w:rsid w:val="00EE4F80"/>
    <w:rsid w:val="00F05147"/>
    <w:rsid w:val="00F226CA"/>
    <w:rsid w:val="00F315C0"/>
    <w:rsid w:val="00F32960"/>
    <w:rsid w:val="00F60952"/>
    <w:rsid w:val="00F67768"/>
    <w:rsid w:val="00FB4852"/>
    <w:rsid w:val="00FC30FB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7BA4"/>
  <w15:chartTrackingRefBased/>
  <w15:docId w15:val="{F18813CE-0CA0-42EE-A892-0B6CDBD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7E9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B5B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B5BC5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B5BC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B5BC5"/>
    <w:rPr>
      <w:rFonts w:ascii="Times New Roman" w:eastAsia="Times New Roman" w:hAnsi="Times New Roman" w:cs="Times New Roman"/>
      <w:b/>
      <w:bCs/>
      <w:iCs/>
      <w:snapToGrid w:val="0"/>
      <w:sz w:val="4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BC5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4B5BC5"/>
    <w:pPr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4B5BC5"/>
    <w:rPr>
      <w:rFonts w:ascii="Times New Roman" w:eastAsia="Times New Roman" w:hAnsi="Times New Roman" w:cs="Times New Roman"/>
      <w:snapToGrid w:val="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5BC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4B5BC5"/>
    <w:pPr>
      <w:jc w:val="center"/>
    </w:pPr>
    <w:rPr>
      <w:rFonts w:ascii="Georgia" w:hAnsi="Georgia" w:cs="Georgia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4B5BC5"/>
    <w:rPr>
      <w:rFonts w:ascii="Georgia" w:eastAsia="Times New Roman" w:hAnsi="Georgia" w:cs="Georgia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4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4A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4A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4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4A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A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A65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rsid w:val="009C588B"/>
    <w:pPr>
      <w:spacing w:before="100" w:beforeAutospacing="1" w:after="119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AD47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4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2252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4</cp:revision>
  <cp:lastPrinted>2023-10-27T13:44:00Z</cp:lastPrinted>
  <dcterms:created xsi:type="dcterms:W3CDTF">2023-10-27T07:32:00Z</dcterms:created>
  <dcterms:modified xsi:type="dcterms:W3CDTF">2023-10-27T13:44:00Z</dcterms:modified>
</cp:coreProperties>
</file>