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B780" w14:textId="77777777" w:rsidR="00B83F0B" w:rsidRDefault="00000000">
      <w:pPr>
        <w:spacing w:before="74"/>
        <w:ind w:left="980" w:right="919" w:firstLine="1716"/>
        <w:rPr>
          <w:sz w:val="36"/>
        </w:rPr>
      </w:pPr>
      <w:proofErr w:type="spellStart"/>
      <w:r>
        <w:rPr>
          <w:w w:val="105"/>
          <w:sz w:val="36"/>
        </w:rPr>
        <w:t>Smlouva</w:t>
      </w:r>
      <w:proofErr w:type="spellEnd"/>
      <w:r>
        <w:rPr>
          <w:w w:val="105"/>
          <w:sz w:val="36"/>
        </w:rPr>
        <w:t xml:space="preserve"> o </w:t>
      </w:r>
      <w:proofErr w:type="spellStart"/>
      <w:r>
        <w:rPr>
          <w:w w:val="105"/>
          <w:sz w:val="36"/>
        </w:rPr>
        <w:t>využití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výsledků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dosažených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při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řešení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projektu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výzkumu</w:t>
      </w:r>
      <w:proofErr w:type="spellEnd"/>
      <w:r>
        <w:rPr>
          <w:w w:val="105"/>
          <w:sz w:val="36"/>
        </w:rPr>
        <w:t xml:space="preserve"> a</w:t>
      </w:r>
      <w:r>
        <w:rPr>
          <w:spacing w:val="91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vývoje</w:t>
      </w:r>
      <w:proofErr w:type="spellEnd"/>
    </w:p>
    <w:p w14:paraId="02A990AE" w14:textId="77777777" w:rsidR="00B83F0B" w:rsidRDefault="00000000">
      <w:pPr>
        <w:pStyle w:val="Zkladntext"/>
        <w:spacing w:before="273"/>
        <w:ind w:left="116"/>
      </w:pP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>:</w:t>
      </w:r>
    </w:p>
    <w:p w14:paraId="3E201B42" w14:textId="77777777" w:rsidR="00B83F0B" w:rsidRDefault="00B83F0B">
      <w:pPr>
        <w:pStyle w:val="Zkladntext"/>
        <w:spacing w:before="10"/>
        <w:rPr>
          <w:sz w:val="23"/>
        </w:rPr>
      </w:pPr>
    </w:p>
    <w:p w14:paraId="70C287B8" w14:textId="77777777" w:rsidR="00B83F0B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4"/>
        </w:tabs>
        <w:spacing w:before="0"/>
        <w:rPr>
          <w:sz w:val="24"/>
        </w:rPr>
      </w:pPr>
      <w:proofErr w:type="spellStart"/>
      <w:r>
        <w:rPr>
          <w:w w:val="110"/>
          <w:sz w:val="24"/>
        </w:rPr>
        <w:t>Nakladatelství</w:t>
      </w:r>
      <w:proofErr w:type="spellEnd"/>
      <w:r>
        <w:rPr>
          <w:spacing w:val="-3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Fraus</w:t>
      </w:r>
      <w:proofErr w:type="spellEnd"/>
      <w:r>
        <w:rPr>
          <w:w w:val="110"/>
          <w:sz w:val="24"/>
        </w:rPr>
        <w:t>,</w:t>
      </w:r>
      <w:r>
        <w:rPr>
          <w:spacing w:val="-3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s.r.o.</w:t>
      </w:r>
      <w:proofErr w:type="spellEnd"/>
    </w:p>
    <w:p w14:paraId="71DD9F64" w14:textId="77777777" w:rsidR="00B83F0B" w:rsidRDefault="00000000">
      <w:pPr>
        <w:pStyle w:val="Zkladntext"/>
        <w:ind w:left="683" w:right="4634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Frausem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Edvarda </w:t>
      </w:r>
      <w:proofErr w:type="spellStart"/>
      <w:r>
        <w:t>Beneše</w:t>
      </w:r>
      <w:proofErr w:type="spellEnd"/>
      <w:r>
        <w:t xml:space="preserve"> 72, 301 00 </w:t>
      </w:r>
      <w:proofErr w:type="spellStart"/>
      <w:r>
        <w:t>Plzeň</w:t>
      </w:r>
      <w:proofErr w:type="spellEnd"/>
    </w:p>
    <w:p w14:paraId="5E38C1C7" w14:textId="77777777" w:rsidR="00B83F0B" w:rsidRDefault="00000000">
      <w:pPr>
        <w:pStyle w:val="Zkladntext"/>
        <w:ind w:left="683"/>
      </w:pPr>
      <w:r>
        <w:t>IČO: 64831027</w:t>
      </w:r>
    </w:p>
    <w:p w14:paraId="426ED246" w14:textId="77777777" w:rsidR="00B83F0B" w:rsidRDefault="00000000">
      <w:pPr>
        <w:pStyle w:val="Zkladntext"/>
        <w:ind w:left="68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Nakladatelství</w:t>
      </w:r>
      <w:proofErr w:type="spellEnd"/>
      <w:r>
        <w:t>“)</w:t>
      </w:r>
    </w:p>
    <w:p w14:paraId="30859F3F" w14:textId="77777777" w:rsidR="00B83F0B" w:rsidRDefault="00000000">
      <w:pPr>
        <w:pStyle w:val="Zkladntext"/>
        <w:ind w:left="116"/>
      </w:pPr>
      <w:r>
        <w:rPr>
          <w:w w:val="99"/>
        </w:rPr>
        <w:t>a</w:t>
      </w:r>
    </w:p>
    <w:p w14:paraId="113B093C" w14:textId="77777777" w:rsidR="00B83F0B" w:rsidRDefault="00B83F0B">
      <w:pPr>
        <w:pStyle w:val="Zkladntext"/>
        <w:spacing w:before="10"/>
        <w:rPr>
          <w:sz w:val="23"/>
        </w:rPr>
      </w:pPr>
    </w:p>
    <w:p w14:paraId="20DDF201" w14:textId="77777777" w:rsidR="00B83F0B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4"/>
        </w:tabs>
        <w:spacing w:before="0"/>
        <w:rPr>
          <w:sz w:val="24"/>
        </w:rPr>
      </w:pPr>
      <w:proofErr w:type="spellStart"/>
      <w:r>
        <w:rPr>
          <w:w w:val="105"/>
          <w:sz w:val="24"/>
        </w:rPr>
        <w:t>Západočeská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univerzita</w:t>
      </w:r>
      <w:proofErr w:type="spellEnd"/>
      <w:r>
        <w:rPr>
          <w:w w:val="105"/>
          <w:sz w:val="24"/>
        </w:rPr>
        <w:t xml:space="preserve"> v</w:t>
      </w:r>
      <w:r>
        <w:rPr>
          <w:spacing w:val="4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Plzni</w:t>
      </w:r>
      <w:proofErr w:type="spellEnd"/>
    </w:p>
    <w:p w14:paraId="7D99D478" w14:textId="77777777" w:rsidR="00B83F0B" w:rsidRDefault="00000000">
      <w:pPr>
        <w:pStyle w:val="Zkladntext"/>
        <w:spacing w:before="42"/>
        <w:ind w:left="683" w:right="676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11790412" w14:textId="77777777" w:rsidR="00B83F0B" w:rsidRDefault="00000000">
      <w:pPr>
        <w:pStyle w:val="Zkladntext"/>
        <w:ind w:left="683" w:right="4667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6A9DDF68" w14:textId="77777777" w:rsidR="00B83F0B" w:rsidRDefault="00000000">
      <w:pPr>
        <w:pStyle w:val="Zkladntext"/>
        <w:ind w:left="68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„ZČU“)</w:t>
      </w:r>
    </w:p>
    <w:p w14:paraId="459093D0" w14:textId="77777777" w:rsidR="00B83F0B" w:rsidRDefault="00B83F0B">
      <w:pPr>
        <w:pStyle w:val="Zkladntext"/>
        <w:spacing w:before="11"/>
        <w:rPr>
          <w:sz w:val="23"/>
        </w:rPr>
      </w:pPr>
    </w:p>
    <w:p w14:paraId="56837624" w14:textId="77777777" w:rsidR="00B83F0B" w:rsidRDefault="00000000">
      <w:pPr>
        <w:pStyle w:val="Zkladntext"/>
        <w:ind w:left="11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>:</w:t>
      </w:r>
    </w:p>
    <w:p w14:paraId="0C582C48" w14:textId="77777777" w:rsidR="00B83F0B" w:rsidRDefault="00B83F0B">
      <w:pPr>
        <w:pStyle w:val="Zkladntext"/>
        <w:spacing w:before="11"/>
        <w:rPr>
          <w:sz w:val="23"/>
        </w:rPr>
      </w:pPr>
    </w:p>
    <w:p w14:paraId="2DA77A88" w14:textId="77777777" w:rsidR="00B83F0B" w:rsidRDefault="00000000">
      <w:pPr>
        <w:pStyle w:val="Zkladntext"/>
        <w:ind w:left="2396" w:right="2396"/>
        <w:jc w:val="center"/>
      </w:pPr>
      <w:r>
        <w:rPr>
          <w:w w:val="110"/>
        </w:rPr>
        <w:t>I.</w:t>
      </w:r>
    </w:p>
    <w:p w14:paraId="0D148BFA" w14:textId="77777777" w:rsidR="00B83F0B" w:rsidRDefault="00000000">
      <w:pPr>
        <w:pStyle w:val="Zkladntext"/>
        <w:ind w:left="2395" w:right="2396"/>
        <w:jc w:val="center"/>
      </w:pPr>
      <w:proofErr w:type="spellStart"/>
      <w:r>
        <w:rPr>
          <w:w w:val="110"/>
        </w:rPr>
        <w:t>Základní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údaje</w:t>
      </w:r>
      <w:proofErr w:type="spellEnd"/>
      <w:r>
        <w:rPr>
          <w:w w:val="110"/>
        </w:rPr>
        <w:t xml:space="preserve"> o </w:t>
      </w:r>
      <w:proofErr w:type="spellStart"/>
      <w:r>
        <w:rPr>
          <w:w w:val="110"/>
        </w:rPr>
        <w:t>projektu</w:t>
      </w:r>
      <w:proofErr w:type="spellEnd"/>
    </w:p>
    <w:p w14:paraId="684A9DC1" w14:textId="77777777" w:rsidR="00B83F0B" w:rsidRDefault="00000000">
      <w:pPr>
        <w:pStyle w:val="Odstavecseseznamem"/>
        <w:numPr>
          <w:ilvl w:val="0"/>
          <w:numId w:val="4"/>
        </w:numPr>
        <w:tabs>
          <w:tab w:val="left" w:pos="837"/>
        </w:tabs>
        <w:spacing w:before="118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řeší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vyhlášené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obchodu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“)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OP PIK </w:t>
      </w:r>
      <w:proofErr w:type="spellStart"/>
      <w:r>
        <w:rPr>
          <w:sz w:val="24"/>
        </w:rPr>
        <w:t>výzva</w:t>
      </w:r>
      <w:proofErr w:type="spellEnd"/>
      <w:r>
        <w:rPr>
          <w:sz w:val="24"/>
        </w:rPr>
        <w:t xml:space="preserve"> VIII.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>: „</w:t>
      </w:r>
      <w:proofErr w:type="spellStart"/>
      <w:r>
        <w:rPr>
          <w:sz w:val="24"/>
        </w:rPr>
        <w:t>Experimentální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adaptivního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procvičování</w:t>
      </w:r>
      <w:proofErr w:type="spellEnd"/>
      <w:r>
        <w:rPr>
          <w:sz w:val="24"/>
        </w:rPr>
        <w:t xml:space="preserve">“,    </w:t>
      </w:r>
      <w:proofErr w:type="spellStart"/>
      <w:r>
        <w:rPr>
          <w:sz w:val="24"/>
        </w:rPr>
        <w:t>ev</w:t>
      </w:r>
      <w:proofErr w:type="spellEnd"/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č.  </w:t>
      </w:r>
      <w:proofErr w:type="gramEnd"/>
      <w:r>
        <w:rPr>
          <w:sz w:val="24"/>
        </w:rPr>
        <w:t xml:space="preserve">  CZ.01.1.02/0.0/0.0/20_321/0024420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1192EE33" w14:textId="77777777" w:rsidR="00B83F0B" w:rsidRDefault="00000000">
      <w:pPr>
        <w:pStyle w:val="Zkladntext"/>
        <w:ind w:left="836"/>
      </w:pPr>
      <w:r>
        <w:t>„</w:t>
      </w:r>
      <w:proofErr w:type="spellStart"/>
      <w:r>
        <w:t>projekt</w:t>
      </w:r>
      <w:proofErr w:type="spellEnd"/>
      <w:r>
        <w:t>“).</w:t>
      </w:r>
    </w:p>
    <w:p w14:paraId="4CC8E262" w14:textId="77777777" w:rsidR="00B83F0B" w:rsidRDefault="00000000">
      <w:pPr>
        <w:pStyle w:val="Odstavecseseznamem"/>
        <w:numPr>
          <w:ilvl w:val="0"/>
          <w:numId w:val="4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31.5.2023.</w:t>
      </w:r>
    </w:p>
    <w:p w14:paraId="51A1AADC" w14:textId="77777777" w:rsidR="00B83F0B" w:rsidRDefault="00000000">
      <w:pPr>
        <w:pStyle w:val="Odstavecseseznamem"/>
        <w:numPr>
          <w:ilvl w:val="0"/>
          <w:numId w:val="4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pacing w:val="-7"/>
          <w:sz w:val="24"/>
        </w:rPr>
        <w:t>Údaje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8"/>
          <w:sz w:val="24"/>
        </w:rPr>
        <w:t>projektu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8"/>
          <w:sz w:val="24"/>
        </w:rPr>
        <w:t>podléhají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pacing w:val="-6"/>
          <w:sz w:val="24"/>
        </w:rPr>
        <w:t>kódu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8"/>
          <w:sz w:val="24"/>
        </w:rPr>
        <w:t>důvěrnosti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údajů</w:t>
      </w:r>
      <w:proofErr w:type="spellEnd"/>
      <w:r>
        <w:rPr>
          <w:spacing w:val="-8"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</w:p>
    <w:p w14:paraId="42248AEB" w14:textId="77777777" w:rsidR="00B83F0B" w:rsidRDefault="00B83F0B">
      <w:pPr>
        <w:pStyle w:val="Zkladntext"/>
        <w:rPr>
          <w:sz w:val="26"/>
        </w:rPr>
      </w:pPr>
    </w:p>
    <w:p w14:paraId="0EF240C7" w14:textId="77777777" w:rsidR="00B83F0B" w:rsidRDefault="00B83F0B">
      <w:pPr>
        <w:pStyle w:val="Zkladntext"/>
        <w:spacing w:before="5"/>
        <w:rPr>
          <w:sz w:val="32"/>
        </w:rPr>
      </w:pPr>
    </w:p>
    <w:p w14:paraId="7EABB8E1" w14:textId="77777777" w:rsidR="00B83F0B" w:rsidRDefault="00000000">
      <w:pPr>
        <w:pStyle w:val="Zkladntext"/>
        <w:ind w:left="2396" w:right="2396"/>
        <w:jc w:val="center"/>
      </w:pPr>
      <w:r>
        <w:rPr>
          <w:w w:val="110"/>
        </w:rPr>
        <w:t>II.</w:t>
      </w:r>
    </w:p>
    <w:p w14:paraId="1CE07E7C" w14:textId="77777777" w:rsidR="00B83F0B" w:rsidRDefault="00000000">
      <w:pPr>
        <w:pStyle w:val="Zkladntext"/>
        <w:ind w:left="2395" w:right="2396"/>
        <w:jc w:val="center"/>
      </w:pPr>
      <w:proofErr w:type="spellStart"/>
      <w:r>
        <w:rPr>
          <w:w w:val="105"/>
        </w:rPr>
        <w:t>Vymezení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výsledků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vlastnických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nim</w:t>
      </w:r>
      <w:proofErr w:type="spellEnd"/>
    </w:p>
    <w:p w14:paraId="6B612081" w14:textId="77777777" w:rsidR="00B83F0B" w:rsidRDefault="00000000">
      <w:pPr>
        <w:pStyle w:val="Odstavecseseznamem"/>
        <w:numPr>
          <w:ilvl w:val="0"/>
          <w:numId w:val="3"/>
        </w:numPr>
        <w:tabs>
          <w:tab w:val="left" w:pos="899"/>
          <w:tab w:val="left" w:pos="900"/>
        </w:tabs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:</w:t>
      </w:r>
    </w:p>
    <w:p w14:paraId="0828DD51" w14:textId="77777777" w:rsidR="00B83F0B" w:rsidRDefault="00B83F0B">
      <w:pPr>
        <w:pStyle w:val="Zkladntext"/>
        <w:spacing w:before="4"/>
        <w:rPr>
          <w:sz w:val="34"/>
        </w:rPr>
      </w:pPr>
    </w:p>
    <w:p w14:paraId="22BF27FF" w14:textId="77777777" w:rsidR="00B83F0B" w:rsidRDefault="00000000">
      <w:pPr>
        <w:pStyle w:val="Odstavecseseznamem"/>
        <w:numPr>
          <w:ilvl w:val="1"/>
          <w:numId w:val="3"/>
        </w:numPr>
        <w:tabs>
          <w:tab w:val="left" w:pos="825"/>
          <w:tab w:val="left" w:pos="3519"/>
        </w:tabs>
        <w:spacing w:before="1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Pokročilý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reportovací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portálu</w:t>
      </w:r>
      <w:proofErr w:type="spellEnd"/>
      <w:r>
        <w:rPr>
          <w:sz w:val="24"/>
        </w:rPr>
        <w:t xml:space="preserve"> SSN 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výstupech</w:t>
      </w:r>
      <w:proofErr w:type="spellEnd"/>
    </w:p>
    <w:p w14:paraId="1A6E24A0" w14:textId="77777777" w:rsidR="00B83F0B" w:rsidRDefault="00000000">
      <w:pPr>
        <w:pStyle w:val="Zkladntext"/>
        <w:ind w:left="3520" w:right="1278"/>
      </w:pPr>
      <w:proofErr w:type="spellStart"/>
      <w:r>
        <w:t>procvičování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pro </w:t>
      </w:r>
      <w:proofErr w:type="spellStart"/>
      <w:r>
        <w:t>rodiče</w:t>
      </w:r>
      <w:proofErr w:type="spellEnd"/>
      <w:r>
        <w:t xml:space="preserve">, </w:t>
      </w:r>
      <w:proofErr w:type="spellStart"/>
      <w:r>
        <w:t>učitele</w:t>
      </w:r>
      <w:proofErr w:type="spellEnd"/>
      <w:r>
        <w:t xml:space="preserve"> a management </w:t>
      </w:r>
      <w:proofErr w:type="spellStart"/>
      <w:r>
        <w:t>škol</w:t>
      </w:r>
      <w:proofErr w:type="spellEnd"/>
    </w:p>
    <w:p w14:paraId="0E7FD071" w14:textId="77777777" w:rsidR="00B83F0B" w:rsidRDefault="00000000">
      <w:pPr>
        <w:pStyle w:val="Zkladntext"/>
        <w:tabs>
          <w:tab w:val="left" w:pos="3519"/>
        </w:tabs>
        <w:ind w:left="822" w:right="3999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</w:t>
      </w:r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100 %</w:t>
      </w:r>
      <w:r>
        <w:rPr>
          <w:spacing w:val="-4"/>
        </w:rPr>
        <w:t xml:space="preserve"> </w:t>
      </w:r>
      <w:proofErr w:type="spellStart"/>
      <w:r>
        <w:t>Nakladatelství</w:t>
      </w:r>
      <w:proofErr w:type="spellEnd"/>
    </w:p>
    <w:p w14:paraId="586C2902" w14:textId="77777777" w:rsidR="00B83F0B" w:rsidRDefault="00B83F0B">
      <w:pPr>
        <w:pStyle w:val="Zkladntext"/>
      </w:pPr>
    </w:p>
    <w:p w14:paraId="486E2724" w14:textId="77777777" w:rsidR="00B83F0B" w:rsidRDefault="00000000">
      <w:pPr>
        <w:pStyle w:val="Odstavecseseznamem"/>
        <w:numPr>
          <w:ilvl w:val="1"/>
          <w:numId w:val="3"/>
        </w:numPr>
        <w:tabs>
          <w:tab w:val="left" w:pos="825"/>
          <w:tab w:val="left" w:pos="3519"/>
        </w:tabs>
        <w:spacing w:before="0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Reportovací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portálu</w:t>
      </w:r>
      <w:proofErr w:type="spellEnd"/>
      <w:r>
        <w:rPr>
          <w:sz w:val="24"/>
        </w:rPr>
        <w:t xml:space="preserve"> SSN o </w:t>
      </w:r>
      <w:proofErr w:type="spellStart"/>
      <w:r>
        <w:rPr>
          <w:sz w:val="24"/>
        </w:rPr>
        <w:t>výstupech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procvičování</w:t>
      </w:r>
      <w:proofErr w:type="spellEnd"/>
    </w:p>
    <w:p w14:paraId="44E05BC1" w14:textId="77777777" w:rsidR="00B83F0B" w:rsidRDefault="00000000">
      <w:pPr>
        <w:pStyle w:val="Zkladntext"/>
        <w:ind w:left="3520" w:right="1019"/>
      </w:pPr>
      <w:proofErr w:type="spellStart"/>
      <w:r>
        <w:t>anonymizovaných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pro </w:t>
      </w:r>
      <w:proofErr w:type="spellStart"/>
      <w:r>
        <w:t>zřizovatele</w:t>
      </w:r>
      <w:proofErr w:type="spellEnd"/>
      <w:r>
        <w:t xml:space="preserve">, </w:t>
      </w:r>
      <w:proofErr w:type="spellStart"/>
      <w:r>
        <w:t>akademické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</w:t>
      </w:r>
      <w:proofErr w:type="spellStart"/>
      <w:r>
        <w:t>redakční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>.</w:t>
      </w:r>
    </w:p>
    <w:p w14:paraId="6E2CE67C" w14:textId="77777777" w:rsidR="00B83F0B" w:rsidRDefault="00000000">
      <w:pPr>
        <w:pStyle w:val="Zkladntext"/>
        <w:tabs>
          <w:tab w:val="left" w:pos="3519"/>
        </w:tabs>
        <w:ind w:left="822" w:right="3999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</w:t>
      </w:r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100 %</w:t>
      </w:r>
      <w:r>
        <w:rPr>
          <w:spacing w:val="-4"/>
        </w:rPr>
        <w:t xml:space="preserve"> </w:t>
      </w:r>
      <w:proofErr w:type="spellStart"/>
      <w:r>
        <w:t>Nakladatelství</w:t>
      </w:r>
      <w:proofErr w:type="spellEnd"/>
    </w:p>
    <w:p w14:paraId="4B93080D" w14:textId="77777777" w:rsidR="00B83F0B" w:rsidRDefault="00B83F0B">
      <w:pPr>
        <w:sectPr w:rsidR="00B83F0B">
          <w:footerReference w:type="default" r:id="rId7"/>
          <w:type w:val="continuous"/>
          <w:pgSz w:w="11910" w:h="16840"/>
          <w:pgMar w:top="1040" w:right="1160" w:bottom="920" w:left="1160" w:header="708" w:footer="731" w:gutter="0"/>
          <w:pgNumType w:start="1"/>
          <w:cols w:space="708"/>
        </w:sectPr>
      </w:pPr>
    </w:p>
    <w:p w14:paraId="62A8AEDE" w14:textId="77777777" w:rsidR="00B83F0B" w:rsidRDefault="00000000">
      <w:pPr>
        <w:pStyle w:val="Odstavecseseznamem"/>
        <w:numPr>
          <w:ilvl w:val="1"/>
          <w:numId w:val="3"/>
        </w:numPr>
        <w:tabs>
          <w:tab w:val="left" w:pos="825"/>
          <w:tab w:val="left" w:pos="3519"/>
        </w:tabs>
        <w:spacing w:before="73"/>
        <w:rPr>
          <w:sz w:val="24"/>
        </w:rPr>
      </w:pPr>
      <w:proofErr w:type="spellStart"/>
      <w:r>
        <w:rPr>
          <w:sz w:val="24"/>
        </w:rPr>
        <w:lastRenderedPageBreak/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Nástroj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inteligence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portálu</w:t>
      </w:r>
      <w:proofErr w:type="spellEnd"/>
      <w:r>
        <w:rPr>
          <w:sz w:val="24"/>
        </w:rPr>
        <w:t xml:space="preserve"> SSN </w:t>
      </w:r>
      <w:proofErr w:type="spellStart"/>
      <w:r>
        <w:rPr>
          <w:sz w:val="24"/>
        </w:rPr>
        <w:t>nabízející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učiteli</w:t>
      </w:r>
      <w:proofErr w:type="spellEnd"/>
    </w:p>
    <w:p w14:paraId="7C4953CF" w14:textId="77777777" w:rsidR="00B83F0B" w:rsidRDefault="00000000">
      <w:pPr>
        <w:pStyle w:val="Zkladntext"/>
        <w:ind w:left="3520" w:right="1524"/>
      </w:pPr>
      <w:proofErr w:type="spellStart"/>
      <w:r>
        <w:t>obsah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žáky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individuálního</w:t>
      </w:r>
      <w:proofErr w:type="spellEnd"/>
      <w:r>
        <w:t xml:space="preserve"> </w:t>
      </w:r>
      <w:proofErr w:type="spellStart"/>
      <w:r>
        <w:t>procvičování</w:t>
      </w:r>
      <w:proofErr w:type="spellEnd"/>
    </w:p>
    <w:p w14:paraId="2421323F" w14:textId="77777777" w:rsidR="00B83F0B" w:rsidRDefault="00000000">
      <w:pPr>
        <w:pStyle w:val="Zkladntext"/>
        <w:tabs>
          <w:tab w:val="left" w:pos="3519"/>
        </w:tabs>
        <w:ind w:left="822" w:right="3999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</w:t>
      </w:r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100 %</w:t>
      </w:r>
      <w:r>
        <w:rPr>
          <w:spacing w:val="-4"/>
        </w:rPr>
        <w:t xml:space="preserve"> </w:t>
      </w:r>
      <w:proofErr w:type="spellStart"/>
      <w:r>
        <w:t>Nakladatelství</w:t>
      </w:r>
      <w:proofErr w:type="spellEnd"/>
    </w:p>
    <w:p w14:paraId="28917314" w14:textId="77777777" w:rsidR="00B83F0B" w:rsidRDefault="00B83F0B">
      <w:pPr>
        <w:pStyle w:val="Zkladntext"/>
        <w:rPr>
          <w:sz w:val="26"/>
        </w:rPr>
      </w:pPr>
    </w:p>
    <w:p w14:paraId="6EF89816" w14:textId="77777777" w:rsidR="00B83F0B" w:rsidRDefault="00B83F0B">
      <w:pPr>
        <w:pStyle w:val="Zkladntext"/>
        <w:spacing w:before="11"/>
        <w:rPr>
          <w:sz w:val="21"/>
        </w:rPr>
      </w:pPr>
    </w:p>
    <w:p w14:paraId="51EF6B51" w14:textId="77777777" w:rsidR="00B83F0B" w:rsidRDefault="00000000">
      <w:pPr>
        <w:pStyle w:val="Odstavecseseznamem"/>
        <w:numPr>
          <w:ilvl w:val="1"/>
          <w:numId w:val="3"/>
        </w:numPr>
        <w:tabs>
          <w:tab w:val="left" w:pos="825"/>
          <w:tab w:val="left" w:pos="3519"/>
        </w:tabs>
        <w:spacing w:before="0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Nástroj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inteligence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portálu</w:t>
      </w:r>
      <w:proofErr w:type="spellEnd"/>
      <w:r>
        <w:rPr>
          <w:sz w:val="24"/>
        </w:rPr>
        <w:t xml:space="preserve"> SSN,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</w:p>
    <w:p w14:paraId="68F4EED8" w14:textId="77777777" w:rsidR="00B83F0B" w:rsidRDefault="00000000">
      <w:pPr>
        <w:pStyle w:val="Zkladntext"/>
        <w:ind w:left="3520" w:right="1118"/>
      </w:pPr>
      <w:proofErr w:type="spellStart"/>
      <w:r>
        <w:t>nabízet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motivační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procvičení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>.</w:t>
      </w:r>
    </w:p>
    <w:p w14:paraId="177BCE4E" w14:textId="77777777" w:rsidR="00B83F0B" w:rsidRDefault="00000000">
      <w:pPr>
        <w:pStyle w:val="Zkladntext"/>
        <w:tabs>
          <w:tab w:val="left" w:pos="3519"/>
        </w:tabs>
        <w:ind w:left="822" w:right="3999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</w:t>
      </w:r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100 %</w:t>
      </w:r>
      <w:r>
        <w:rPr>
          <w:spacing w:val="-4"/>
        </w:rPr>
        <w:t xml:space="preserve"> </w:t>
      </w:r>
      <w:proofErr w:type="spellStart"/>
      <w:r>
        <w:t>Nakladatelství</w:t>
      </w:r>
      <w:proofErr w:type="spellEnd"/>
    </w:p>
    <w:p w14:paraId="03A64727" w14:textId="77777777" w:rsidR="00B83F0B" w:rsidRDefault="00B83F0B">
      <w:pPr>
        <w:pStyle w:val="Zkladntext"/>
      </w:pPr>
    </w:p>
    <w:p w14:paraId="1D045B37" w14:textId="77777777" w:rsidR="00B83F0B" w:rsidRDefault="00000000">
      <w:pPr>
        <w:pStyle w:val="Odstavecseseznamem"/>
        <w:numPr>
          <w:ilvl w:val="1"/>
          <w:numId w:val="3"/>
        </w:numPr>
        <w:tabs>
          <w:tab w:val="left" w:pos="825"/>
          <w:tab w:val="left" w:pos="3519"/>
        </w:tabs>
        <w:spacing w:before="0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Analýza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didaktická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interpretace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portálu</w:t>
      </w:r>
      <w:proofErr w:type="spellEnd"/>
      <w:r>
        <w:rPr>
          <w:sz w:val="24"/>
        </w:rPr>
        <w:t xml:space="preserve"> 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</w:p>
    <w:p w14:paraId="4B2C21B9" w14:textId="77777777" w:rsidR="00B83F0B" w:rsidRDefault="00000000">
      <w:pPr>
        <w:pStyle w:val="Zkladntext"/>
        <w:ind w:left="1056" w:right="2396"/>
        <w:jc w:val="center"/>
      </w:pPr>
      <w:r>
        <w:t xml:space="preserve">s </w:t>
      </w:r>
      <w:proofErr w:type="spellStart"/>
      <w:r>
        <w:t>nadhledem</w:t>
      </w:r>
      <w:proofErr w:type="spellEnd"/>
    </w:p>
    <w:p w14:paraId="7716A0C1" w14:textId="77777777" w:rsidR="00B83F0B" w:rsidRDefault="00000000">
      <w:pPr>
        <w:pStyle w:val="Zkladntext"/>
        <w:tabs>
          <w:tab w:val="left" w:pos="3519"/>
        </w:tabs>
        <w:ind w:left="822" w:right="4905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ostatní</w:t>
      </w:r>
      <w:proofErr w:type="spellEnd"/>
      <w:r>
        <w:rPr>
          <w:w w:val="99"/>
        </w:rPr>
        <w:t xml:space="preserve"> </w:t>
      </w:r>
      <w:proofErr w:type="spellStart"/>
      <w:r>
        <w:t>Vlastnictví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100 %</w:t>
      </w:r>
      <w:r>
        <w:rPr>
          <w:spacing w:val="-1"/>
        </w:rPr>
        <w:t xml:space="preserve"> </w:t>
      </w:r>
      <w:r>
        <w:t>ZČU</w:t>
      </w:r>
    </w:p>
    <w:p w14:paraId="3A21F131" w14:textId="77777777" w:rsidR="00B83F0B" w:rsidRDefault="00B83F0B">
      <w:pPr>
        <w:pStyle w:val="Zkladntext"/>
      </w:pPr>
    </w:p>
    <w:p w14:paraId="432EBFFD" w14:textId="77777777" w:rsidR="00B83F0B" w:rsidRDefault="00000000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výsledky</w:t>
      </w:r>
      <w:proofErr w:type="spellEnd"/>
      <w:r>
        <w:t xml:space="preserve">“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r>
        <w:t>výsledek</w:t>
      </w:r>
      <w:proofErr w:type="spellEnd"/>
      <w:r>
        <w:t>“).</w:t>
      </w:r>
    </w:p>
    <w:p w14:paraId="738828EB" w14:textId="77777777" w:rsidR="00B83F0B" w:rsidRDefault="00000000">
      <w:pPr>
        <w:pStyle w:val="Odstavecseseznamem"/>
        <w:numPr>
          <w:ilvl w:val="0"/>
          <w:numId w:val="3"/>
        </w:numPr>
        <w:tabs>
          <w:tab w:val="left" w:pos="899"/>
          <w:tab w:val="left" w:pos="900"/>
        </w:tabs>
        <w:rPr>
          <w:sz w:val="24"/>
        </w:rPr>
      </w:pP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cíli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4996C1AC" w14:textId="77777777" w:rsidR="00B83F0B" w:rsidRDefault="00000000">
      <w:pPr>
        <w:pStyle w:val="Odstavecseseznamem"/>
        <w:numPr>
          <w:ilvl w:val="0"/>
          <w:numId w:val="3"/>
        </w:numPr>
        <w:tabs>
          <w:tab w:val="left" w:pos="900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č. 121/2000 Sb.,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58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zaměstnanecká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nimž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>.</w:t>
      </w:r>
    </w:p>
    <w:p w14:paraId="3790B887" w14:textId="77777777" w:rsidR="00B83F0B" w:rsidRDefault="00000000">
      <w:pPr>
        <w:pStyle w:val="Odstavecseseznamem"/>
        <w:numPr>
          <w:ilvl w:val="0"/>
          <w:numId w:val="3"/>
        </w:numPr>
        <w:tabs>
          <w:tab w:val="left" w:pos="900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4"/>
          <w:sz w:val="24"/>
        </w:rPr>
        <w:t>uvedené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výsledky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řešení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5"/>
          <w:sz w:val="24"/>
        </w:rPr>
        <w:t>projektu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4"/>
          <w:sz w:val="24"/>
        </w:rPr>
        <w:t>nejsou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zároveň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5"/>
          <w:sz w:val="24"/>
        </w:rPr>
        <w:t>výsledky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5"/>
          <w:sz w:val="24"/>
        </w:rPr>
        <w:t>jiného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4"/>
          <w:sz w:val="24"/>
        </w:rPr>
        <w:t>projektu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3"/>
          <w:sz w:val="24"/>
        </w:rPr>
        <w:t>nebo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5"/>
          <w:sz w:val="24"/>
        </w:rPr>
        <w:t>výzkumného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pacing w:val="4"/>
          <w:sz w:val="24"/>
        </w:rPr>
        <w:t>záměru</w:t>
      </w:r>
      <w:proofErr w:type="spellEnd"/>
      <w:r>
        <w:rPr>
          <w:spacing w:val="4"/>
          <w:sz w:val="24"/>
        </w:rPr>
        <w:t>.</w:t>
      </w:r>
    </w:p>
    <w:p w14:paraId="4603F31A" w14:textId="77777777" w:rsidR="00B83F0B" w:rsidRDefault="00B83F0B">
      <w:pPr>
        <w:pStyle w:val="Zkladntext"/>
        <w:spacing w:before="5"/>
        <w:rPr>
          <w:sz w:val="34"/>
        </w:rPr>
      </w:pPr>
    </w:p>
    <w:p w14:paraId="2092010B" w14:textId="77777777" w:rsidR="00B83F0B" w:rsidRDefault="00000000">
      <w:pPr>
        <w:pStyle w:val="Zkladntext"/>
        <w:ind w:left="2394" w:right="2396"/>
        <w:jc w:val="center"/>
      </w:pPr>
      <w:r>
        <w:rPr>
          <w:w w:val="115"/>
        </w:rPr>
        <w:t>III.</w:t>
      </w:r>
    </w:p>
    <w:p w14:paraId="1C3EB93F" w14:textId="77777777" w:rsidR="00B83F0B" w:rsidRDefault="00000000">
      <w:pPr>
        <w:pStyle w:val="Zkladntext"/>
        <w:ind w:left="2396" w:right="2396"/>
        <w:jc w:val="center"/>
      </w:pPr>
      <w:proofErr w:type="spellStart"/>
      <w:r>
        <w:rPr>
          <w:w w:val="110"/>
        </w:rPr>
        <w:t>Úprava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užívacích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</w:t>
      </w:r>
      <w:proofErr w:type="spellEnd"/>
      <w:r>
        <w:rPr>
          <w:w w:val="110"/>
        </w:rPr>
        <w:t xml:space="preserve"> k </w:t>
      </w:r>
      <w:proofErr w:type="spellStart"/>
      <w:r>
        <w:rPr>
          <w:w w:val="110"/>
        </w:rPr>
        <w:t>výsledkům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projektu</w:t>
      </w:r>
      <w:proofErr w:type="spellEnd"/>
    </w:p>
    <w:p w14:paraId="2D556CD8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 a ž d)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Nakladatelství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podnikatelské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implementačním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plánem</w:t>
      </w:r>
      <w:proofErr w:type="spellEnd"/>
      <w:r>
        <w:rPr>
          <w:sz w:val="24"/>
        </w:rPr>
        <w:t>.</w:t>
      </w:r>
    </w:p>
    <w:p w14:paraId="413D74D5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3"/>
        <w:jc w:val="both"/>
        <w:rPr>
          <w:sz w:val="24"/>
        </w:rPr>
      </w:pPr>
      <w:r>
        <w:rPr>
          <w:sz w:val="24"/>
        </w:rPr>
        <w:t xml:space="preserve">ZČU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Nakladatelství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e)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podnikatelské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Nakladatelství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množstevně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neomezeném</w:t>
      </w:r>
      <w:proofErr w:type="spellEnd"/>
      <w:r>
        <w:rPr>
          <w:sz w:val="24"/>
        </w:rPr>
        <w:t xml:space="preserve">, a to jak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nehmotné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podobě</w:t>
      </w:r>
      <w:proofErr w:type="spellEnd"/>
      <w:r>
        <w:rPr>
          <w:sz w:val="24"/>
        </w:rPr>
        <w:t>.</w:t>
      </w:r>
    </w:p>
    <w:p w14:paraId="6DB7EB77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247 933,884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DPH. K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21 %,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je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300 000,-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.</w:t>
      </w:r>
    </w:p>
    <w:p w14:paraId="43D11723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Odměna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uhrazena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ZČU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10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7716A90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Daňový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faktura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235/2004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dani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přidané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nesplňující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Nakladatelstvím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aniž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se</w:t>
      </w:r>
    </w:p>
    <w:p w14:paraId="6511EFC6" w14:textId="77777777" w:rsidR="00B83F0B" w:rsidRDefault="00B83F0B">
      <w:pPr>
        <w:jc w:val="both"/>
        <w:rPr>
          <w:sz w:val="24"/>
        </w:rPr>
        <w:sectPr w:rsidR="00B83F0B">
          <w:pgSz w:w="11910" w:h="16840"/>
          <w:pgMar w:top="1040" w:right="1160" w:bottom="920" w:left="1160" w:header="0" w:footer="731" w:gutter="0"/>
          <w:cols w:space="708"/>
        </w:sectPr>
      </w:pPr>
    </w:p>
    <w:p w14:paraId="7C287A7C" w14:textId="77777777" w:rsidR="00B83F0B" w:rsidRDefault="00000000">
      <w:pPr>
        <w:pStyle w:val="Zkladntext"/>
        <w:spacing w:before="73"/>
        <w:ind w:left="836"/>
      </w:pPr>
      <w:proofErr w:type="spellStart"/>
      <w:r>
        <w:lastRenderedPageBreak/>
        <w:t>tak</w:t>
      </w:r>
      <w:proofErr w:type="spellEnd"/>
      <w:r>
        <w:t xml:space="preserve"> </w:t>
      </w:r>
      <w:proofErr w:type="spellStart"/>
      <w:r>
        <w:t>dostane</w:t>
      </w:r>
      <w:proofErr w:type="spellEnd"/>
      <w:r>
        <w:t xml:space="preserve"> do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Nakladatelství</w:t>
      </w:r>
      <w:proofErr w:type="spellEnd"/>
      <w:r>
        <w:t>.</w:t>
      </w:r>
    </w:p>
    <w:p w14:paraId="37EFD50B" w14:textId="77777777" w:rsidR="00B83F0B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119"/>
        <w:ind w:right="115"/>
        <w:jc w:val="both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Nakladatelství</w:t>
      </w:r>
      <w:proofErr w:type="spellEnd"/>
      <w:r>
        <w:rPr>
          <w:sz w:val="24"/>
        </w:rPr>
        <w:t>.</w:t>
      </w:r>
    </w:p>
    <w:p w14:paraId="06CCD35A" w14:textId="77777777" w:rsidR="00B83F0B" w:rsidRDefault="00B83F0B">
      <w:pPr>
        <w:pStyle w:val="Zkladntext"/>
        <w:spacing w:before="4"/>
        <w:rPr>
          <w:sz w:val="34"/>
        </w:rPr>
      </w:pPr>
    </w:p>
    <w:p w14:paraId="7AD4DAB0" w14:textId="77777777" w:rsidR="00B83F0B" w:rsidRDefault="00000000">
      <w:pPr>
        <w:pStyle w:val="Zkladntext"/>
        <w:ind w:left="2396" w:right="2396"/>
        <w:jc w:val="center"/>
      </w:pPr>
      <w:r>
        <w:rPr>
          <w:w w:val="105"/>
        </w:rPr>
        <w:t>IV.</w:t>
      </w:r>
    </w:p>
    <w:p w14:paraId="52D69E94" w14:textId="77777777" w:rsidR="00B83F0B" w:rsidRDefault="00000000">
      <w:pPr>
        <w:pStyle w:val="Zkladntext"/>
        <w:ind w:left="2396" w:right="2396"/>
        <w:jc w:val="center"/>
      </w:pPr>
      <w:proofErr w:type="spellStart"/>
      <w:r>
        <w:rPr>
          <w:w w:val="105"/>
        </w:rPr>
        <w:t>Důvěrnost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informací</w:t>
      </w:r>
      <w:proofErr w:type="spellEnd"/>
    </w:p>
    <w:p w14:paraId="0E8E6B5C" w14:textId="77777777" w:rsidR="00B83F0B" w:rsidRDefault="00000000">
      <w:pPr>
        <w:pStyle w:val="Zkladntext"/>
        <w:spacing w:before="120"/>
        <w:ind w:left="836" w:right="112" w:hanging="720"/>
        <w:jc w:val="both"/>
      </w:pPr>
      <w:r>
        <w:t xml:space="preserve">1. 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  resp.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504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nevyzradit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strany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Výsledky</w:t>
      </w:r>
      <w:proofErr w:type="spellEnd"/>
      <w:r>
        <w:rPr>
          <w:spacing w:val="-10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proofErr w:type="spellStart"/>
      <w:r>
        <w:t>netvoří</w:t>
      </w:r>
      <w:proofErr w:type="spellEnd"/>
      <w:r>
        <w:rPr>
          <w:spacing w:val="-11"/>
        </w:rPr>
        <w:t xml:space="preserve"> </w:t>
      </w:r>
      <w:proofErr w:type="spellStart"/>
      <w:r>
        <w:t>žádné</w:t>
      </w:r>
      <w:proofErr w:type="spellEnd"/>
      <w:r>
        <w:rPr>
          <w:spacing w:val="-12"/>
        </w:rPr>
        <w:t xml:space="preserve"> </w:t>
      </w:r>
      <w:proofErr w:type="spellStart"/>
      <w:r>
        <w:t>jiné</w:t>
      </w:r>
      <w:proofErr w:type="spellEnd"/>
      <w:r>
        <w:rPr>
          <w:spacing w:val="-12"/>
        </w:rPr>
        <w:t xml:space="preserve"> </w:t>
      </w:r>
      <w:proofErr w:type="spellStart"/>
      <w:r>
        <w:t>důvěrné</w:t>
      </w:r>
      <w:proofErr w:type="spellEnd"/>
      <w:r>
        <w:rPr>
          <w:spacing w:val="-10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1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kterými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8B968DD" w14:textId="77777777" w:rsidR="00B83F0B" w:rsidRDefault="00B83F0B">
      <w:pPr>
        <w:pStyle w:val="Zkladntext"/>
        <w:rPr>
          <w:sz w:val="26"/>
        </w:rPr>
      </w:pPr>
    </w:p>
    <w:p w14:paraId="4BF8A1DA" w14:textId="77777777" w:rsidR="00B83F0B" w:rsidRDefault="00000000">
      <w:pPr>
        <w:pStyle w:val="Zkladntext"/>
        <w:spacing w:before="171"/>
        <w:ind w:left="2396" w:right="2396"/>
        <w:jc w:val="center"/>
      </w:pPr>
      <w:r>
        <w:t>V.</w:t>
      </w:r>
    </w:p>
    <w:p w14:paraId="1C66118C" w14:textId="77777777" w:rsidR="00B83F0B" w:rsidRDefault="00000000">
      <w:pPr>
        <w:pStyle w:val="Zkladntext"/>
        <w:ind w:left="2396" w:right="2396"/>
        <w:jc w:val="center"/>
      </w:pPr>
      <w:proofErr w:type="spellStart"/>
      <w:r>
        <w:rPr>
          <w:w w:val="105"/>
        </w:rPr>
        <w:t>Sankce</w:t>
      </w:r>
      <w:proofErr w:type="spellEnd"/>
    </w:p>
    <w:p w14:paraId="12BBEA2D" w14:textId="77777777" w:rsidR="00B83F0B" w:rsidRDefault="00000000">
      <w:pPr>
        <w:pStyle w:val="Zkladntext"/>
        <w:spacing w:before="120"/>
        <w:ind w:left="836" w:right="111" w:hanging="720"/>
        <w:jc w:val="both"/>
      </w:pPr>
      <w:r>
        <w:t xml:space="preserve">1.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kterákoliv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toto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(je-li to </w:t>
      </w:r>
      <w:proofErr w:type="spellStart"/>
      <w:r>
        <w:t>možné</w:t>
      </w:r>
      <w:proofErr w:type="spellEnd"/>
      <w:r>
        <w:t xml:space="preserve">)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jednorázovou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10.000, 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kterákoliv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pokutu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r>
        <w:t>50.000,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Kč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Zaplacením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pokuty</w:t>
      </w:r>
      <w:proofErr w:type="spellEnd"/>
      <w:r>
        <w:rPr>
          <w:spacing w:val="-7"/>
        </w:rPr>
        <w:t xml:space="preserve"> </w:t>
      </w:r>
      <w:proofErr w:type="spellStart"/>
      <w:r>
        <w:t>nezaniká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poškozené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a to v </w:t>
      </w:r>
      <w:proofErr w:type="spellStart"/>
      <w:r>
        <w:t>plné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E136A4F" w14:textId="77777777" w:rsidR="00B83F0B" w:rsidRDefault="00B83F0B">
      <w:pPr>
        <w:pStyle w:val="Zkladntext"/>
        <w:spacing w:before="5"/>
        <w:rPr>
          <w:sz w:val="30"/>
        </w:rPr>
      </w:pPr>
    </w:p>
    <w:p w14:paraId="59E227BF" w14:textId="77777777" w:rsidR="00B83F0B" w:rsidRDefault="00000000">
      <w:pPr>
        <w:pStyle w:val="Zkladntext"/>
        <w:ind w:left="2396" w:right="2396"/>
        <w:jc w:val="center"/>
      </w:pPr>
      <w:r>
        <w:rPr>
          <w:w w:val="105"/>
        </w:rPr>
        <w:t>VI.</w:t>
      </w:r>
    </w:p>
    <w:p w14:paraId="541BBC6D" w14:textId="77777777" w:rsidR="00B83F0B" w:rsidRDefault="00000000">
      <w:pPr>
        <w:pStyle w:val="Zkladntext"/>
        <w:ind w:left="2395" w:right="2396"/>
        <w:jc w:val="center"/>
      </w:pPr>
      <w:proofErr w:type="spellStart"/>
      <w:r>
        <w:rPr>
          <w:w w:val="105"/>
        </w:rPr>
        <w:t>Závěrečná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</w:p>
    <w:p w14:paraId="47188CF8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Nakladatelství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uzavírané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ZČU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podléhají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340/2015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ZČU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Nakladatelství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je-li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podepisující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>.</w:t>
      </w:r>
    </w:p>
    <w:p w14:paraId="13E4EB1A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3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01BF23A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sjednává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let. </w:t>
      </w:r>
      <w:proofErr w:type="spellStart"/>
      <w:r>
        <w:rPr>
          <w:sz w:val="24"/>
        </w:rPr>
        <w:t>Ukončením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vytvořenému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.</w:t>
      </w:r>
    </w:p>
    <w:p w14:paraId="5B28743C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130/2002 Sb.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3A00017B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3"/>
        <w:jc w:val="both"/>
        <w:rPr>
          <w:sz w:val="24"/>
        </w:rPr>
      </w:pP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výměna</w:t>
      </w:r>
      <w:proofErr w:type="spellEnd"/>
      <w:r>
        <w:rPr>
          <w:sz w:val="24"/>
        </w:rPr>
        <w:t xml:space="preserve"> e- </w:t>
      </w:r>
      <w:proofErr w:type="spellStart"/>
      <w:r>
        <w:rPr>
          <w:sz w:val="24"/>
        </w:rPr>
        <w:t>mailových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>.</w:t>
      </w:r>
    </w:p>
    <w:p w14:paraId="2D45A3CD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chtěly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ujednat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důležité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závaznost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ani</w:t>
      </w:r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vykládán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výslovnými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nezakládá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63A9BA53" w14:textId="77777777" w:rsidR="00B83F0B" w:rsidRDefault="00B83F0B">
      <w:pPr>
        <w:jc w:val="both"/>
        <w:rPr>
          <w:sz w:val="24"/>
        </w:rPr>
        <w:sectPr w:rsidR="00B83F0B">
          <w:pgSz w:w="11910" w:h="16840"/>
          <w:pgMar w:top="1040" w:right="1160" w:bottom="920" w:left="1160" w:header="0" w:footer="731" w:gutter="0"/>
          <w:cols w:space="708"/>
        </w:sectPr>
      </w:pPr>
    </w:p>
    <w:p w14:paraId="015DED9B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73"/>
        <w:ind w:right="112"/>
        <w:jc w:val="both"/>
        <w:rPr>
          <w:sz w:val="24"/>
        </w:rPr>
      </w:pPr>
      <w:proofErr w:type="spellStart"/>
      <w:r>
        <w:rPr>
          <w:sz w:val="24"/>
        </w:rPr>
        <w:lastRenderedPageBreak/>
        <w:t>Pokud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jednotlivá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nerealizovatelná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neplatná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by se </w:t>
      </w:r>
      <w:proofErr w:type="spellStart"/>
      <w:r>
        <w:rPr>
          <w:sz w:val="24"/>
        </w:rPr>
        <w:t>nerealizovatelnými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nerealizovatelné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nejvíce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blíží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hospodářskému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zdánlivým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nicotným</w:t>
      </w:r>
      <w:proofErr w:type="spellEnd"/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posoudí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 576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0B70F28F" w14:textId="77777777" w:rsidR="00B83F0B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0716019D" w14:textId="77777777" w:rsidR="00B83F0B" w:rsidRDefault="00B83F0B">
      <w:pPr>
        <w:pStyle w:val="Zkladntext"/>
        <w:rPr>
          <w:sz w:val="26"/>
        </w:rPr>
      </w:pPr>
    </w:p>
    <w:p w14:paraId="7248A2B6" w14:textId="77777777" w:rsidR="00B83F0B" w:rsidRDefault="00B83F0B">
      <w:pPr>
        <w:pStyle w:val="Zkladntext"/>
        <w:rPr>
          <w:sz w:val="26"/>
        </w:rPr>
      </w:pPr>
    </w:p>
    <w:p w14:paraId="67970AED" w14:textId="77777777" w:rsidR="00B83F0B" w:rsidRDefault="00B83F0B">
      <w:pPr>
        <w:pStyle w:val="Zkladntext"/>
        <w:spacing w:before="6"/>
        <w:rPr>
          <w:sz w:val="38"/>
        </w:rPr>
      </w:pPr>
    </w:p>
    <w:p w14:paraId="288B106C" w14:textId="77777777" w:rsidR="00B83F0B" w:rsidRDefault="00000000">
      <w:pPr>
        <w:pStyle w:val="Zkladntext"/>
        <w:tabs>
          <w:tab w:val="left" w:pos="5073"/>
        </w:tabs>
        <w:ind w:left="116"/>
      </w:pPr>
      <w:r>
        <w:t xml:space="preserve">V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31.10.2023</w:t>
      </w:r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31.10.2023</w:t>
      </w:r>
    </w:p>
    <w:p w14:paraId="7A01CF68" w14:textId="77777777" w:rsidR="00B83F0B" w:rsidRDefault="00B83F0B">
      <w:pPr>
        <w:pStyle w:val="Zkladntext"/>
        <w:rPr>
          <w:sz w:val="26"/>
        </w:rPr>
      </w:pPr>
    </w:p>
    <w:p w14:paraId="327EB042" w14:textId="77777777" w:rsidR="00B83F0B" w:rsidRDefault="00B83F0B">
      <w:pPr>
        <w:pStyle w:val="Zkladntext"/>
        <w:spacing w:before="11"/>
        <w:rPr>
          <w:sz w:val="21"/>
        </w:rPr>
      </w:pPr>
    </w:p>
    <w:p w14:paraId="413CA7F9" w14:textId="77777777" w:rsidR="00B83F0B" w:rsidRDefault="00000000">
      <w:pPr>
        <w:pStyle w:val="Zkladntext"/>
        <w:tabs>
          <w:tab w:val="left" w:pos="5071"/>
        </w:tabs>
        <w:ind w:left="116"/>
      </w:pPr>
      <w:r>
        <w:pict w14:anchorId="251313B4">
          <v:shape id="_x0000_s2051" style="position:absolute;left:0;text-align:left;margin-left:147.85pt;margin-top:15.55pt;width:38.25pt;height:37.95pt;z-index:-4696;mso-position-horizontal-relative:page" coordorigin="2957,311" coordsize="765,759" o:spt="100" adj="0,,0" path="m3095,910r-66,43l2986,995r-22,36l2957,1057r,13l3016,1070r4,-2l2972,1068r7,-28l3004,1000r40,-45l3095,910xm3284,311r-15,10l3261,345r-3,27l3258,391r,17l3260,426r2,20l3265,466r4,20l3274,507r5,22l3284,550r-9,35l3251,649r-37,84l3169,825r-50,91l3067,993r-50,55l2972,1068r48,l3023,1067r40,-35l3112,970r58,-91l3177,876r-7,l3225,775r37,-78l3285,638r13,-45l3325,593r-17,-45l3314,508r-16,l3289,474r-6,-33l3280,410r-1,-28l3279,370r2,-20l3286,330r9,-14l3314,316r-10,-4l3284,311xm3714,875r-22,l3683,882r,21l3692,911r22,l3718,907r-24,l3687,901r,-16l3694,879r24,l3714,875xm3718,879r-7,l3717,885r,16l3711,907r7,l3721,903r,-21l3718,879xm3707,881r-12,l3695,903r4,l3699,895r10,l3708,894r-2,-1l3711,892r-12,l3699,886r11,l3710,884r-3,-3xm3709,895r-5,l3705,897r1,3l3707,903r4,l3710,900r,-4l3709,895xm3710,886r-6,l3706,886r,5l3704,892r7,l3711,889r-1,-3xm3325,593r-27,l3340,677r44,58l3424,771r34,22l3388,807r-73,18l3241,848r-71,28l3177,876r66,-20l3322,838r83,-15l3486,812r59,l3532,807r53,-3l3706,804r-21,-10l3656,787r-158,l3480,777r-18,-11l3445,754r-17,-12l3389,703r-33,-47l3329,603r-4,-10xm3545,812r-59,l3538,835r50,18l3634,864r39,4l3689,867r12,-4l3709,858r2,-3l3690,855r-31,-3l3621,842r-43,-15l3545,812xm3714,850r-6,2l3700,855r11,l3714,850xm3706,804r-121,l3646,806r51,11l3717,841r2,-5l3721,833r,-5l3712,808r-6,-4xm3592,782r-21,1l3548,784r-50,3l3656,787r-12,-2l3592,782xm3321,375r-4,23l3312,428r-6,36l3298,508r16,l3315,503r3,-43l3320,418r1,-43xm3314,316r-19,l3303,321r8,9l3318,343r3,18l3324,332r-6,-15l3314,316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Za </w:t>
      </w:r>
      <w:proofErr w:type="spellStart"/>
      <w:r>
        <w:t>Západočeskou</w:t>
      </w:r>
      <w:proofErr w:type="spellEnd"/>
      <w:r>
        <w:t xml:space="preserve"> </w:t>
      </w:r>
      <w:proofErr w:type="spellStart"/>
      <w:r>
        <w:t>univerzitu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  <w:t xml:space="preserve">Za </w:t>
      </w:r>
      <w:proofErr w:type="spellStart"/>
      <w:r>
        <w:t>Nakladatelství</w:t>
      </w:r>
      <w:proofErr w:type="spellEnd"/>
      <w:r>
        <w:t xml:space="preserve"> </w:t>
      </w:r>
      <w:proofErr w:type="spellStart"/>
      <w:r>
        <w:t>Fraus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s.r.o.</w:t>
      </w:r>
      <w:proofErr w:type="spellEnd"/>
    </w:p>
    <w:p w14:paraId="4F04C6AF" w14:textId="77777777" w:rsidR="00B83F0B" w:rsidRDefault="00B83F0B">
      <w:pPr>
        <w:sectPr w:rsidR="00B83F0B">
          <w:pgSz w:w="11910" w:h="16840"/>
          <w:pgMar w:top="1040" w:right="1160" w:bottom="920" w:left="1160" w:header="0" w:footer="731" w:gutter="0"/>
          <w:cols w:space="708"/>
        </w:sectPr>
      </w:pPr>
    </w:p>
    <w:p w14:paraId="122A78DF" w14:textId="7BFB761F" w:rsidR="00C90915" w:rsidRDefault="00000000" w:rsidP="00C90915">
      <w:pPr>
        <w:spacing w:before="32" w:line="249" w:lineRule="auto"/>
        <w:ind w:left="143" w:right="-11"/>
      </w:pPr>
      <w:r>
        <w:br w:type="column"/>
      </w:r>
      <w:r w:rsidR="00C90915">
        <w:t xml:space="preserve"> </w:t>
      </w:r>
    </w:p>
    <w:p w14:paraId="14A880A4" w14:textId="78EF7CB8" w:rsidR="00B83F0B" w:rsidRDefault="00000000" w:rsidP="00C90915">
      <w:pPr>
        <w:spacing w:line="252" w:lineRule="auto"/>
        <w:ind w:left="143"/>
        <w:rPr>
          <w:rFonts w:ascii="Calibri"/>
          <w:sz w:val="10"/>
        </w:rPr>
      </w:pPr>
      <w:r>
        <w:br w:type="column"/>
      </w:r>
    </w:p>
    <w:p w14:paraId="1F5BBD04" w14:textId="77777777" w:rsidR="00B83F0B" w:rsidRDefault="00B83F0B">
      <w:pPr>
        <w:rPr>
          <w:rFonts w:ascii="Calibri"/>
          <w:sz w:val="10"/>
        </w:rPr>
        <w:sectPr w:rsidR="00B83F0B">
          <w:type w:val="continuous"/>
          <w:pgSz w:w="11910" w:h="16840"/>
          <w:pgMar w:top="1040" w:right="1160" w:bottom="920" w:left="1160" w:header="708" w:footer="708" w:gutter="0"/>
          <w:cols w:num="3" w:space="708" w:equalWidth="0">
            <w:col w:w="3976" w:space="1024"/>
            <w:col w:w="1059" w:space="1224"/>
            <w:col w:w="2307"/>
          </w:cols>
        </w:sectPr>
      </w:pPr>
    </w:p>
    <w:p w14:paraId="1D6F0717" w14:textId="77777777" w:rsidR="00B83F0B" w:rsidRDefault="00000000">
      <w:pPr>
        <w:pStyle w:val="Zkladntext"/>
        <w:tabs>
          <w:tab w:val="left" w:pos="5073"/>
        </w:tabs>
        <w:spacing w:before="30"/>
        <w:ind w:left="116"/>
      </w:pPr>
      <w:r>
        <w:t>doc. Ing. Jiří</w:t>
      </w:r>
      <w:r>
        <w:rPr>
          <w:spacing w:val="-2"/>
        </w:rPr>
        <w:t xml:space="preserve"> </w:t>
      </w:r>
      <w:proofErr w:type="spellStart"/>
      <w:r>
        <w:t>Hammerbauer</w:t>
      </w:r>
      <w:proofErr w:type="spellEnd"/>
      <w:r>
        <w:t>,</w:t>
      </w:r>
      <w:r>
        <w:rPr>
          <w:spacing w:val="-2"/>
        </w:rPr>
        <w:t xml:space="preserve"> </w:t>
      </w:r>
      <w:r>
        <w:t>Ph.D.</w:t>
      </w:r>
      <w:r>
        <w:tab/>
        <w:t>Ing. Lenka</w:t>
      </w:r>
      <w:r>
        <w:rPr>
          <w:spacing w:val="-7"/>
        </w:rPr>
        <w:t xml:space="preserve"> </w:t>
      </w:r>
      <w:proofErr w:type="spellStart"/>
      <w:r>
        <w:t>Velová</w:t>
      </w:r>
      <w:proofErr w:type="spellEnd"/>
    </w:p>
    <w:p w14:paraId="476FBF84" w14:textId="77777777" w:rsidR="00B83F0B" w:rsidRDefault="00000000">
      <w:pPr>
        <w:pStyle w:val="Zkladntext"/>
        <w:tabs>
          <w:tab w:val="left" w:pos="5072"/>
        </w:tabs>
        <w:ind w:left="116" w:right="3419"/>
      </w:pP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  <w:r>
        <w:rPr>
          <w:spacing w:val="1"/>
        </w:rPr>
        <w:t xml:space="preserve"> </w:t>
      </w:r>
      <w:r>
        <w:t>a</w:t>
      </w:r>
      <w:r>
        <w:tab/>
      </w:r>
      <w:proofErr w:type="spellStart"/>
      <w:r>
        <w:t>prokuristka</w:t>
      </w:r>
      <w:proofErr w:type="spellEnd"/>
      <w:r>
        <w:t xml:space="preserve"> </w:t>
      </w:r>
      <w:proofErr w:type="spellStart"/>
      <w:r>
        <w:t>doktorské</w:t>
      </w:r>
      <w:proofErr w:type="spellEnd"/>
      <w:r>
        <w:rPr>
          <w:spacing w:val="-2"/>
        </w:rPr>
        <w:t xml:space="preserve"> </w:t>
      </w:r>
      <w:proofErr w:type="spellStart"/>
      <w:r>
        <w:t>studium</w:t>
      </w:r>
      <w:proofErr w:type="spellEnd"/>
    </w:p>
    <w:sectPr w:rsidR="00B83F0B">
      <w:type w:val="continuous"/>
      <w:pgSz w:w="11910" w:h="16840"/>
      <w:pgMar w:top="1040" w:right="1160" w:bottom="92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00A7" w14:textId="77777777" w:rsidR="00C80CEF" w:rsidRDefault="00C80CEF">
      <w:r>
        <w:separator/>
      </w:r>
    </w:p>
  </w:endnote>
  <w:endnote w:type="continuationSeparator" w:id="0">
    <w:p w14:paraId="112E9819" w14:textId="77777777" w:rsidR="00C80CEF" w:rsidRDefault="00C8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A923" w14:textId="77777777" w:rsidR="00B83F0B" w:rsidRDefault="00000000">
    <w:pPr>
      <w:pStyle w:val="Zkladntext"/>
      <w:spacing w:line="14" w:lineRule="auto"/>
      <w:rPr>
        <w:sz w:val="20"/>
      </w:rPr>
    </w:pPr>
    <w:r>
      <w:pict w14:anchorId="06D72D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35pt;margin-top:794.35pt;width:18.8pt;height:13.05pt;z-index:-251658752;mso-position-horizontal-relative:page;mso-position-vertical-relative:page" filled="f" stroked="f">
          <v:textbox inset="0,0,0,0">
            <w:txbxContent>
              <w:p w14:paraId="07EBCC5F" w14:textId="77777777" w:rsidR="00B83F0B" w:rsidRDefault="00000000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4AEA" w14:textId="77777777" w:rsidR="00C80CEF" w:rsidRDefault="00C80CEF">
      <w:r>
        <w:separator/>
      </w:r>
    </w:p>
  </w:footnote>
  <w:footnote w:type="continuationSeparator" w:id="0">
    <w:p w14:paraId="6A87B5EC" w14:textId="77777777" w:rsidR="00C80CEF" w:rsidRDefault="00C8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522"/>
    <w:multiLevelType w:val="hybridMultilevel"/>
    <w:tmpl w:val="3404F4D4"/>
    <w:lvl w:ilvl="0" w:tplc="158CEF52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E004746C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DA966026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E970F186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4296DEF0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3B22EC1A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5E8209DE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E8967D58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19CAE28E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1" w15:restartNumberingAfterBreak="0">
    <w:nsid w:val="086412CF"/>
    <w:multiLevelType w:val="hybridMultilevel"/>
    <w:tmpl w:val="7346A63E"/>
    <w:lvl w:ilvl="0" w:tplc="330A828E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0864B1A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A9466B14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410A786E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8F0059CA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F3C20F6C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11589E10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63EE28B0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53CACC2A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2" w15:restartNumberingAfterBreak="0">
    <w:nsid w:val="28D66660"/>
    <w:multiLevelType w:val="hybridMultilevel"/>
    <w:tmpl w:val="695A18B0"/>
    <w:lvl w:ilvl="0" w:tplc="8CF0529C">
      <w:start w:val="1"/>
      <w:numFmt w:val="decimal"/>
      <w:lvlText w:val="%1."/>
      <w:lvlJc w:val="left"/>
      <w:pPr>
        <w:ind w:left="899" w:hanging="78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B94D668">
      <w:start w:val="1"/>
      <w:numFmt w:val="lowerLetter"/>
      <w:lvlText w:val="%2)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2" w:tplc="DC9CD400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BE28AB56">
      <w:numFmt w:val="bullet"/>
      <w:lvlText w:val="•"/>
      <w:lvlJc w:val="left"/>
      <w:pPr>
        <w:ind w:left="2830" w:hanging="348"/>
      </w:pPr>
      <w:rPr>
        <w:rFonts w:hint="default"/>
      </w:rPr>
    </w:lvl>
    <w:lvl w:ilvl="4" w:tplc="8B18810E"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76701594">
      <w:numFmt w:val="bullet"/>
      <w:lvlText w:val="•"/>
      <w:lvlJc w:val="left"/>
      <w:pPr>
        <w:ind w:left="4760" w:hanging="348"/>
      </w:pPr>
      <w:rPr>
        <w:rFonts w:hint="default"/>
      </w:rPr>
    </w:lvl>
    <w:lvl w:ilvl="6" w:tplc="295E89FC">
      <w:numFmt w:val="bullet"/>
      <w:lvlText w:val="•"/>
      <w:lvlJc w:val="left"/>
      <w:pPr>
        <w:ind w:left="5725" w:hanging="348"/>
      </w:pPr>
      <w:rPr>
        <w:rFonts w:hint="default"/>
      </w:rPr>
    </w:lvl>
    <w:lvl w:ilvl="7" w:tplc="32FE97F2">
      <w:numFmt w:val="bullet"/>
      <w:lvlText w:val="•"/>
      <w:lvlJc w:val="left"/>
      <w:pPr>
        <w:ind w:left="6690" w:hanging="348"/>
      </w:pPr>
      <w:rPr>
        <w:rFonts w:hint="default"/>
      </w:rPr>
    </w:lvl>
    <w:lvl w:ilvl="8" w:tplc="8ABE39AE">
      <w:numFmt w:val="bullet"/>
      <w:lvlText w:val="•"/>
      <w:lvlJc w:val="left"/>
      <w:pPr>
        <w:ind w:left="7656" w:hanging="348"/>
      </w:pPr>
      <w:rPr>
        <w:rFonts w:hint="default"/>
      </w:rPr>
    </w:lvl>
  </w:abstractNum>
  <w:abstractNum w:abstractNumId="3" w15:restartNumberingAfterBreak="0">
    <w:nsid w:val="4B4D13A8"/>
    <w:multiLevelType w:val="hybridMultilevel"/>
    <w:tmpl w:val="70CCBDC4"/>
    <w:lvl w:ilvl="0" w:tplc="BEBE2362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E24E674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996AEF4A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B0C4F1B8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AE80E610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94145FD8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5B4AB8B8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FEDCF556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AB44E036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4" w15:restartNumberingAfterBreak="0">
    <w:nsid w:val="69610D0A"/>
    <w:multiLevelType w:val="hybridMultilevel"/>
    <w:tmpl w:val="D93E9EBC"/>
    <w:lvl w:ilvl="0" w:tplc="38B62862">
      <w:start w:val="1"/>
      <w:numFmt w:val="decimal"/>
      <w:lvlText w:val="%1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BE84E64">
      <w:numFmt w:val="bullet"/>
      <w:lvlText w:val="•"/>
      <w:lvlJc w:val="left"/>
      <w:pPr>
        <w:ind w:left="1570" w:hanging="567"/>
      </w:pPr>
      <w:rPr>
        <w:rFonts w:hint="default"/>
      </w:rPr>
    </w:lvl>
    <w:lvl w:ilvl="2" w:tplc="C576FB30">
      <w:numFmt w:val="bullet"/>
      <w:lvlText w:val="•"/>
      <w:lvlJc w:val="left"/>
      <w:pPr>
        <w:ind w:left="2461" w:hanging="567"/>
      </w:pPr>
      <w:rPr>
        <w:rFonts w:hint="default"/>
      </w:rPr>
    </w:lvl>
    <w:lvl w:ilvl="3" w:tplc="1466D522">
      <w:numFmt w:val="bullet"/>
      <w:lvlText w:val="•"/>
      <w:lvlJc w:val="left"/>
      <w:pPr>
        <w:ind w:left="3351" w:hanging="567"/>
      </w:pPr>
      <w:rPr>
        <w:rFonts w:hint="default"/>
      </w:rPr>
    </w:lvl>
    <w:lvl w:ilvl="4" w:tplc="2FE270BC">
      <w:numFmt w:val="bullet"/>
      <w:lvlText w:val="•"/>
      <w:lvlJc w:val="left"/>
      <w:pPr>
        <w:ind w:left="4242" w:hanging="567"/>
      </w:pPr>
      <w:rPr>
        <w:rFonts w:hint="default"/>
      </w:rPr>
    </w:lvl>
    <w:lvl w:ilvl="5" w:tplc="47D8A036">
      <w:numFmt w:val="bullet"/>
      <w:lvlText w:val="•"/>
      <w:lvlJc w:val="left"/>
      <w:pPr>
        <w:ind w:left="5133" w:hanging="567"/>
      </w:pPr>
      <w:rPr>
        <w:rFonts w:hint="default"/>
      </w:rPr>
    </w:lvl>
    <w:lvl w:ilvl="6" w:tplc="A73C135A">
      <w:numFmt w:val="bullet"/>
      <w:lvlText w:val="•"/>
      <w:lvlJc w:val="left"/>
      <w:pPr>
        <w:ind w:left="6023" w:hanging="567"/>
      </w:pPr>
      <w:rPr>
        <w:rFonts w:hint="default"/>
      </w:rPr>
    </w:lvl>
    <w:lvl w:ilvl="7" w:tplc="C27A6126">
      <w:numFmt w:val="bullet"/>
      <w:lvlText w:val="•"/>
      <w:lvlJc w:val="left"/>
      <w:pPr>
        <w:ind w:left="6914" w:hanging="567"/>
      </w:pPr>
      <w:rPr>
        <w:rFonts w:hint="default"/>
      </w:rPr>
    </w:lvl>
    <w:lvl w:ilvl="8" w:tplc="54CCB156">
      <w:numFmt w:val="bullet"/>
      <w:lvlText w:val="•"/>
      <w:lvlJc w:val="left"/>
      <w:pPr>
        <w:ind w:left="7805" w:hanging="567"/>
      </w:pPr>
      <w:rPr>
        <w:rFonts w:hint="default"/>
      </w:rPr>
    </w:lvl>
  </w:abstractNum>
  <w:num w:numId="1" w16cid:durableId="1549875532">
    <w:abstractNumId w:val="3"/>
  </w:num>
  <w:num w:numId="2" w16cid:durableId="105542483">
    <w:abstractNumId w:val="1"/>
  </w:num>
  <w:num w:numId="3" w16cid:durableId="1411806446">
    <w:abstractNumId w:val="2"/>
  </w:num>
  <w:num w:numId="4" w16cid:durableId="1373530612">
    <w:abstractNumId w:val="0"/>
  </w:num>
  <w:num w:numId="5" w16cid:durableId="1200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F0B"/>
    <w:rsid w:val="00B83F0B"/>
    <w:rsid w:val="00C80CEF"/>
    <w:rsid w:val="00C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C7AA8CB"/>
  <w15:docId w15:val="{A3265A43-86B8-4215-8D83-493D020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77" w:lineRule="exact"/>
      <w:ind w:left="143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36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Nakladatelství Fraus - smlouva o vyu~ití výsledko (003).docx</dc:title>
  <dc:creator>berkova</dc:creator>
  <cp:lastModifiedBy>Blanka Grebeňová</cp:lastModifiedBy>
  <cp:revision>3</cp:revision>
  <dcterms:created xsi:type="dcterms:W3CDTF">2023-11-01T07:59:00Z</dcterms:created>
  <dcterms:modified xsi:type="dcterms:W3CDTF">2023-11-01T07:00:00Z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LastSaved">
    <vt:filetime>2023-11-01T00:00:00Z</vt:filetime>
  </property>
</Properties>
</file>