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30" w:rsidRDefault="00EF2DFC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1191200029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87B30" w:rsidRDefault="00EF2DF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87B30" w:rsidRDefault="00887B30">
      <w:pPr>
        <w:pStyle w:val="Zkladntext"/>
        <w:ind w:left="0"/>
        <w:rPr>
          <w:sz w:val="60"/>
        </w:rPr>
      </w:pPr>
    </w:p>
    <w:p w:rsidR="00887B30" w:rsidRDefault="00EF2DFC">
      <w:pPr>
        <w:pStyle w:val="Zkladntext"/>
        <w:ind w:left="24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87B30" w:rsidRDefault="00887B30">
      <w:pPr>
        <w:pStyle w:val="Zkladntext"/>
        <w:spacing w:before="1"/>
        <w:ind w:left="0"/>
      </w:pPr>
    </w:p>
    <w:p w:rsidR="00887B30" w:rsidRDefault="00EF2DF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87B30" w:rsidRDefault="00EF2DFC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87B30" w:rsidRDefault="00EF2DFC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87B30" w:rsidRDefault="00EF2DFC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887B30" w:rsidRDefault="00EF2DFC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87B30" w:rsidRDefault="00EF2DFC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87B30" w:rsidRDefault="00EF2DFC">
      <w:pPr>
        <w:pStyle w:val="Zkladntext"/>
        <w:tabs>
          <w:tab w:val="left" w:pos="3122"/>
        </w:tabs>
        <w:spacing w:before="4" w:line="237" w:lineRule="auto"/>
        <w:ind w:left="24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87B30" w:rsidRDefault="00887B30">
      <w:pPr>
        <w:pStyle w:val="Zkladntext"/>
        <w:spacing w:before="1"/>
        <w:ind w:left="0"/>
      </w:pPr>
    </w:p>
    <w:p w:rsidR="00887B30" w:rsidRDefault="00EF2DFC">
      <w:pPr>
        <w:pStyle w:val="Zkladntext"/>
        <w:spacing w:before="1"/>
        <w:ind w:left="242"/>
      </w:pPr>
      <w:r>
        <w:rPr>
          <w:w w:val="99"/>
        </w:rPr>
        <w:t>a</w:t>
      </w:r>
    </w:p>
    <w:p w:rsidR="00887B30" w:rsidRDefault="00887B30">
      <w:pPr>
        <w:pStyle w:val="Zkladntext"/>
        <w:ind w:left="0"/>
      </w:pPr>
    </w:p>
    <w:p w:rsidR="00887B30" w:rsidRDefault="00EF2DFC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Vyskytná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Jihlavou</w:t>
      </w:r>
    </w:p>
    <w:p w:rsidR="00887B30" w:rsidRDefault="00EF2DFC">
      <w:pPr>
        <w:pStyle w:val="Zkladntext"/>
        <w:tabs>
          <w:tab w:val="left" w:pos="3122"/>
        </w:tabs>
        <w:spacing w:before="1" w:line="265" w:lineRule="exact"/>
        <w:ind w:left="24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Vyskytná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Jihlavou,</w:t>
      </w:r>
      <w:r>
        <w:rPr>
          <w:spacing w:val="-2"/>
        </w:rPr>
        <w:t xml:space="preserve"> </w:t>
      </w:r>
      <w:r>
        <w:t>Vyskytná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Jihlavou</w:t>
      </w:r>
      <w:r>
        <w:rPr>
          <w:spacing w:val="2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67,</w:t>
      </w:r>
    </w:p>
    <w:p w:rsidR="00887B30" w:rsidRDefault="00EF2DFC">
      <w:pPr>
        <w:pStyle w:val="Zkladntext"/>
        <w:spacing w:line="265" w:lineRule="exact"/>
        <w:ind w:left="3132"/>
      </w:pPr>
      <w:r>
        <w:t>588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Vyskytná</w:t>
      </w:r>
      <w:r>
        <w:rPr>
          <w:spacing w:val="-4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Jihlavou</w:t>
      </w:r>
    </w:p>
    <w:p w:rsidR="00887B30" w:rsidRDefault="00EF2DFC">
      <w:pPr>
        <w:pStyle w:val="Zkladntext"/>
        <w:tabs>
          <w:tab w:val="left" w:pos="3122"/>
        </w:tabs>
        <w:ind w:left="242"/>
      </w:pPr>
      <w:r>
        <w:t>IČO:</w:t>
      </w:r>
      <w:r>
        <w:tab/>
        <w:t>00286893</w:t>
      </w:r>
    </w:p>
    <w:p w:rsidR="00887B30" w:rsidRDefault="00EF2DFC">
      <w:pPr>
        <w:pStyle w:val="Zkladntext"/>
        <w:tabs>
          <w:tab w:val="left" w:pos="3122"/>
        </w:tabs>
        <w:ind w:left="24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Hanou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 v á</w:t>
      </w:r>
      <w:r>
        <w:rPr>
          <w:spacing w:val="-2"/>
        </w:rPr>
        <w:t xml:space="preserve"> </w:t>
      </w:r>
      <w:r>
        <w:t>z k</w:t>
      </w:r>
      <w:r>
        <w:rPr>
          <w:spacing w:val="-1"/>
        </w:rPr>
        <w:t xml:space="preserve"> </w:t>
      </w:r>
      <w:r>
        <w:t>o v o u,</w:t>
      </w:r>
      <w:r>
        <w:rPr>
          <w:spacing w:val="-1"/>
        </w:rPr>
        <w:t xml:space="preserve"> </w:t>
      </w:r>
      <w:r>
        <w:t>starostkou</w:t>
      </w:r>
    </w:p>
    <w:p w:rsidR="00887B30" w:rsidRDefault="00EF2DFC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87B30" w:rsidRDefault="00EF2DFC">
      <w:pPr>
        <w:pStyle w:val="Zkladntext"/>
        <w:tabs>
          <w:tab w:val="left" w:pos="3122"/>
        </w:tabs>
        <w:ind w:left="242" w:right="507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94-6719681/0710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87B30" w:rsidRDefault="00887B30">
      <w:pPr>
        <w:pStyle w:val="Zkladntext"/>
        <w:spacing w:before="12"/>
        <w:ind w:left="0"/>
        <w:rPr>
          <w:sz w:val="19"/>
        </w:rPr>
      </w:pPr>
    </w:p>
    <w:p w:rsidR="00887B30" w:rsidRDefault="00EF2DFC">
      <w:pPr>
        <w:pStyle w:val="Zkladntext"/>
        <w:spacing w:before="1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87B30" w:rsidRDefault="00887B30">
      <w:pPr>
        <w:pStyle w:val="Zkladntext"/>
        <w:spacing w:before="1"/>
        <w:ind w:left="0"/>
        <w:rPr>
          <w:sz w:val="36"/>
        </w:rPr>
      </w:pPr>
    </w:p>
    <w:p w:rsidR="00887B30" w:rsidRDefault="00EF2DFC">
      <w:pPr>
        <w:pStyle w:val="Nadpis1"/>
      </w:pPr>
      <w:r>
        <w:t>I.</w:t>
      </w:r>
    </w:p>
    <w:p w:rsidR="00887B30" w:rsidRDefault="00EF2DFC">
      <w:pPr>
        <w:pStyle w:val="Nadpis2"/>
        <w:spacing w:before="1"/>
        <w:ind w:left="3272" w:right="314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87B30" w:rsidRDefault="00887B30">
      <w:pPr>
        <w:pStyle w:val="Zkladntext"/>
        <w:ind w:left="0"/>
        <w:rPr>
          <w:b/>
          <w:sz w:val="18"/>
        </w:rPr>
      </w:pPr>
    </w:p>
    <w:p w:rsidR="00887B30" w:rsidRDefault="00EF2DFC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87B30" w:rsidRDefault="00EF2DFC">
      <w:pPr>
        <w:pStyle w:val="Zkladntext"/>
        <w:ind w:right="111"/>
        <w:jc w:val="both"/>
      </w:pPr>
      <w:r>
        <w:t>„Smlouva“) se uzavírá na základě Rozhodnutí ministra životního prostředí č. 1191200029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</w:t>
      </w:r>
      <w:r>
        <w:t>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887B30" w:rsidRDefault="00EF2DFC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87B30" w:rsidRDefault="00887B30">
      <w:pPr>
        <w:jc w:val="both"/>
        <w:rPr>
          <w:sz w:val="20"/>
        </w:rPr>
        <w:sectPr w:rsidR="00887B30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887B30" w:rsidRDefault="00EF2DF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87B30" w:rsidRDefault="00EF2DFC">
      <w:pPr>
        <w:pStyle w:val="Nadpis2"/>
        <w:spacing w:before="120"/>
        <w:ind w:left="3506"/>
        <w:jc w:val="left"/>
      </w:pPr>
      <w:r>
        <w:t>„Systém</w:t>
      </w:r>
      <w:r>
        <w:rPr>
          <w:spacing w:val="-3"/>
        </w:rPr>
        <w:t xml:space="preserve"> </w:t>
      </w:r>
      <w:r>
        <w:t>DČOV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Rounek“</w:t>
      </w:r>
    </w:p>
    <w:p w:rsidR="00887B30" w:rsidRDefault="00EF2DF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887B30" w:rsidRDefault="00887B30">
      <w:pPr>
        <w:pStyle w:val="Zkladntext"/>
        <w:spacing w:before="1"/>
        <w:ind w:left="0"/>
        <w:rPr>
          <w:sz w:val="36"/>
        </w:rPr>
      </w:pPr>
    </w:p>
    <w:p w:rsidR="00887B30" w:rsidRDefault="00EF2DFC">
      <w:pPr>
        <w:pStyle w:val="Nadpis1"/>
      </w:pPr>
      <w:r>
        <w:t>II.</w:t>
      </w:r>
    </w:p>
    <w:p w:rsidR="00887B30" w:rsidRDefault="00EF2DFC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87B30" w:rsidRDefault="00887B30">
      <w:pPr>
        <w:pStyle w:val="Zkladntext"/>
        <w:spacing w:before="3"/>
        <w:ind w:left="0"/>
        <w:rPr>
          <w:b/>
          <w:sz w:val="18"/>
        </w:rPr>
      </w:pP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11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5 040 000,00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milionů 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 činí 7 306 325,00 Kč (z toho 7 261 325,00 Kč odpovídá investičním výdajům a 45 000,00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68,98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</w:t>
      </w:r>
      <w:r>
        <w:rPr>
          <w:sz w:val="20"/>
        </w:rPr>
        <w:t xml:space="preserve">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</w:t>
      </w:r>
      <w:r>
        <w:rPr>
          <w:sz w:val="20"/>
        </w:rPr>
        <w:t>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-1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-1"/>
          <w:sz w:val="20"/>
        </w:rPr>
        <w:t xml:space="preserve"> </w:t>
      </w:r>
      <w:r>
        <w:rPr>
          <w:sz w:val="20"/>
        </w:rPr>
        <w:t>datem.</w:t>
      </w: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87B30" w:rsidRDefault="00EF2DFC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887B30" w:rsidRDefault="00887B30">
      <w:pPr>
        <w:pStyle w:val="Zkladntext"/>
        <w:ind w:left="0"/>
        <w:rPr>
          <w:sz w:val="36"/>
        </w:rPr>
      </w:pPr>
    </w:p>
    <w:p w:rsidR="00887B30" w:rsidRDefault="00EF2DFC">
      <w:pPr>
        <w:pStyle w:val="Nadpis1"/>
        <w:ind w:left="3275"/>
      </w:pPr>
      <w:r>
        <w:t>III.</w:t>
      </w:r>
    </w:p>
    <w:p w:rsidR="00887B30" w:rsidRDefault="00EF2DFC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87B30" w:rsidRDefault="00887B30">
      <w:pPr>
        <w:pStyle w:val="Zkladntext"/>
        <w:spacing w:before="1"/>
        <w:ind w:left="0"/>
        <w:rPr>
          <w:b/>
          <w:sz w:val="18"/>
        </w:rPr>
      </w:pP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87B30" w:rsidRDefault="00887B30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887B30">
        <w:trPr>
          <w:trHeight w:val="506"/>
        </w:trPr>
        <w:tc>
          <w:tcPr>
            <w:tcW w:w="4112" w:type="dxa"/>
          </w:tcPr>
          <w:p w:rsidR="00887B30" w:rsidRDefault="00EF2DFC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887B30" w:rsidRDefault="00EF2DF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87B30">
        <w:trPr>
          <w:trHeight w:val="505"/>
        </w:trPr>
        <w:tc>
          <w:tcPr>
            <w:tcW w:w="4112" w:type="dxa"/>
          </w:tcPr>
          <w:p w:rsidR="00887B30" w:rsidRDefault="00EF2DFC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887B30" w:rsidRDefault="00EF2DF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040 000,00</w:t>
            </w:r>
          </w:p>
        </w:tc>
      </w:tr>
    </w:tbl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887B30" w:rsidRDefault="00887B30">
      <w:pPr>
        <w:jc w:val="both"/>
        <w:rPr>
          <w:sz w:val="20"/>
        </w:rPr>
        <w:sectPr w:rsidR="00887B30">
          <w:pgSz w:w="12240" w:h="15840"/>
          <w:pgMar w:top="1060" w:right="1020" w:bottom="1640" w:left="1460" w:header="0" w:footer="1458" w:gutter="0"/>
          <w:cols w:space="708"/>
        </w:sectPr>
      </w:pPr>
    </w:p>
    <w:p w:rsidR="00887B30" w:rsidRDefault="00EF2DFC">
      <w:pPr>
        <w:pStyle w:val="Zkladntext"/>
        <w:spacing w:before="73"/>
        <w:jc w:val="both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887B30" w:rsidRDefault="00EF2DF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887B30" w:rsidRDefault="00887B30">
      <w:pPr>
        <w:jc w:val="both"/>
        <w:rPr>
          <w:sz w:val="20"/>
        </w:rPr>
        <w:sectPr w:rsidR="00887B30">
          <w:pgSz w:w="12240" w:h="15840"/>
          <w:pgMar w:top="1060" w:right="1020" w:bottom="1660" w:left="1460" w:header="0" w:footer="1458" w:gutter="0"/>
          <w:cols w:space="708"/>
        </w:sectPr>
      </w:pPr>
    </w:p>
    <w:p w:rsidR="00887B30" w:rsidRDefault="00887B30">
      <w:pPr>
        <w:pStyle w:val="Zkladntext"/>
        <w:ind w:left="0"/>
        <w:rPr>
          <w:sz w:val="26"/>
        </w:rPr>
      </w:pPr>
    </w:p>
    <w:p w:rsidR="00887B30" w:rsidRDefault="00887B30">
      <w:pPr>
        <w:pStyle w:val="Zkladntext"/>
        <w:spacing w:before="1"/>
        <w:ind w:left="0"/>
        <w:rPr>
          <w:sz w:val="38"/>
        </w:rPr>
      </w:pPr>
    </w:p>
    <w:p w:rsidR="00887B30" w:rsidRDefault="00EF2DFC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887B30" w:rsidRDefault="00EF2DFC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87B30" w:rsidRDefault="00EF2DFC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87B30" w:rsidRDefault="00887B30">
      <w:pPr>
        <w:sectPr w:rsidR="00887B30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3"/>
        <w:rPr>
          <w:sz w:val="20"/>
        </w:rPr>
      </w:pPr>
      <w:r>
        <w:rPr>
          <w:sz w:val="20"/>
        </w:rPr>
        <w:t>akce bude provedena podle Fondem odsouhlasené projektové dokumentace zpracované Davidem</w:t>
      </w:r>
      <w:r>
        <w:rPr>
          <w:spacing w:val="1"/>
          <w:sz w:val="20"/>
        </w:rPr>
        <w:t xml:space="preserve"> </w:t>
      </w:r>
      <w:r>
        <w:rPr>
          <w:sz w:val="20"/>
        </w:rPr>
        <w:t>Baladou</w:t>
      </w:r>
      <w:r>
        <w:rPr>
          <w:spacing w:val="-11"/>
          <w:sz w:val="20"/>
        </w:rPr>
        <w:t xml:space="preserve"> </w:t>
      </w:r>
      <w:r>
        <w:rPr>
          <w:sz w:val="20"/>
        </w:rPr>
        <w:t>(1/2023),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30.</w:t>
      </w:r>
      <w:r>
        <w:rPr>
          <w:spacing w:val="-12"/>
          <w:sz w:val="20"/>
        </w:rPr>
        <w:t xml:space="preserve"> </w:t>
      </w:r>
      <w:r>
        <w:rPr>
          <w:sz w:val="20"/>
        </w:rPr>
        <w:t>4.</w:t>
      </w:r>
      <w:r>
        <w:rPr>
          <w:spacing w:val="-12"/>
          <w:sz w:val="20"/>
        </w:rPr>
        <w:t xml:space="preserve"> </w:t>
      </w:r>
      <w:r>
        <w:rPr>
          <w:sz w:val="20"/>
        </w:rPr>
        <w:t>2021,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3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včetně smlouvy o dílo se společností TopolWater, s.r.o., IČO: 26212943 ze dne 19. 5. 2023,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 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ind w:left="601" w:right="113"/>
        <w:rPr>
          <w:sz w:val="20"/>
        </w:rPr>
      </w:pPr>
      <w:r>
        <w:rPr>
          <w:sz w:val="20"/>
        </w:rPr>
        <w:t>bude provedena v předpokládaném rozsahu, t. j. dojde k prevenci a omezení znečištění povrcho</w:t>
      </w:r>
      <w:r>
        <w:rPr>
          <w:sz w:val="20"/>
        </w:rPr>
        <w:t>vých a</w:t>
      </w:r>
      <w:r>
        <w:rPr>
          <w:spacing w:val="-52"/>
          <w:sz w:val="20"/>
        </w:rPr>
        <w:t xml:space="preserve"> </w:t>
      </w:r>
      <w:r>
        <w:rPr>
          <w:sz w:val="20"/>
        </w:rPr>
        <w:t>podzemních</w:t>
      </w:r>
      <w:r>
        <w:rPr>
          <w:spacing w:val="-8"/>
          <w:sz w:val="20"/>
        </w:rPr>
        <w:t xml:space="preserve"> </w:t>
      </w:r>
      <w:r>
        <w:rPr>
          <w:sz w:val="20"/>
        </w:rPr>
        <w:t>vod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komunálních</w:t>
      </w:r>
      <w:r>
        <w:rPr>
          <w:spacing w:val="-8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42</w:t>
      </w:r>
      <w:r>
        <w:rPr>
          <w:spacing w:val="-7"/>
          <w:sz w:val="20"/>
        </w:rPr>
        <w:t xml:space="preserve"> </w:t>
      </w:r>
      <w:r>
        <w:rPr>
          <w:sz w:val="20"/>
        </w:rPr>
        <w:t>ks</w:t>
      </w:r>
      <w:r>
        <w:rPr>
          <w:spacing w:val="-8"/>
          <w:sz w:val="20"/>
        </w:rPr>
        <w:t xml:space="preserve"> </w:t>
      </w:r>
      <w:r>
        <w:rPr>
          <w:sz w:val="20"/>
        </w:rPr>
        <w:t>domovní</w:t>
      </w:r>
      <w:r>
        <w:rPr>
          <w:spacing w:val="-8"/>
          <w:sz w:val="20"/>
        </w:rPr>
        <w:t xml:space="preserve"> </w:t>
      </w:r>
      <w:r>
        <w:rPr>
          <w:sz w:val="20"/>
        </w:rPr>
        <w:t>ČOV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kapacity</w:t>
      </w:r>
      <w:r>
        <w:rPr>
          <w:spacing w:val="-8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EO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místní</w:t>
      </w:r>
      <w:r>
        <w:rPr>
          <w:spacing w:val="-1"/>
          <w:sz w:val="20"/>
        </w:rPr>
        <w:t xml:space="preserve"> </w:t>
      </w:r>
      <w:r>
        <w:rPr>
          <w:sz w:val="20"/>
        </w:rPr>
        <w:t>části obce</w:t>
      </w:r>
      <w:r>
        <w:rPr>
          <w:spacing w:val="-1"/>
          <w:sz w:val="20"/>
        </w:rPr>
        <w:t xml:space="preserve"> </w:t>
      </w:r>
      <w:r>
        <w:rPr>
          <w:sz w:val="20"/>
        </w:rPr>
        <w:t>Vyskytná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1"/>
          <w:sz w:val="20"/>
        </w:rPr>
        <w:t xml:space="preserve"> </w:t>
      </w:r>
      <w:r>
        <w:rPr>
          <w:sz w:val="20"/>
        </w:rPr>
        <w:t>Jihlavou,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887B30" w:rsidRDefault="00887B30">
      <w:pPr>
        <w:pStyle w:val="Zkladntext"/>
        <w:ind w:left="0"/>
        <w:rPr>
          <w:sz w:val="29"/>
        </w:rPr>
      </w:pPr>
    </w:p>
    <w:p w:rsidR="00887B30" w:rsidRDefault="00EF2DFC">
      <w:pPr>
        <w:pStyle w:val="Zkladntext"/>
        <w:tabs>
          <w:tab w:val="left" w:pos="8980"/>
        </w:tabs>
        <w:ind w:left="601"/>
      </w:pPr>
      <w:r>
        <w:t>Celková</w:t>
      </w:r>
      <w:r>
        <w:rPr>
          <w:spacing w:val="15"/>
        </w:rPr>
        <w:t xml:space="preserve"> </w:t>
      </w:r>
      <w:r>
        <w:t>kapacita</w:t>
      </w:r>
      <w:r>
        <w:rPr>
          <w:spacing w:val="15"/>
        </w:rPr>
        <w:t xml:space="preserve"> </w:t>
      </w:r>
      <w:r>
        <w:t>nově</w:t>
      </w:r>
      <w:r>
        <w:rPr>
          <w:spacing w:val="14"/>
        </w:rPr>
        <w:t xml:space="preserve"> </w:t>
      </w:r>
      <w:r>
        <w:t>realizovaných</w:t>
      </w:r>
      <w:r>
        <w:rPr>
          <w:spacing w:val="16"/>
        </w:rPr>
        <w:t xml:space="preserve"> </w:t>
      </w:r>
      <w:r>
        <w:t>DČOV:</w:t>
      </w:r>
      <w:r>
        <w:tab/>
        <w:t>248</w:t>
      </w:r>
      <w:r>
        <w:rPr>
          <w:spacing w:val="17"/>
        </w:rPr>
        <w:t xml:space="preserve"> </w:t>
      </w:r>
      <w:r>
        <w:t>EO</w:t>
      </w:r>
    </w:p>
    <w:p w:rsidR="00887B30" w:rsidRDefault="00EF2DFC">
      <w:pPr>
        <w:pStyle w:val="Zkladntext"/>
        <w:tabs>
          <w:tab w:val="left" w:pos="9047"/>
        </w:tabs>
        <w:ind w:left="601"/>
      </w:pPr>
      <w:r>
        <w:t>Počet</w:t>
      </w:r>
      <w:r>
        <w:rPr>
          <w:spacing w:val="33"/>
        </w:rPr>
        <w:t xml:space="preserve"> </w:t>
      </w:r>
      <w:r>
        <w:t>obyvatel</w:t>
      </w:r>
      <w:r>
        <w:rPr>
          <w:spacing w:val="33"/>
        </w:rPr>
        <w:t xml:space="preserve"> </w:t>
      </w:r>
      <w:r>
        <w:t>budov</w:t>
      </w:r>
      <w:r>
        <w:rPr>
          <w:spacing w:val="34"/>
        </w:rPr>
        <w:t xml:space="preserve"> </w:t>
      </w:r>
      <w:r>
        <w:t>připojených</w:t>
      </w:r>
      <w:r>
        <w:rPr>
          <w:spacing w:val="33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nově</w:t>
      </w:r>
      <w:r>
        <w:rPr>
          <w:spacing w:val="33"/>
        </w:rPr>
        <w:t xml:space="preserve"> </w:t>
      </w:r>
      <w:r>
        <w:t>realizovaným</w:t>
      </w:r>
      <w:r>
        <w:rPr>
          <w:spacing w:val="32"/>
        </w:rPr>
        <w:t xml:space="preserve"> </w:t>
      </w:r>
      <w:r>
        <w:t>DČOV:</w:t>
      </w:r>
      <w:r>
        <w:tab/>
        <w:t>142</w:t>
      </w:r>
      <w:r>
        <w:rPr>
          <w:spacing w:val="31"/>
        </w:rPr>
        <w:t xml:space="preserve"> </w:t>
      </w:r>
      <w:r>
        <w:t>ks</w:t>
      </w:r>
    </w:p>
    <w:p w:rsidR="00887B30" w:rsidRDefault="00EF2DFC">
      <w:pPr>
        <w:pStyle w:val="Zkladntext"/>
        <w:tabs>
          <w:tab w:val="left" w:pos="9157"/>
        </w:tabs>
        <w:spacing w:before="1"/>
        <w:ind w:left="601"/>
      </w:pPr>
      <w:r>
        <w:t>Počet</w:t>
      </w:r>
      <w:r>
        <w:rPr>
          <w:spacing w:val="13"/>
        </w:rPr>
        <w:t xml:space="preserve"> </w:t>
      </w:r>
      <w:r>
        <w:t>realizovaných</w:t>
      </w:r>
      <w:r>
        <w:rPr>
          <w:spacing w:val="17"/>
        </w:rPr>
        <w:t xml:space="preserve"> </w:t>
      </w:r>
      <w:r>
        <w:t>DČOV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kapacitě</w:t>
      </w:r>
      <w:r>
        <w:rPr>
          <w:spacing w:val="13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EO:</w:t>
      </w:r>
      <w:r>
        <w:tab/>
        <w:t>30</w:t>
      </w:r>
      <w:r>
        <w:rPr>
          <w:spacing w:val="16"/>
        </w:rPr>
        <w:t xml:space="preserve"> </w:t>
      </w:r>
      <w:r>
        <w:t>ks</w:t>
      </w:r>
    </w:p>
    <w:p w:rsidR="00887B30" w:rsidRDefault="00EF2DFC">
      <w:pPr>
        <w:pStyle w:val="Zkladntext"/>
        <w:tabs>
          <w:tab w:val="left" w:pos="9173"/>
        </w:tabs>
        <w:ind w:left="601"/>
      </w:pPr>
      <w:r>
        <w:t>Počet</w:t>
      </w:r>
      <w:r>
        <w:rPr>
          <w:spacing w:val="14"/>
        </w:rPr>
        <w:t xml:space="preserve"> </w:t>
      </w:r>
      <w:r>
        <w:t>realizovaných</w:t>
      </w:r>
      <w:r>
        <w:rPr>
          <w:spacing w:val="16"/>
        </w:rPr>
        <w:t xml:space="preserve"> </w:t>
      </w:r>
      <w:r>
        <w:t>DČOV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kapacitě</w:t>
      </w:r>
      <w:r>
        <w:rPr>
          <w:spacing w:val="13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EO:</w:t>
      </w:r>
      <w:r>
        <w:tab/>
        <w:t>12</w:t>
      </w:r>
      <w:r>
        <w:rPr>
          <w:spacing w:val="17"/>
        </w:rPr>
        <w:t xml:space="preserve"> </w:t>
      </w:r>
      <w:r>
        <w:t>ks</w:t>
      </w:r>
    </w:p>
    <w:p w:rsidR="00887B30" w:rsidRDefault="00EF2DFC">
      <w:pPr>
        <w:pStyle w:val="Zkladntext"/>
        <w:tabs>
          <w:tab w:val="left" w:pos="9146"/>
        </w:tabs>
        <w:spacing w:before="1"/>
        <w:ind w:left="601"/>
      </w:pPr>
      <w:r>
        <w:t>Počet</w:t>
      </w:r>
      <w:r>
        <w:rPr>
          <w:spacing w:val="35"/>
        </w:rPr>
        <w:t xml:space="preserve"> </w:t>
      </w:r>
      <w:r>
        <w:t>rodinných</w:t>
      </w:r>
      <w:r>
        <w:rPr>
          <w:spacing w:val="35"/>
        </w:rPr>
        <w:t xml:space="preserve"> </w:t>
      </w:r>
      <w:r>
        <w:t>domů</w:t>
      </w:r>
      <w:r>
        <w:rPr>
          <w:spacing w:val="35"/>
        </w:rPr>
        <w:t xml:space="preserve"> </w:t>
      </w:r>
      <w:r>
        <w:t>připojených</w:t>
      </w:r>
      <w:r>
        <w:rPr>
          <w:spacing w:val="35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nově</w:t>
      </w:r>
      <w:r>
        <w:rPr>
          <w:spacing w:val="35"/>
        </w:rPr>
        <w:t xml:space="preserve"> </w:t>
      </w:r>
      <w:r>
        <w:t>realizovaným</w:t>
      </w:r>
      <w:r>
        <w:rPr>
          <w:spacing w:val="34"/>
        </w:rPr>
        <w:t xml:space="preserve"> </w:t>
      </w:r>
      <w:r>
        <w:t>DČOV:</w:t>
      </w:r>
      <w:r>
        <w:tab/>
        <w:t>42</w:t>
      </w:r>
      <w:r>
        <w:rPr>
          <w:spacing w:val="36"/>
        </w:rPr>
        <w:t xml:space="preserve"> </w:t>
      </w:r>
      <w:r>
        <w:t>ks</w:t>
      </w:r>
    </w:p>
    <w:p w:rsidR="00887B30" w:rsidRDefault="00887B30">
      <w:pPr>
        <w:pStyle w:val="Zkladntext"/>
        <w:spacing w:before="11"/>
        <w:ind w:left="0"/>
        <w:rPr>
          <w:sz w:val="28"/>
        </w:rPr>
      </w:pP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spacing w:before="0"/>
        <w:ind w:left="601" w:right="111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5"/>
          <w:sz w:val="20"/>
        </w:rPr>
        <w:t xml:space="preserve"> </w:t>
      </w:r>
      <w:r>
        <w:rPr>
          <w:sz w:val="20"/>
        </w:rPr>
        <w:t>jejichž</w:t>
      </w:r>
      <w:r>
        <w:rPr>
          <w:spacing w:val="-3"/>
          <w:sz w:val="20"/>
        </w:rPr>
        <w:t xml:space="preserve"> </w:t>
      </w:r>
      <w:r>
        <w:rPr>
          <w:sz w:val="20"/>
        </w:rPr>
        <w:t>seznam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předložil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vlastníci</w:t>
      </w:r>
      <w:r>
        <w:rPr>
          <w:spacing w:val="-5"/>
          <w:sz w:val="20"/>
        </w:rPr>
        <w:t xml:space="preserve"> </w:t>
      </w:r>
      <w:r>
        <w:rPr>
          <w:sz w:val="20"/>
        </w:rPr>
        <w:t>vyslovili</w:t>
      </w:r>
      <w:r>
        <w:rPr>
          <w:spacing w:val="-53"/>
          <w:sz w:val="20"/>
        </w:rPr>
        <w:t xml:space="preserve"> </w:t>
      </w:r>
      <w:r>
        <w:rPr>
          <w:sz w:val="20"/>
        </w:rPr>
        <w:t>souhlas s realizací akce a zajištěním udržitelnosti akce po dobu 10 let od dokončení realizace 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spacing w:before="118"/>
        <w:ind w:left="601" w:right="111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bude plnit</w:t>
      </w:r>
      <w:r>
        <w:rPr>
          <w:spacing w:val="2"/>
          <w:sz w:val="20"/>
        </w:rPr>
        <w:t xml:space="preserve"> </w:t>
      </w:r>
      <w:r>
        <w:rPr>
          <w:sz w:val="20"/>
        </w:rPr>
        <w:t>svoji</w:t>
      </w:r>
      <w:r>
        <w:rPr>
          <w:spacing w:val="1"/>
          <w:sz w:val="20"/>
        </w:rPr>
        <w:t xml:space="preserve"> </w:t>
      </w:r>
      <w:r>
        <w:rPr>
          <w:sz w:val="20"/>
        </w:rPr>
        <w:t>funkci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 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8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5"/>
          <w:sz w:val="20"/>
        </w:rPr>
        <w:t xml:space="preserve"> </w:t>
      </w:r>
      <w:r>
        <w:rPr>
          <w:sz w:val="20"/>
        </w:rPr>
        <w:t>pozemků,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3"/>
        <w:rPr>
          <w:sz w:val="20"/>
        </w:rPr>
      </w:pPr>
      <w:r>
        <w:rPr>
          <w:sz w:val="20"/>
        </w:rPr>
        <w:t>zajistí řádný a odborný provoz všech podpořených DČOV v souladu s jejich platným provozním řádem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návodem</w:t>
      </w:r>
      <w:r>
        <w:rPr>
          <w:spacing w:val="-2"/>
          <w:sz w:val="20"/>
        </w:rPr>
        <w:t xml:space="preserve"> </w:t>
      </w:r>
      <w:r>
        <w:rPr>
          <w:sz w:val="20"/>
        </w:rPr>
        <w:t>k obsluze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další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l)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m) Výzvy,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ind w:left="601" w:right="120"/>
        <w:rPr>
          <w:sz w:val="20"/>
        </w:rPr>
      </w:pPr>
      <w:r>
        <w:rPr>
          <w:sz w:val="20"/>
        </w:rPr>
        <w:t>zajistí řádné, nevratné a bezpečné odpojení původních jímek či septiků u nemovitých vě</w:t>
      </w:r>
      <w:r>
        <w:rPr>
          <w:sz w:val="20"/>
        </w:rPr>
        <w:t>cí, jež budou</w:t>
      </w:r>
      <w:r>
        <w:rPr>
          <w:spacing w:val="1"/>
          <w:sz w:val="20"/>
        </w:rPr>
        <w:t xml:space="preserve"> </w:t>
      </w:r>
      <w:r>
        <w:rPr>
          <w:sz w:val="20"/>
        </w:rPr>
        <w:t>napojeny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DČOV,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1"/>
        <w:rPr>
          <w:sz w:val="20"/>
        </w:rPr>
      </w:pPr>
      <w:r>
        <w:rPr>
          <w:w w:val="95"/>
          <w:sz w:val="20"/>
        </w:rPr>
        <w:t>vypracuje 1x za rok souhrnnou roční zprávu o provozu všech podpořených DČOV, kterou předloží Fondu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vždy do 31. 1. následujícího kalendářního roku, a to po celou dobu udržitelnosti; náležitosti zprávy jsou</w:t>
      </w:r>
      <w:r>
        <w:rPr>
          <w:spacing w:val="-52"/>
          <w:sz w:val="20"/>
        </w:rPr>
        <w:t xml:space="preserve"> </w:t>
      </w:r>
      <w:r>
        <w:rPr>
          <w:sz w:val="20"/>
        </w:rPr>
        <w:t>uvedeny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čl.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n)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18"/>
        <w:ind w:left="601" w:right="108"/>
        <w:jc w:val="left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3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vést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3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563/1991</w:t>
      </w:r>
      <w:r>
        <w:rPr>
          <w:spacing w:val="4"/>
          <w:sz w:val="20"/>
        </w:rPr>
        <w:t xml:space="preserve"> </w:t>
      </w:r>
      <w:r>
        <w:rPr>
          <w:sz w:val="20"/>
        </w:rPr>
        <w:t>Sb.,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znění)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 r)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s)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18"/>
        <w:ind w:left="601" w:right="11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4"/>
          <w:sz w:val="20"/>
        </w:rPr>
        <w:t xml:space="preserve"> </w:t>
      </w:r>
      <w:r>
        <w:rPr>
          <w:sz w:val="20"/>
        </w:rPr>
        <w:t>dokončení</w:t>
      </w:r>
      <w:r>
        <w:rPr>
          <w:spacing w:val="7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konce</w:t>
      </w:r>
      <w:r>
        <w:rPr>
          <w:spacing w:val="9"/>
          <w:sz w:val="20"/>
        </w:rPr>
        <w:t xml:space="preserve"> </w:t>
      </w:r>
      <w:r>
        <w:rPr>
          <w:sz w:val="20"/>
        </w:rPr>
        <w:t>08/2024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dodržení</w:t>
      </w:r>
      <w:r>
        <w:rPr>
          <w:spacing w:val="4"/>
          <w:sz w:val="20"/>
        </w:rPr>
        <w:t xml:space="preserve"> </w:t>
      </w:r>
      <w:r>
        <w:rPr>
          <w:sz w:val="20"/>
        </w:rPr>
        <w:t>tohoto</w:t>
      </w:r>
      <w:r>
        <w:rPr>
          <w:spacing w:val="6"/>
          <w:sz w:val="20"/>
        </w:rPr>
        <w:t xml:space="preserve"> </w:t>
      </w:r>
      <w:r>
        <w:rPr>
          <w:sz w:val="20"/>
        </w:rPr>
        <w:t>termínu</w:t>
      </w:r>
      <w:r>
        <w:rPr>
          <w:spacing w:val="4"/>
          <w:sz w:val="20"/>
        </w:rPr>
        <w:t xml:space="preserve"> </w:t>
      </w:r>
      <w:r>
        <w:rPr>
          <w:sz w:val="20"/>
        </w:rPr>
        <w:t>Fond</w:t>
      </w:r>
      <w:r>
        <w:rPr>
          <w:spacing w:val="5"/>
          <w:sz w:val="20"/>
        </w:rPr>
        <w:t xml:space="preserve"> </w:t>
      </w:r>
      <w:r>
        <w:rPr>
          <w:sz w:val="20"/>
        </w:rPr>
        <w:t>bez</w:t>
      </w:r>
      <w:r>
        <w:rPr>
          <w:spacing w:val="7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6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</w:p>
    <w:p w:rsidR="00887B30" w:rsidRDefault="00887B30">
      <w:pPr>
        <w:rPr>
          <w:sz w:val="20"/>
        </w:rPr>
        <w:sectPr w:rsidR="00887B30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887B30" w:rsidRDefault="00EF2DFC">
      <w:pPr>
        <w:pStyle w:val="Zkladntext"/>
        <w:spacing w:before="73"/>
        <w:ind w:left="601"/>
        <w:jc w:val="both"/>
      </w:pPr>
      <w:r>
        <w:lastRenderedPageBreak/>
        <w:t>u</w:t>
      </w:r>
      <w:r>
        <w:rPr>
          <w:spacing w:val="-2"/>
        </w:rPr>
        <w:t xml:space="preserve"> </w:t>
      </w:r>
      <w:r>
        <w:t>relevantních</w:t>
      </w:r>
      <w:r>
        <w:rPr>
          <w:spacing w:val="-2"/>
        </w:rPr>
        <w:t xml:space="preserve"> </w:t>
      </w:r>
      <w:r>
        <w:t>aktivit).</w:t>
      </w:r>
      <w:r>
        <w:rPr>
          <w:spacing w:val="-3"/>
        </w:rPr>
        <w:t xml:space="preserve"> </w:t>
      </w:r>
      <w:r>
        <w:t>Přitom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konstatuje,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zahájena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06/2023,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10/2025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5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887B30" w:rsidRDefault="00EF2DFC">
      <w:pPr>
        <w:pStyle w:val="Odstavecseseznamem"/>
        <w:numPr>
          <w:ilvl w:val="0"/>
          <w:numId w:val="3"/>
        </w:numPr>
        <w:tabs>
          <w:tab w:val="left" w:pos="602"/>
        </w:tabs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87B30" w:rsidRDefault="00EF2DFC">
      <w:pPr>
        <w:pStyle w:val="Zkladntext"/>
        <w:spacing w:before="121"/>
        <w:ind w:left="669" w:right="10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887B30" w:rsidRDefault="00EF2DFC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4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  <w:r>
        <w:rPr>
          <w:spacing w:val="17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tvrzení</w:t>
      </w:r>
      <w:r>
        <w:rPr>
          <w:spacing w:val="1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</w:p>
    <w:p w:rsidR="00887B30" w:rsidRDefault="00887B30">
      <w:pPr>
        <w:jc w:val="both"/>
        <w:rPr>
          <w:sz w:val="20"/>
        </w:rPr>
        <w:sectPr w:rsidR="00887B30">
          <w:pgSz w:w="12240" w:h="15840"/>
          <w:pgMar w:top="1060" w:right="1020" w:bottom="1660" w:left="1460" w:header="0" w:footer="1458" w:gutter="0"/>
          <w:cols w:space="708"/>
        </w:sectPr>
      </w:pPr>
    </w:p>
    <w:p w:rsidR="00887B30" w:rsidRDefault="00EF2DFC">
      <w:pPr>
        <w:pStyle w:val="Zkladntext"/>
        <w:spacing w:before="73"/>
        <w:ind w:left="808"/>
      </w:pPr>
      <w:r>
        <w:lastRenderedPageBreak/>
        <w:t>konstatování</w:t>
      </w:r>
      <w:r>
        <w:rPr>
          <w:spacing w:val="42"/>
        </w:rPr>
        <w:t xml:space="preserve"> </w:t>
      </w:r>
      <w:r>
        <w:t>vycházející</w:t>
      </w:r>
      <w:r>
        <w:rPr>
          <w:spacing w:val="43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jím</w:t>
      </w:r>
      <w:r>
        <w:rPr>
          <w:spacing w:val="42"/>
        </w:rPr>
        <w:t xml:space="preserve"> </w:t>
      </w:r>
      <w:r>
        <w:t>podané</w:t>
      </w:r>
      <w:r>
        <w:rPr>
          <w:spacing w:val="43"/>
        </w:rPr>
        <w:t xml:space="preserve"> </w:t>
      </w:r>
      <w:r>
        <w:t>informace)</w:t>
      </w:r>
      <w:r>
        <w:rPr>
          <w:spacing w:val="43"/>
        </w:rPr>
        <w:t xml:space="preserve"> </w:t>
      </w:r>
      <w:r>
        <w:t>uvedené</w:t>
      </w:r>
      <w:r>
        <w:rPr>
          <w:spacing w:val="43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této</w:t>
      </w:r>
      <w:r>
        <w:rPr>
          <w:spacing w:val="44"/>
        </w:rPr>
        <w:t xml:space="preserve"> </w:t>
      </w:r>
      <w:r>
        <w:t>Smlouvě</w:t>
      </w:r>
      <w:r>
        <w:rPr>
          <w:spacing w:val="42"/>
        </w:rPr>
        <w:t xml:space="preserve"> </w:t>
      </w:r>
      <w:r>
        <w:t>není</w:t>
      </w:r>
      <w:r>
        <w:rPr>
          <w:spacing w:val="43"/>
        </w:rPr>
        <w:t xml:space="preserve"> </w:t>
      </w:r>
      <w:r>
        <w:t>pravdivé,</w:t>
      </w:r>
      <w:r>
        <w:rPr>
          <w:spacing w:val="44"/>
        </w:rPr>
        <w:t xml:space="preserve"> </w:t>
      </w:r>
      <w:r>
        <w:t>bude</w:t>
      </w:r>
      <w:r>
        <w:rPr>
          <w:spacing w:val="-52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887B30" w:rsidRDefault="00EF2DFC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 xml:space="preserve"> </w:t>
      </w:r>
      <w:r>
        <w:rPr>
          <w:sz w:val="20"/>
        </w:rPr>
        <w:t>pravidla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9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q)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87B30" w:rsidRDefault="00887B30">
      <w:pPr>
        <w:pStyle w:val="Zkladntext"/>
        <w:spacing w:before="2"/>
        <w:ind w:left="0"/>
        <w:rPr>
          <w:sz w:val="36"/>
        </w:rPr>
      </w:pPr>
    </w:p>
    <w:p w:rsidR="00887B30" w:rsidRDefault="00EF2DFC">
      <w:pPr>
        <w:pStyle w:val="Nadpis1"/>
        <w:ind w:left="3274"/>
      </w:pPr>
      <w:r>
        <w:t>V.</w:t>
      </w:r>
    </w:p>
    <w:p w:rsidR="00887B30" w:rsidRDefault="00EF2DFC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87B30" w:rsidRDefault="00887B30">
      <w:pPr>
        <w:pStyle w:val="Zkladntext"/>
        <w:spacing w:before="12"/>
        <w:ind w:left="0"/>
        <w:rPr>
          <w:b/>
          <w:sz w:val="17"/>
        </w:rPr>
      </w:pPr>
    </w:p>
    <w:p w:rsidR="00887B30" w:rsidRDefault="00EF2DFC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 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znění.</w:t>
      </w:r>
    </w:p>
    <w:p w:rsidR="00887B30" w:rsidRDefault="00EF2DFC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c), d) nebo e)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středkům.</w:t>
      </w:r>
    </w:p>
    <w:p w:rsidR="00887B30" w:rsidRDefault="00EF2DF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87B30" w:rsidRDefault="00EF2DF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</w:t>
      </w:r>
      <w:r>
        <w:rPr>
          <w:sz w:val="20"/>
        </w:rPr>
        <w:t>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87B30" w:rsidRDefault="00EF2DFC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887B30" w:rsidRDefault="00EF2DF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87B30" w:rsidRDefault="00887B30">
      <w:pPr>
        <w:pStyle w:val="Zkladntext"/>
        <w:spacing w:before="2"/>
        <w:ind w:left="0"/>
        <w:rPr>
          <w:sz w:val="36"/>
        </w:rPr>
      </w:pPr>
    </w:p>
    <w:p w:rsidR="00887B30" w:rsidRDefault="00EF2DFC">
      <w:pPr>
        <w:pStyle w:val="Nadpis1"/>
        <w:ind w:left="3277"/>
      </w:pPr>
      <w:r>
        <w:t>VI.</w:t>
      </w:r>
    </w:p>
    <w:p w:rsidR="00887B30" w:rsidRDefault="00EF2DFC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87B30" w:rsidRDefault="00887B30">
      <w:pPr>
        <w:pStyle w:val="Zkladntext"/>
        <w:spacing w:before="1"/>
        <w:ind w:left="0"/>
        <w:rPr>
          <w:b/>
          <w:sz w:val="18"/>
        </w:rPr>
      </w:pP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</w:t>
      </w:r>
      <w:r>
        <w:rPr>
          <w:sz w:val="20"/>
        </w:rPr>
        <w:t>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</w:t>
      </w:r>
      <w:r>
        <w:rPr>
          <w:sz w:val="20"/>
        </w:rPr>
        <w:t>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87B30" w:rsidRDefault="00887B30">
      <w:pPr>
        <w:jc w:val="both"/>
        <w:rPr>
          <w:sz w:val="20"/>
        </w:rPr>
        <w:sectPr w:rsidR="00887B30">
          <w:pgSz w:w="12240" w:h="15840"/>
          <w:pgMar w:top="1060" w:right="1020" w:bottom="1660" w:left="1460" w:header="0" w:footer="1458" w:gutter="0"/>
          <w:cols w:space="708"/>
        </w:sectPr>
      </w:pP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6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87B30" w:rsidRDefault="00EF2DFC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</w:t>
      </w:r>
      <w:r>
        <w:rPr>
          <w:sz w:val="20"/>
        </w:rPr>
        <w:t>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87B30" w:rsidRDefault="00887B30">
      <w:pPr>
        <w:pStyle w:val="Zkladntext"/>
        <w:spacing w:before="1"/>
        <w:ind w:left="0"/>
        <w:rPr>
          <w:sz w:val="36"/>
        </w:rPr>
      </w:pPr>
    </w:p>
    <w:p w:rsidR="00887B30" w:rsidRDefault="00EF2DFC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87B30" w:rsidRDefault="00887B30">
      <w:pPr>
        <w:pStyle w:val="Zkladntext"/>
        <w:spacing w:before="1"/>
        <w:ind w:left="0"/>
        <w:rPr>
          <w:sz w:val="18"/>
        </w:rPr>
      </w:pPr>
    </w:p>
    <w:p w:rsidR="00887B30" w:rsidRDefault="00EF2DFC">
      <w:pPr>
        <w:pStyle w:val="Zkladntext"/>
        <w:ind w:left="242"/>
      </w:pPr>
      <w:r>
        <w:t>dne:</w:t>
      </w:r>
    </w:p>
    <w:p w:rsidR="00887B30" w:rsidRDefault="00887B30">
      <w:pPr>
        <w:pStyle w:val="Zkladntext"/>
        <w:ind w:left="0"/>
        <w:rPr>
          <w:sz w:val="26"/>
        </w:rPr>
      </w:pPr>
    </w:p>
    <w:p w:rsidR="00887B30" w:rsidRDefault="00887B30">
      <w:pPr>
        <w:pStyle w:val="Zkladntext"/>
        <w:spacing w:before="2"/>
        <w:ind w:left="0"/>
        <w:rPr>
          <w:sz w:val="28"/>
        </w:rPr>
      </w:pPr>
    </w:p>
    <w:p w:rsidR="00887B30" w:rsidRDefault="00EF2DFC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87B30" w:rsidRDefault="00EF2DFC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87B30" w:rsidRDefault="00887B30">
      <w:pPr>
        <w:pStyle w:val="Zkladntext"/>
        <w:ind w:left="0"/>
        <w:rPr>
          <w:sz w:val="26"/>
        </w:rPr>
      </w:pPr>
    </w:p>
    <w:p w:rsidR="00887B30" w:rsidRDefault="00887B30">
      <w:pPr>
        <w:pStyle w:val="Zkladntext"/>
        <w:ind w:left="0"/>
        <w:rPr>
          <w:sz w:val="32"/>
        </w:rPr>
      </w:pPr>
    </w:p>
    <w:p w:rsidR="00887B30" w:rsidRDefault="00EF2DFC">
      <w:pPr>
        <w:pStyle w:val="Zkladntext"/>
        <w:spacing w:line="264" w:lineRule="auto"/>
        <w:ind w:left="24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87B30" w:rsidRDefault="00887B30">
      <w:pPr>
        <w:spacing w:line="264" w:lineRule="auto"/>
        <w:sectPr w:rsidR="00887B30">
          <w:pgSz w:w="12240" w:h="15840"/>
          <w:pgMar w:top="1060" w:right="1020" w:bottom="1660" w:left="1460" w:header="0" w:footer="1458" w:gutter="0"/>
          <w:cols w:space="708"/>
        </w:sectPr>
      </w:pPr>
    </w:p>
    <w:p w:rsidR="00887B30" w:rsidRDefault="00EF2DFC">
      <w:pPr>
        <w:pStyle w:val="Zkladntext"/>
        <w:spacing w:before="73"/>
        <w:ind w:left="24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87B30" w:rsidRDefault="00887B30">
      <w:pPr>
        <w:pStyle w:val="Zkladntext"/>
        <w:spacing w:before="1"/>
        <w:ind w:left="0"/>
        <w:rPr>
          <w:sz w:val="29"/>
        </w:rPr>
      </w:pPr>
    </w:p>
    <w:p w:rsidR="00887B30" w:rsidRDefault="00EF2DFC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887B30" w:rsidRDefault="00887B30">
      <w:pPr>
        <w:pStyle w:val="Zkladntext"/>
        <w:spacing w:before="1"/>
        <w:ind w:left="0"/>
        <w:rPr>
          <w:b/>
          <w:sz w:val="27"/>
        </w:rPr>
      </w:pP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0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 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4"/>
          <w:sz w:val="20"/>
        </w:rPr>
        <w:t xml:space="preserve"> </w:t>
      </w:r>
      <w:r>
        <w:rPr>
          <w:sz w:val="20"/>
        </w:rPr>
        <w:t>kázně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spočívá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</w:p>
    <w:p w:rsidR="00887B30" w:rsidRDefault="00EF2DFC">
      <w:pPr>
        <w:pStyle w:val="Zkladntext"/>
        <w:spacing w:before="1" w:line="264" w:lineRule="auto"/>
        <w:ind w:left="669" w:right="108"/>
        <w:jc w:val="both"/>
      </w:pPr>
      <w:r>
        <w:t>IV. bodu 2) písm. k) Smlouvy při zadávání zakázek/veřejných zakázek (dále souhrnně jen „veřejné</w:t>
      </w:r>
      <w:r>
        <w:rPr>
          <w:spacing w:val="1"/>
        </w:rPr>
        <w:t xml:space="preserve"> </w:t>
      </w:r>
      <w:r>
        <w:t>zakázky“),</w:t>
      </w:r>
      <w:r>
        <w:rPr>
          <w:spacing w:val="-5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nedodržení</w:t>
      </w:r>
      <w:r>
        <w:rPr>
          <w:spacing w:val="-5"/>
        </w:rPr>
        <w:t xml:space="preserve"> </w:t>
      </w:r>
      <w:r>
        <w:t>postupu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zadávání</w:t>
      </w:r>
      <w:r>
        <w:rPr>
          <w:spacing w:val="-2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zakázek,</w:t>
      </w:r>
      <w:r>
        <w:rPr>
          <w:spacing w:val="-52"/>
        </w:rPr>
        <w:t xml:space="preserve"> </w:t>
      </w:r>
      <w:r>
        <w:t>ve znění účinném v době zahájení zadávacího řízení, případně zákona č. 137/2006 Sb., o veřejných</w:t>
      </w:r>
      <w:r>
        <w:rPr>
          <w:spacing w:val="1"/>
        </w:rPr>
        <w:t xml:space="preserve"> </w:t>
      </w:r>
      <w:r>
        <w:t>zakázkách, ve znění účinném v době zahájení zadávacího řízení (dále souhrnně jen „zákon“) a/nebo</w:t>
      </w:r>
      <w:r>
        <w:rPr>
          <w:spacing w:val="1"/>
        </w:rPr>
        <w:t xml:space="preserve"> </w:t>
      </w:r>
      <w:r>
        <w:t>nedodržení postupu stanoveného v Pokynech pro zadávání veřejný</w:t>
      </w:r>
      <w:r>
        <w:t>ch zakázek v OPŽP 2014 – 2020, ve</w:t>
      </w:r>
      <w:r>
        <w:rPr>
          <w:spacing w:val="-52"/>
        </w:rPr>
        <w:t xml:space="preserve"> </w:t>
      </w:r>
      <w:r>
        <w:t>znění</w:t>
      </w:r>
      <w:r>
        <w:rPr>
          <w:spacing w:val="40"/>
        </w:rPr>
        <w:t xml:space="preserve"> </w:t>
      </w:r>
      <w:r>
        <w:t>účinném</w:t>
      </w:r>
      <w:r>
        <w:rPr>
          <w:spacing w:val="4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41"/>
        </w:rPr>
        <w:t xml:space="preserve"> </w:t>
      </w:r>
      <w:r>
        <w:t>zahájení</w:t>
      </w:r>
      <w:r>
        <w:rPr>
          <w:spacing w:val="41"/>
        </w:rPr>
        <w:t xml:space="preserve"> </w:t>
      </w:r>
      <w:r>
        <w:t>výběrového/zadávacího</w:t>
      </w:r>
      <w:r>
        <w:rPr>
          <w:spacing w:val="41"/>
        </w:rPr>
        <w:t xml:space="preserve"> </w:t>
      </w:r>
      <w:r>
        <w:t>řízení</w:t>
      </w:r>
      <w:r>
        <w:rPr>
          <w:spacing w:val="41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  <w:r>
        <w:rPr>
          <w:spacing w:val="41"/>
        </w:rPr>
        <w:t xml:space="preserve"> </w:t>
      </w:r>
      <w:r>
        <w:t>„Pokyny</w:t>
      </w:r>
      <w:r>
        <w:rPr>
          <w:spacing w:val="41"/>
        </w:rPr>
        <w:t xml:space="preserve"> </w:t>
      </w:r>
      <w:r>
        <w:t>OPŽP“),</w:t>
      </w:r>
      <w:r>
        <w:rPr>
          <w:spacing w:val="40"/>
        </w:rPr>
        <w:t xml:space="preserve"> </w:t>
      </w:r>
      <w:r>
        <w:t>případně</w:t>
      </w:r>
      <w:r>
        <w:rPr>
          <w:spacing w:val="-52"/>
        </w:rPr>
        <w:t xml:space="preserve"> </w:t>
      </w:r>
      <w:r>
        <w:t>v dokumentu Zadávání veřejných zakázek v OPŽP 2014 – 2020, ve znění účinném v době zahájení</w:t>
      </w:r>
      <w:r>
        <w:rPr>
          <w:spacing w:val="1"/>
        </w:rPr>
        <w:t xml:space="preserve"> </w:t>
      </w:r>
      <w:r>
        <w:t>výběrového/zadávacího</w:t>
      </w:r>
      <w:r>
        <w:rPr>
          <w:spacing w:val="-1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</w:t>
      </w:r>
      <w:r>
        <w:t>en</w:t>
      </w:r>
      <w:r>
        <w:rPr>
          <w:spacing w:val="-1"/>
        </w:rPr>
        <w:t xml:space="preserve"> </w:t>
      </w:r>
      <w:r>
        <w:t>„Zadávání</w:t>
      </w:r>
      <w:r>
        <w:rPr>
          <w:spacing w:val="-1"/>
        </w:rPr>
        <w:t xml:space="preserve"> </w:t>
      </w:r>
      <w:r>
        <w:t>VZ</w:t>
      </w:r>
      <w:r>
        <w:rPr>
          <w:spacing w:val="-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OPŽP“).</w:t>
      </w: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06" w:hanging="293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-52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13" w:hanging="346"/>
        <w:jc w:val="both"/>
        <w:rPr>
          <w:sz w:val="20"/>
        </w:rPr>
      </w:pPr>
      <w:r>
        <w:rPr>
          <w:sz w:val="20"/>
        </w:rPr>
        <w:t>Pokud je</w:t>
      </w:r>
      <w:r>
        <w:rPr>
          <w:spacing w:val="1"/>
          <w:sz w:val="20"/>
        </w:rPr>
        <w:t xml:space="preserve"> </w:t>
      </w:r>
      <w:r>
        <w:rPr>
          <w:sz w:val="20"/>
        </w:rPr>
        <w:t>možné přesně vyčíslit finanční 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 bude finanční 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 identifikovaného porušení, bude finanční oprava stanovena podle typu porušení, viz tabulka</w:t>
      </w:r>
      <w:r>
        <w:rPr>
          <w:spacing w:val="1"/>
          <w:sz w:val="20"/>
        </w:rPr>
        <w:t xml:space="preserve"> </w:t>
      </w:r>
      <w:r>
        <w:rPr>
          <w:sz w:val="20"/>
        </w:rPr>
        <w:t>níže.</w:t>
      </w: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1" w:line="264" w:lineRule="auto"/>
        <w:ind w:right="109" w:hanging="365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09" w:hanging="310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-52"/>
          <w:sz w:val="20"/>
        </w:rPr>
        <w:t xml:space="preserve"> </w:t>
      </w:r>
      <w:r>
        <w:rPr>
          <w:sz w:val="20"/>
        </w:rPr>
        <w:t>porušení.</w:t>
      </w: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1" w:line="264" w:lineRule="auto"/>
        <w:ind w:right="109" w:hanging="365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5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4"/>
          <w:sz w:val="20"/>
        </w:rPr>
        <w:t xml:space="preserve"> </w:t>
      </w:r>
      <w:r>
        <w:rPr>
          <w:sz w:val="20"/>
        </w:rPr>
        <w:t>z</w:t>
      </w:r>
      <w:r>
        <w:rPr>
          <w:spacing w:val="56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   možného   vlivu</w:t>
      </w:r>
      <w:r>
        <w:rPr>
          <w:spacing w:val="-52"/>
          <w:sz w:val="20"/>
        </w:rPr>
        <w:t xml:space="preserve"> </w:t>
      </w:r>
      <w:r>
        <w:rPr>
          <w:sz w:val="20"/>
        </w:rPr>
        <w:t>na 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</w:t>
      </w:r>
      <w:r>
        <w:rPr>
          <w:spacing w:val="-52"/>
          <w:sz w:val="20"/>
        </w:rPr>
        <w:t xml:space="preserve"> </w:t>
      </w:r>
      <w:r>
        <w:rPr>
          <w:sz w:val="20"/>
        </w:rPr>
        <w:t>v jeho důsledku došlo k odrazení potenciálních dodavatelů od účasti ve výběrovém/zadávacím řízení</w:t>
      </w:r>
      <w:r>
        <w:rPr>
          <w:spacing w:val="1"/>
          <w:sz w:val="20"/>
        </w:rPr>
        <w:t xml:space="preserve"> </w:t>
      </w:r>
      <w:r>
        <w:rPr>
          <w:sz w:val="20"/>
        </w:rPr>
        <w:t>nebo 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87B30" w:rsidRDefault="00EF2DFC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09" w:hanging="41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</w:t>
      </w:r>
      <w:r>
        <w:rPr>
          <w:sz w:val="20"/>
        </w:rPr>
        <w:t>yp porušení uvedený</w:t>
      </w:r>
      <w:r>
        <w:rPr>
          <w:spacing w:val="1"/>
          <w:sz w:val="20"/>
        </w:rPr>
        <w:t xml:space="preserve"> </w:t>
      </w:r>
      <w:r>
        <w:rPr>
          <w:sz w:val="20"/>
        </w:rPr>
        <w:t>v 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887B30" w:rsidRDefault="00887B30">
      <w:pPr>
        <w:spacing w:line="264" w:lineRule="auto"/>
        <w:jc w:val="both"/>
        <w:rPr>
          <w:sz w:val="20"/>
        </w:rPr>
        <w:sectPr w:rsidR="00887B30">
          <w:pgSz w:w="12240" w:h="15840"/>
          <w:pgMar w:top="10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87B3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87B30" w:rsidRDefault="00EF2DF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požadovaného</w:t>
            </w:r>
          </w:p>
          <w:p w:rsidR="00887B30" w:rsidRDefault="00EF2DFC">
            <w:pPr>
              <w:pStyle w:val="TableParagraph"/>
              <w:tabs>
                <w:tab w:val="left" w:pos="1391"/>
              </w:tabs>
              <w:spacing w:before="27" w:line="261" w:lineRule="auto"/>
              <w:ind w:right="9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</w:p>
          <w:p w:rsidR="00887B30" w:rsidRDefault="00EF2DF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výběrového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   by    zahájil    zadávací   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souladu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výběrové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v souladu s Pokyny OPŽP, 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87B3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916"/>
              </w:tabs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dodavatelům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zadávané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87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87B30" w:rsidRDefault="00EF2DFC">
            <w:pPr>
              <w:pStyle w:val="TableParagraph"/>
              <w:tabs>
                <w:tab w:val="left" w:pos="1242"/>
              </w:tabs>
              <w:spacing w:before="27"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tak, že tím došlo ke snížení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 xml:space="preserve">stanovené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zákoně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Pokynech OPŽP, příp. v dokumentu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87B3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916"/>
              </w:tabs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  <w:r>
              <w:rPr>
                <w:sz w:val="20"/>
              </w:rPr>
              <w:tab/>
              <w:t>dodavatelům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zadávané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87B30">
        <w:trPr>
          <w:trHeight w:val="81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 lhůty pro podání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 předběžných nabídek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žádostí o účast 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stanovených        v zákoně       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Pokynech OPŽP, příp. v doku</w:t>
            </w:r>
            <w:r>
              <w:rPr>
                <w:sz w:val="20"/>
              </w:rPr>
              <w:t>mentu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pokud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zkrácení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vyšší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rovno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 lhůty</w:t>
            </w:r>
          </w:p>
        </w:tc>
      </w:tr>
      <w:tr w:rsidR="00887B30">
        <w:trPr>
          <w:trHeight w:val="81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pokud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zkrácení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vyšší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87B3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8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887B30">
        <w:trPr>
          <w:trHeight w:val="1397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6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6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Jestliže zadávací dokumentace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přičemž doba, ve které si ji mohou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opatřit,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příliš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krátká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 pro řádnou hospodářskou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6" w:line="264" w:lineRule="auto"/>
              <w:ind w:left="105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25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"/>
                <w:sz w:val="20"/>
              </w:rPr>
              <w:t>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zkrácení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87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zkrácení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87B30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887B30" w:rsidRDefault="00887B30">
      <w:pPr>
        <w:spacing w:line="264" w:lineRule="auto"/>
        <w:jc w:val="both"/>
        <w:rPr>
          <w:sz w:val="20"/>
        </w:rPr>
        <w:sectPr w:rsidR="00887B30">
          <w:pgSz w:w="12240" w:h="15840"/>
          <w:pgMar w:top="1140" w:right="1020" w:bottom="248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87B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87B30" w:rsidRDefault="00EF2DFC">
            <w:pPr>
              <w:pStyle w:val="TableParagraph"/>
              <w:tabs>
                <w:tab w:val="left" w:pos="1365"/>
              </w:tabs>
              <w:spacing w:before="27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2488"/>
                <w:tab w:val="left" w:pos="2911"/>
              </w:tabs>
              <w:spacing w:before="81"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z w:val="20"/>
              </w:rPr>
              <w:tab/>
              <w:t>v průběhu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prodloužil lhůtu pro podání 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887B30" w:rsidRDefault="00EF2DFC">
            <w:pPr>
              <w:pStyle w:val="TableParagraph"/>
              <w:spacing w:before="1"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o účast,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uveřejnil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způsobem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příp.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dokumentu    Zadávání    VZ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OPŽP, resp. způsobem, jakým bylo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87B3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řízení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zadal   veřejnou   zakázku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jednacím řízení s uveřejněním, aniž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podstatně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8"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156"/>
                <w:tab w:val="left" w:pos="1657"/>
              </w:tabs>
              <w:spacing w:before="108"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Zadavatel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neuvedl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87B30" w:rsidRDefault="00EF2DFC">
            <w:pPr>
              <w:pStyle w:val="TableParagraph"/>
              <w:spacing w:before="24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tyto požadavky nevymezil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76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 na kvalifikaci sice 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887B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657"/>
              </w:tabs>
              <w:spacing w:before="108"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Zadavatel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neuvedl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87B30" w:rsidRDefault="00EF2DFC">
            <w:pPr>
              <w:pStyle w:val="TableParagraph"/>
              <w:spacing w:before="24"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nebo v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887B30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87B30" w:rsidRDefault="00EF2DFC">
            <w:pPr>
              <w:pStyle w:val="TableParagraph"/>
              <w:spacing w:before="1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v rozporu se 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2106"/>
              </w:tabs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Zadavatel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stanovil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bezprostředně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87B30" w:rsidRDefault="00887B30">
      <w:pPr>
        <w:spacing w:line="264" w:lineRule="auto"/>
        <w:rPr>
          <w:sz w:val="20"/>
        </w:rPr>
        <w:sectPr w:rsidR="00887B30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87B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81"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Stanovení pravidel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hodnocení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rozporu se 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376"/>
                <w:tab w:val="left" w:pos="2700"/>
              </w:tabs>
              <w:spacing w:before="81" w:line="264" w:lineRule="auto"/>
              <w:ind w:right="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Zadavatel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stanovil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 nabídek, včetně případů,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z w:val="20"/>
              </w:rPr>
              <w:tab/>
              <w:t>hlediska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spojená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602"/>
                <w:tab w:val="left" w:pos="1657"/>
              </w:tabs>
              <w:spacing w:line="264" w:lineRule="auto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z w:val="20"/>
              </w:rPr>
              <w:tab/>
              <w:t>účasti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87B30" w:rsidRDefault="00EF2DF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Zadavatel stanovil podmínky účasti,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obchodní podmínky nebo jiné výše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neuvedené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87B30" w:rsidRDefault="00EF2DFC">
            <w:pPr>
              <w:pStyle w:val="TableParagraph"/>
              <w:spacing w:before="2"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 Pokyny OPŽP, 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76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87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77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míře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87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 míře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87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242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883"/>
              </w:tabs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z w:val="20"/>
              </w:rPr>
              <w:tab/>
              <w:t>v podrobnostech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87B3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87B30" w:rsidRDefault="00EF2DFC">
            <w:pPr>
              <w:pStyle w:val="TableParagraph"/>
              <w:spacing w:before="27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837"/>
                <w:tab w:val="left" w:pos="2639"/>
                <w:tab w:val="left" w:pos="3185"/>
              </w:tabs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ab/>
              <w:t>účasti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průběhu</w:t>
            </w:r>
          </w:p>
          <w:p w:rsidR="00887B30" w:rsidRDefault="00EF2DFC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87B30" w:rsidRDefault="00887B30">
      <w:pPr>
        <w:spacing w:line="264" w:lineRule="auto"/>
        <w:rPr>
          <w:sz w:val="20"/>
        </w:rPr>
        <w:sectPr w:rsidR="00887B30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87B30">
        <w:trPr>
          <w:trHeight w:val="494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30" w:rsidRDefault="00887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87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87B30" w:rsidRDefault="00EF2DFC">
            <w:pPr>
              <w:pStyle w:val="TableParagraph"/>
              <w:tabs>
                <w:tab w:val="left" w:pos="1175"/>
              </w:tabs>
              <w:spacing w:before="27"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 při 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hodnocení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posouzení nebo 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 dokumentem Zadávání VZ v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nezajistil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nezbytnou auditní stopu posouzení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8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2911"/>
              </w:tabs>
              <w:spacing w:line="264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 vyřadil nabídku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řízení</w:t>
            </w:r>
          </w:p>
          <w:p w:rsidR="00887B30" w:rsidRDefault="00EF2DF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383"/>
              </w:tabs>
              <w:spacing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163"/>
                <w:tab w:val="left" w:pos="2614"/>
              </w:tabs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Zadavatel v průběhu lhůty pro podání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z w:val="20"/>
              </w:rPr>
              <w:tab/>
              <w:t>neposkytl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ostatním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dodavatelům,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některého dodavatele nebo některé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měl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87B30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Příslušný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příslušný soud pravomocně rozhodl,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 byl při zadávání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87B30">
        <w:trPr>
          <w:trHeight w:val="810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527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920"/>
                <w:tab w:val="left" w:pos="1318"/>
                <w:tab w:val="left" w:pos="1825"/>
                <w:tab w:val="left" w:pos="2230"/>
                <w:tab w:val="left" w:pos="2367"/>
                <w:tab w:val="left" w:pos="3170"/>
              </w:tabs>
              <w:spacing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z w:val="20"/>
              </w:rPr>
              <w:tab/>
              <w:t>umožnil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z w:val="20"/>
              </w:rPr>
              <w:tab/>
              <w:t>závazku</w:t>
            </w:r>
            <w:r>
              <w:rPr>
                <w:sz w:val="20"/>
              </w:rPr>
              <w:tab/>
              <w:t>ze</w:t>
            </w:r>
            <w:r>
              <w:rPr>
                <w:sz w:val="20"/>
              </w:rPr>
              <w:tab/>
              <w:t>smlouvy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887B30" w:rsidRDefault="00887B30">
      <w:pPr>
        <w:spacing w:line="264" w:lineRule="auto"/>
        <w:rPr>
          <w:sz w:val="20"/>
        </w:rPr>
        <w:sectPr w:rsidR="00887B30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87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87B30" w:rsidRDefault="00EF2DF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87B30">
        <w:trPr>
          <w:trHeight w:val="166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81"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veřejnou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zakázku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nebo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povinností vyplývajících ze 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 nebo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 Pokyny OPŽP, 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87B30" w:rsidRDefault="00EF2DFC">
            <w:pPr>
              <w:pStyle w:val="TableParagraph"/>
              <w:spacing w:before="147" w:line="264" w:lineRule="auto"/>
              <w:ind w:left="105" w:right="8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zvýšena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87B30">
        <w:trPr>
          <w:trHeight w:val="198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rozsahu    plnění    veřejné   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OPŽP, příp. s dokumentem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ovlivnit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 plnění</w:t>
            </w:r>
          </w:p>
          <w:p w:rsidR="00887B30" w:rsidRDefault="00EF2DF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87B30" w:rsidRDefault="00EF2DFC">
            <w:pPr>
              <w:pStyle w:val="TableParagraph"/>
              <w:spacing w:before="147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87B3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tabs>
                <w:tab w:val="left" w:pos="1537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87B30" w:rsidRDefault="00EF2DFC">
            <w:pPr>
              <w:pStyle w:val="TableParagraph"/>
              <w:tabs>
                <w:tab w:val="left" w:pos="1638"/>
              </w:tabs>
              <w:spacing w:before="1"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prací,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dodávky,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provedení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dodatečných stavebních prací, služeb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dodávek, aniž by pro to 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splněny podmínky dle zákona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81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887B30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nadlimitní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87B30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7B30" w:rsidRDefault="00EF2DFC">
            <w:pPr>
              <w:pStyle w:val="TableParagraph"/>
              <w:spacing w:before="108" w:line="264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 se dopustil jiného než 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bodem 2) písm. k) Smlouvy, 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B30" w:rsidRDefault="00EF2DF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87B30">
        <w:trPr>
          <w:trHeight w:val="232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B30" w:rsidRDefault="00887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87B30" w:rsidRDefault="00EF2DFC">
            <w:pPr>
              <w:pStyle w:val="TableParagraph"/>
              <w:spacing w:before="93"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F2DFC" w:rsidRDefault="00EF2DFC"/>
    <w:sectPr w:rsidR="00EF2DFC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FC" w:rsidRDefault="00EF2DFC">
      <w:r>
        <w:separator/>
      </w:r>
    </w:p>
  </w:endnote>
  <w:endnote w:type="continuationSeparator" w:id="0">
    <w:p w:rsidR="00EF2DFC" w:rsidRDefault="00E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30" w:rsidRDefault="0063516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30" w:rsidRDefault="00EF2DF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1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87B30" w:rsidRDefault="00EF2DF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51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FC" w:rsidRDefault="00EF2DFC">
      <w:r>
        <w:separator/>
      </w:r>
    </w:p>
  </w:footnote>
  <w:footnote w:type="continuationSeparator" w:id="0">
    <w:p w:rsidR="00EF2DFC" w:rsidRDefault="00EF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9D"/>
    <w:multiLevelType w:val="hybridMultilevel"/>
    <w:tmpl w:val="94C82A3A"/>
    <w:lvl w:ilvl="0" w:tplc="7F50AB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F4B52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4602DB0"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 w:tplc="191822C8"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 w:tplc="D870C55A"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 w:tplc="93E8AA6C"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 w:tplc="699AA234"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 w:tplc="536A7632"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 w:tplc="C3983BCC"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B51102"/>
    <w:multiLevelType w:val="hybridMultilevel"/>
    <w:tmpl w:val="437AFAE8"/>
    <w:lvl w:ilvl="0" w:tplc="42B0AC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9A76C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7D2EE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FDE27D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2AC66C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300EB1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8548B8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97685D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94EDBB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6D12EAF"/>
    <w:multiLevelType w:val="hybridMultilevel"/>
    <w:tmpl w:val="401241AE"/>
    <w:lvl w:ilvl="0" w:tplc="0C3A78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0E77F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AAED1A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14EA2E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BB059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B7EA6F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DEECEA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15AECE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FEE2EF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C3B768F"/>
    <w:multiLevelType w:val="hybridMultilevel"/>
    <w:tmpl w:val="5A2A66E8"/>
    <w:lvl w:ilvl="0" w:tplc="719A874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F8CEB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8A03F2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0766F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9903F1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B4E92C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4E4E95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D9683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6F8E29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C04A41"/>
    <w:multiLevelType w:val="hybridMultilevel"/>
    <w:tmpl w:val="ABA8C4EE"/>
    <w:lvl w:ilvl="0" w:tplc="6DD634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EAA6C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1F8A54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3C8EBD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0BAD7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5260A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03C0E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E18A6F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C5A26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6D451E"/>
    <w:multiLevelType w:val="hybridMultilevel"/>
    <w:tmpl w:val="880CA544"/>
    <w:lvl w:ilvl="0" w:tplc="C15C93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B4F4A8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340EACA">
      <w:numFmt w:val="bullet"/>
      <w:lvlText w:val="•"/>
      <w:lvlJc w:val="left"/>
      <w:pPr>
        <w:ind w:left="1671" w:hanging="240"/>
      </w:pPr>
      <w:rPr>
        <w:rFonts w:hint="default"/>
        <w:lang w:val="cs-CZ" w:eastAsia="en-US" w:bidi="ar-SA"/>
      </w:rPr>
    </w:lvl>
    <w:lvl w:ilvl="3" w:tplc="CD164212">
      <w:numFmt w:val="bullet"/>
      <w:lvlText w:val="•"/>
      <w:lvlJc w:val="left"/>
      <w:pPr>
        <w:ind w:left="2682" w:hanging="240"/>
      </w:pPr>
      <w:rPr>
        <w:rFonts w:hint="default"/>
        <w:lang w:val="cs-CZ" w:eastAsia="en-US" w:bidi="ar-SA"/>
      </w:rPr>
    </w:lvl>
    <w:lvl w:ilvl="4" w:tplc="071E6FEE">
      <w:numFmt w:val="bullet"/>
      <w:lvlText w:val="•"/>
      <w:lvlJc w:val="left"/>
      <w:pPr>
        <w:ind w:left="3693" w:hanging="240"/>
      </w:pPr>
      <w:rPr>
        <w:rFonts w:hint="default"/>
        <w:lang w:val="cs-CZ" w:eastAsia="en-US" w:bidi="ar-SA"/>
      </w:rPr>
    </w:lvl>
    <w:lvl w:ilvl="5" w:tplc="7F50B07E">
      <w:numFmt w:val="bullet"/>
      <w:lvlText w:val="•"/>
      <w:lvlJc w:val="left"/>
      <w:pPr>
        <w:ind w:left="4704" w:hanging="240"/>
      </w:pPr>
      <w:rPr>
        <w:rFonts w:hint="default"/>
        <w:lang w:val="cs-CZ" w:eastAsia="en-US" w:bidi="ar-SA"/>
      </w:rPr>
    </w:lvl>
    <w:lvl w:ilvl="6" w:tplc="64569974">
      <w:numFmt w:val="bullet"/>
      <w:lvlText w:val="•"/>
      <w:lvlJc w:val="left"/>
      <w:pPr>
        <w:ind w:left="5715" w:hanging="240"/>
      </w:pPr>
      <w:rPr>
        <w:rFonts w:hint="default"/>
        <w:lang w:val="cs-CZ" w:eastAsia="en-US" w:bidi="ar-SA"/>
      </w:rPr>
    </w:lvl>
    <w:lvl w:ilvl="7" w:tplc="80F0D472">
      <w:numFmt w:val="bullet"/>
      <w:lvlText w:val="•"/>
      <w:lvlJc w:val="left"/>
      <w:pPr>
        <w:ind w:left="6726" w:hanging="240"/>
      </w:pPr>
      <w:rPr>
        <w:rFonts w:hint="default"/>
        <w:lang w:val="cs-CZ" w:eastAsia="en-US" w:bidi="ar-SA"/>
      </w:rPr>
    </w:lvl>
    <w:lvl w:ilvl="8" w:tplc="C40EC0C2">
      <w:numFmt w:val="bullet"/>
      <w:lvlText w:val="•"/>
      <w:lvlJc w:val="left"/>
      <w:pPr>
        <w:ind w:left="7737" w:hanging="240"/>
      </w:pPr>
      <w:rPr>
        <w:rFonts w:hint="default"/>
        <w:lang w:val="cs-CZ" w:eastAsia="en-US" w:bidi="ar-SA"/>
      </w:rPr>
    </w:lvl>
  </w:abstractNum>
  <w:abstractNum w:abstractNumId="6" w15:restartNumberingAfterBreak="0">
    <w:nsid w:val="7005344E"/>
    <w:multiLevelType w:val="hybridMultilevel"/>
    <w:tmpl w:val="A206724E"/>
    <w:lvl w:ilvl="0" w:tplc="735ADBBC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C8E578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BD249336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E3B8D0B2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B7549A6E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FD6E088A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18281F20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5840FA58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CA78F4FC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0"/>
    <w:rsid w:val="0063516F"/>
    <w:rsid w:val="00887B30"/>
    <w:rsid w:val="00E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27021-DAA3-479D-B9B9-7D95061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4278</Words>
  <Characters>25243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2023-11-01T06:57:00Z</dcterms:created>
  <dcterms:modified xsi:type="dcterms:W3CDTF">2023-11-01T06:57:00Z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