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CB6DA" w14:textId="0C0249D2" w:rsidR="00071D76" w:rsidRDefault="00071D76" w:rsidP="00071D76">
      <w:pPr>
        <w:jc w:val="center"/>
        <w:rPr>
          <w:rFonts w:ascii="Tahoma" w:hAnsi="Tahoma" w:cs="Tahoma"/>
          <w:b/>
          <w:caps/>
          <w:sz w:val="32"/>
          <w:szCs w:val="32"/>
        </w:rPr>
      </w:pPr>
      <w:r w:rsidRPr="00202900">
        <w:rPr>
          <w:rFonts w:ascii="Tahoma" w:hAnsi="Tahoma" w:cs="Tahoma"/>
          <w:b/>
          <w:caps/>
          <w:sz w:val="32"/>
          <w:szCs w:val="32"/>
        </w:rPr>
        <w:t>Smlouva o dodávce a odběru tepelné energie</w:t>
      </w:r>
    </w:p>
    <w:p w14:paraId="166FC9C6" w14:textId="77777777" w:rsidR="00071D76" w:rsidRPr="005A39EA" w:rsidRDefault="00071D76" w:rsidP="00071D76">
      <w:pPr>
        <w:rPr>
          <w:rFonts w:ascii="Tahoma" w:hAnsi="Tahoma" w:cs="Tahoma"/>
          <w:sz w:val="20"/>
          <w:szCs w:val="20"/>
        </w:rPr>
      </w:pPr>
    </w:p>
    <w:p w14:paraId="63C40D69" w14:textId="35F36817" w:rsidR="00071D76" w:rsidRPr="00BE1394" w:rsidRDefault="00071D76" w:rsidP="00071D76">
      <w:pPr>
        <w:widowControl w:val="0"/>
        <w:autoSpaceDE w:val="0"/>
        <w:jc w:val="center"/>
        <w:rPr>
          <w:rFonts w:ascii="Tahoma" w:hAnsi="Tahoma" w:cs="Tahoma"/>
          <w:b/>
          <w:caps/>
        </w:rPr>
      </w:pPr>
      <w:r w:rsidRPr="00BE1394">
        <w:rPr>
          <w:rFonts w:ascii="Tahoma" w:hAnsi="Tahoma" w:cs="Tahoma"/>
          <w:b/>
          <w:caps/>
        </w:rPr>
        <w:t xml:space="preserve">Číslo smlouvy </w:t>
      </w:r>
      <w:r w:rsidR="004701A5" w:rsidRPr="00BE1394">
        <w:rPr>
          <w:rFonts w:ascii="Tahoma" w:hAnsi="Tahoma" w:cs="Tahoma"/>
          <w:b/>
          <w:caps/>
        </w:rPr>
        <w:t>4</w:t>
      </w:r>
      <w:r w:rsidR="00EC4AD1" w:rsidRPr="00BE1394">
        <w:rPr>
          <w:rFonts w:ascii="Tahoma" w:hAnsi="Tahoma" w:cs="Tahoma"/>
          <w:b/>
          <w:caps/>
        </w:rPr>
        <w:t>9</w:t>
      </w:r>
      <w:r w:rsidRPr="00BE1394">
        <w:rPr>
          <w:rFonts w:ascii="Tahoma" w:hAnsi="Tahoma" w:cs="Tahoma"/>
          <w:b/>
          <w:caps/>
        </w:rPr>
        <w:t>/202</w:t>
      </w:r>
      <w:r w:rsidR="00780D7C" w:rsidRPr="00BE1394">
        <w:rPr>
          <w:rFonts w:ascii="Tahoma" w:hAnsi="Tahoma" w:cs="Tahoma"/>
          <w:b/>
          <w:caps/>
        </w:rPr>
        <w:t>3</w:t>
      </w:r>
      <w:r w:rsidRPr="00BE1394">
        <w:rPr>
          <w:rFonts w:ascii="Tahoma" w:hAnsi="Tahoma" w:cs="Tahoma"/>
          <w:b/>
          <w:caps/>
        </w:rPr>
        <w:t>/tpp</w:t>
      </w:r>
    </w:p>
    <w:p w14:paraId="73436B9A" w14:textId="77777777" w:rsidR="00071D76" w:rsidRPr="00BE1394" w:rsidRDefault="00071D76" w:rsidP="00071D76">
      <w:pPr>
        <w:widowControl w:val="0"/>
        <w:autoSpaceDE w:val="0"/>
        <w:jc w:val="center"/>
        <w:rPr>
          <w:rFonts w:ascii="Tahoma" w:hAnsi="Tahoma" w:cs="Tahoma"/>
          <w:b/>
          <w:caps/>
        </w:rPr>
      </w:pPr>
    </w:p>
    <w:p w14:paraId="6E139EF7" w14:textId="77777777" w:rsidR="00071D76" w:rsidRPr="00BE1394" w:rsidRDefault="00071D76" w:rsidP="00071D76">
      <w:pPr>
        <w:widowControl w:val="0"/>
        <w:autoSpaceDE w:val="0"/>
        <w:jc w:val="center"/>
        <w:rPr>
          <w:rFonts w:ascii="Tahoma" w:hAnsi="Tahoma" w:cs="Tahoma"/>
          <w:b/>
          <w:caps/>
        </w:rPr>
      </w:pPr>
      <w:r w:rsidRPr="00BE1394">
        <w:rPr>
          <w:rFonts w:ascii="Tahoma" w:hAnsi="Tahoma" w:cs="Tahoma"/>
          <w:b/>
          <w:caps/>
        </w:rPr>
        <w:t>Článek 1</w:t>
      </w:r>
    </w:p>
    <w:p w14:paraId="01C6540F" w14:textId="77777777" w:rsidR="00071D76" w:rsidRPr="00BE1394" w:rsidRDefault="00071D76" w:rsidP="00071D76">
      <w:pPr>
        <w:widowControl w:val="0"/>
        <w:autoSpaceDE w:val="0"/>
        <w:jc w:val="center"/>
        <w:rPr>
          <w:rFonts w:ascii="Tahoma" w:hAnsi="Tahoma" w:cs="Tahoma"/>
          <w:b/>
          <w:caps/>
        </w:rPr>
      </w:pPr>
      <w:r w:rsidRPr="00BE1394">
        <w:rPr>
          <w:rFonts w:ascii="Tahoma" w:hAnsi="Tahoma" w:cs="Tahoma"/>
          <w:b/>
          <w:caps/>
        </w:rPr>
        <w:t>Smluvní strany</w:t>
      </w:r>
    </w:p>
    <w:p w14:paraId="30936D56" w14:textId="77777777" w:rsidR="00071D76" w:rsidRPr="00BE1394" w:rsidRDefault="00071D76" w:rsidP="00071D76">
      <w:pPr>
        <w:contextualSpacing/>
        <w:jc w:val="both"/>
        <w:rPr>
          <w:rFonts w:ascii="Tahoma" w:hAnsi="Tahoma" w:cs="Tahoma"/>
          <w:b/>
        </w:rPr>
      </w:pPr>
      <w:bookmarkStart w:id="0" w:name="_Hlk88210246"/>
    </w:p>
    <w:p w14:paraId="22D64454" w14:textId="77777777" w:rsidR="00071D76" w:rsidRPr="00637165" w:rsidRDefault="00071D76" w:rsidP="00071D76">
      <w:pPr>
        <w:contextualSpacing/>
        <w:jc w:val="both"/>
        <w:rPr>
          <w:rFonts w:ascii="Tahoma" w:hAnsi="Tahoma" w:cs="Tahoma"/>
          <w:b/>
          <w:sz w:val="20"/>
          <w:szCs w:val="20"/>
        </w:rPr>
      </w:pPr>
      <w:r w:rsidRPr="00637165">
        <w:rPr>
          <w:rFonts w:ascii="Tahoma" w:hAnsi="Tahoma" w:cs="Tahoma"/>
          <w:b/>
          <w:sz w:val="20"/>
          <w:szCs w:val="20"/>
        </w:rPr>
        <w:t>Teplo pro Prahu, a.s.</w:t>
      </w:r>
    </w:p>
    <w:p w14:paraId="11080AF5" w14:textId="77777777" w:rsidR="00071D76" w:rsidRPr="00637165" w:rsidRDefault="00071D76" w:rsidP="00071D76">
      <w:pPr>
        <w:contextualSpacing/>
        <w:jc w:val="both"/>
        <w:rPr>
          <w:rFonts w:ascii="Tahoma" w:hAnsi="Tahoma" w:cs="Tahoma"/>
          <w:sz w:val="20"/>
          <w:szCs w:val="20"/>
        </w:rPr>
      </w:pPr>
      <w:r w:rsidRPr="00637165">
        <w:rPr>
          <w:rFonts w:ascii="Tahoma" w:hAnsi="Tahoma" w:cs="Tahoma"/>
          <w:sz w:val="20"/>
          <w:szCs w:val="20"/>
        </w:rPr>
        <w:t>se sídlem Praha 4, U Plynárny 500, PSČ 140 00</w:t>
      </w:r>
    </w:p>
    <w:p w14:paraId="32E650CF" w14:textId="77777777" w:rsidR="00880328" w:rsidRPr="00637165" w:rsidRDefault="00071D76" w:rsidP="00071D76">
      <w:pPr>
        <w:contextualSpacing/>
        <w:jc w:val="both"/>
        <w:rPr>
          <w:rFonts w:ascii="Tahoma" w:hAnsi="Tahoma" w:cs="Tahoma"/>
          <w:sz w:val="20"/>
          <w:szCs w:val="20"/>
        </w:rPr>
      </w:pPr>
      <w:r w:rsidRPr="00637165">
        <w:rPr>
          <w:rFonts w:ascii="Tahoma" w:hAnsi="Tahoma" w:cs="Tahoma"/>
          <w:sz w:val="20"/>
          <w:szCs w:val="20"/>
        </w:rPr>
        <w:t>IČ 171 38</w:t>
      </w:r>
      <w:r w:rsidR="00F558B9" w:rsidRPr="00637165">
        <w:rPr>
          <w:rFonts w:ascii="Tahoma" w:hAnsi="Tahoma" w:cs="Tahoma"/>
          <w:sz w:val="20"/>
          <w:szCs w:val="20"/>
        </w:rPr>
        <w:t> </w:t>
      </w:r>
      <w:r w:rsidRPr="00637165">
        <w:rPr>
          <w:rFonts w:ascii="Tahoma" w:hAnsi="Tahoma" w:cs="Tahoma"/>
          <w:sz w:val="20"/>
          <w:szCs w:val="20"/>
        </w:rPr>
        <w:t>558</w:t>
      </w:r>
      <w:r w:rsidR="00F558B9" w:rsidRPr="00637165">
        <w:rPr>
          <w:rFonts w:ascii="Tahoma" w:hAnsi="Tahoma" w:cs="Tahoma"/>
          <w:sz w:val="20"/>
          <w:szCs w:val="20"/>
        </w:rPr>
        <w:t xml:space="preserve">, </w:t>
      </w:r>
    </w:p>
    <w:p w14:paraId="17B70E64" w14:textId="52A22EB2" w:rsidR="00071D76" w:rsidRPr="00637165" w:rsidRDefault="00071D76" w:rsidP="00071D76">
      <w:pPr>
        <w:contextualSpacing/>
        <w:jc w:val="both"/>
        <w:rPr>
          <w:rFonts w:ascii="Tahoma" w:hAnsi="Tahoma" w:cs="Tahoma"/>
          <w:sz w:val="20"/>
          <w:szCs w:val="20"/>
        </w:rPr>
      </w:pPr>
      <w:r w:rsidRPr="00637165">
        <w:rPr>
          <w:rFonts w:ascii="Tahoma" w:hAnsi="Tahoma" w:cs="Tahoma"/>
          <w:sz w:val="20"/>
          <w:szCs w:val="20"/>
        </w:rPr>
        <w:t>DIČ CZ17138558</w:t>
      </w:r>
    </w:p>
    <w:p w14:paraId="64AFD4CA" w14:textId="77777777" w:rsidR="00071D76" w:rsidRPr="00637165" w:rsidRDefault="00071D76" w:rsidP="00071D76">
      <w:pPr>
        <w:contextualSpacing/>
        <w:jc w:val="both"/>
        <w:rPr>
          <w:rFonts w:ascii="Tahoma" w:hAnsi="Tahoma" w:cs="Tahoma"/>
          <w:sz w:val="20"/>
          <w:szCs w:val="20"/>
        </w:rPr>
      </w:pPr>
      <w:r w:rsidRPr="00637165">
        <w:rPr>
          <w:rFonts w:ascii="Tahoma" w:hAnsi="Tahoma" w:cs="Tahoma"/>
          <w:sz w:val="20"/>
          <w:szCs w:val="20"/>
        </w:rPr>
        <w:t>zapsaná v obchodním rejstříku vedeném Městským soudem v Praze, oddíl B, vložka 27282</w:t>
      </w:r>
    </w:p>
    <w:p w14:paraId="3E1D0241" w14:textId="43D96CE6" w:rsidR="00D9251B" w:rsidRPr="00637165" w:rsidRDefault="00071D76" w:rsidP="00DF46A6">
      <w:pPr>
        <w:contextualSpacing/>
        <w:jc w:val="both"/>
        <w:rPr>
          <w:rFonts w:ascii="Tahoma" w:hAnsi="Tahoma" w:cs="Tahoma"/>
          <w:sz w:val="20"/>
          <w:szCs w:val="20"/>
        </w:rPr>
      </w:pPr>
      <w:r w:rsidRPr="00637165">
        <w:rPr>
          <w:rFonts w:ascii="Tahoma" w:hAnsi="Tahoma" w:cs="Tahoma"/>
          <w:sz w:val="20"/>
          <w:szCs w:val="20"/>
        </w:rPr>
        <w:t xml:space="preserve">zastoupena </w:t>
      </w:r>
      <w:r w:rsidR="00F75CF4" w:rsidRPr="00637165">
        <w:rPr>
          <w:rFonts w:ascii="Tahoma" w:hAnsi="Tahoma" w:cs="Tahoma"/>
          <w:sz w:val="20"/>
          <w:szCs w:val="20"/>
        </w:rPr>
        <w:t xml:space="preserve">Ing. Ludvíkem </w:t>
      </w:r>
      <w:proofErr w:type="spellStart"/>
      <w:r w:rsidR="00F75CF4" w:rsidRPr="00637165">
        <w:rPr>
          <w:rFonts w:ascii="Tahoma" w:hAnsi="Tahoma" w:cs="Tahoma"/>
          <w:sz w:val="20"/>
          <w:szCs w:val="20"/>
        </w:rPr>
        <w:t>Balekou</w:t>
      </w:r>
      <w:proofErr w:type="spellEnd"/>
      <w:r w:rsidRPr="00637165">
        <w:rPr>
          <w:rFonts w:ascii="Tahoma" w:hAnsi="Tahoma" w:cs="Tahoma"/>
          <w:sz w:val="20"/>
          <w:szCs w:val="20"/>
        </w:rPr>
        <w:t xml:space="preserve">, předsedou představenstva </w:t>
      </w:r>
      <w:r w:rsidR="00B735FA" w:rsidRPr="00637165">
        <w:rPr>
          <w:rFonts w:ascii="Tahoma" w:hAnsi="Tahoma" w:cs="Tahoma"/>
          <w:sz w:val="20"/>
          <w:szCs w:val="20"/>
        </w:rPr>
        <w:t xml:space="preserve">a </w:t>
      </w:r>
      <w:r w:rsidRPr="00637165">
        <w:rPr>
          <w:rFonts w:ascii="Tahoma" w:hAnsi="Tahoma" w:cs="Tahoma"/>
          <w:sz w:val="20"/>
          <w:szCs w:val="20"/>
        </w:rPr>
        <w:t>Ing. Martinem Patočkou</w:t>
      </w:r>
      <w:r w:rsidR="003F2633" w:rsidRPr="00637165">
        <w:rPr>
          <w:rFonts w:ascii="Tahoma" w:hAnsi="Tahoma" w:cs="Tahoma"/>
          <w:sz w:val="20"/>
          <w:szCs w:val="20"/>
        </w:rPr>
        <w:t>,</w:t>
      </w:r>
      <w:r w:rsidRPr="00637165">
        <w:rPr>
          <w:rFonts w:ascii="Tahoma" w:hAnsi="Tahoma" w:cs="Tahoma"/>
          <w:sz w:val="20"/>
          <w:szCs w:val="20"/>
        </w:rPr>
        <w:t xml:space="preserve"> členem představenstva</w:t>
      </w:r>
      <w:r w:rsidR="00DF46A6" w:rsidRPr="00637165">
        <w:rPr>
          <w:rFonts w:ascii="Tahoma" w:hAnsi="Tahoma" w:cs="Tahoma"/>
          <w:sz w:val="20"/>
          <w:szCs w:val="20"/>
        </w:rPr>
        <w:t xml:space="preserve"> </w:t>
      </w:r>
    </w:p>
    <w:p w14:paraId="16AC8C4C" w14:textId="6D13668D" w:rsidR="00E45F32" w:rsidRPr="00637165" w:rsidRDefault="00C10D3D" w:rsidP="00DF46A6">
      <w:pPr>
        <w:contextualSpacing/>
        <w:jc w:val="both"/>
        <w:rPr>
          <w:rFonts w:ascii="Tahoma" w:hAnsi="Tahoma" w:cs="Tahoma"/>
          <w:sz w:val="20"/>
          <w:szCs w:val="20"/>
        </w:rPr>
      </w:pPr>
      <w:r w:rsidRPr="00637165">
        <w:rPr>
          <w:rFonts w:ascii="Tahoma" w:hAnsi="Tahoma" w:cs="Tahoma"/>
          <w:sz w:val="20"/>
          <w:szCs w:val="20"/>
        </w:rPr>
        <w:t>banka:</w:t>
      </w:r>
      <w:r w:rsidR="00637165" w:rsidRPr="00637165">
        <w:rPr>
          <w:rFonts w:ascii="Tahoma" w:hAnsi="Tahoma" w:cs="Tahoma"/>
          <w:sz w:val="20"/>
          <w:szCs w:val="20"/>
        </w:rPr>
        <w:t xml:space="preserve"> </w:t>
      </w:r>
      <w:proofErr w:type="spellStart"/>
      <w:r w:rsidR="00B21E17">
        <w:rPr>
          <w:rFonts w:ascii="Tahoma" w:hAnsi="Tahoma" w:cs="Tahoma"/>
          <w:sz w:val="20"/>
          <w:szCs w:val="20"/>
        </w:rPr>
        <w:t>xxxxxxxxxxxxxxx</w:t>
      </w:r>
      <w:proofErr w:type="spellEnd"/>
    </w:p>
    <w:p w14:paraId="4EB0626A" w14:textId="6311D4C9" w:rsidR="00071D76" w:rsidRPr="00637165" w:rsidRDefault="00071D76" w:rsidP="00DF46A6">
      <w:pPr>
        <w:contextualSpacing/>
        <w:jc w:val="both"/>
        <w:rPr>
          <w:rFonts w:ascii="Tahoma" w:hAnsi="Tahoma" w:cs="Tahoma"/>
          <w:sz w:val="20"/>
          <w:szCs w:val="20"/>
        </w:rPr>
      </w:pPr>
      <w:r w:rsidRPr="00637165">
        <w:rPr>
          <w:rFonts w:ascii="Tahoma" w:hAnsi="Tahoma" w:cs="Tahoma"/>
          <w:b/>
          <w:sz w:val="20"/>
          <w:szCs w:val="20"/>
        </w:rPr>
        <w:t>(</w:t>
      </w:r>
      <w:r w:rsidRPr="00637165">
        <w:rPr>
          <w:rFonts w:ascii="Tahoma" w:hAnsi="Tahoma" w:cs="Tahoma"/>
          <w:bCs/>
          <w:sz w:val="20"/>
          <w:szCs w:val="20"/>
        </w:rPr>
        <w:t>dále jen</w:t>
      </w:r>
      <w:r w:rsidRPr="00637165">
        <w:rPr>
          <w:rFonts w:ascii="Tahoma" w:hAnsi="Tahoma" w:cs="Tahoma"/>
          <w:b/>
          <w:sz w:val="20"/>
          <w:szCs w:val="20"/>
        </w:rPr>
        <w:t xml:space="preserve"> „dodavatel</w:t>
      </w:r>
      <w:r w:rsidR="003C5B39" w:rsidRPr="00637165">
        <w:rPr>
          <w:rFonts w:ascii="Tahoma" w:hAnsi="Tahoma" w:cs="Tahoma"/>
          <w:b/>
          <w:sz w:val="20"/>
          <w:szCs w:val="20"/>
        </w:rPr>
        <w:t xml:space="preserve"> </w:t>
      </w:r>
      <w:r w:rsidR="003C5B39" w:rsidRPr="00637165">
        <w:rPr>
          <w:rFonts w:ascii="Tahoma" w:hAnsi="Tahoma" w:cs="Tahoma"/>
          <w:bCs/>
          <w:sz w:val="20"/>
          <w:szCs w:val="20"/>
        </w:rPr>
        <w:t>nebo také</w:t>
      </w:r>
      <w:r w:rsidR="003C5B39" w:rsidRPr="00637165">
        <w:rPr>
          <w:rFonts w:ascii="Tahoma" w:hAnsi="Tahoma" w:cs="Tahoma"/>
          <w:b/>
          <w:sz w:val="20"/>
          <w:szCs w:val="20"/>
        </w:rPr>
        <w:t xml:space="preserve"> TPP</w:t>
      </w:r>
      <w:r w:rsidRPr="00637165">
        <w:rPr>
          <w:rFonts w:ascii="Tahoma" w:hAnsi="Tahoma" w:cs="Tahoma"/>
          <w:b/>
          <w:sz w:val="20"/>
          <w:szCs w:val="20"/>
        </w:rPr>
        <w:t>“)</w:t>
      </w:r>
    </w:p>
    <w:p w14:paraId="6448DDD7" w14:textId="3957B92E" w:rsidR="00F558B9" w:rsidRPr="00637165" w:rsidRDefault="00071D76" w:rsidP="00DF46A6">
      <w:pPr>
        <w:jc w:val="center"/>
        <w:rPr>
          <w:rFonts w:ascii="Tahoma" w:hAnsi="Tahoma" w:cs="Tahoma"/>
          <w:sz w:val="20"/>
          <w:szCs w:val="20"/>
        </w:rPr>
      </w:pPr>
      <w:r w:rsidRPr="00637165">
        <w:rPr>
          <w:rFonts w:ascii="Tahoma" w:hAnsi="Tahoma" w:cs="Tahoma"/>
          <w:sz w:val="20"/>
          <w:szCs w:val="20"/>
        </w:rPr>
        <w:t>a</w:t>
      </w:r>
    </w:p>
    <w:p w14:paraId="46F6154F" w14:textId="77777777" w:rsidR="007D3923" w:rsidRPr="00637165" w:rsidRDefault="007D3923" w:rsidP="00E45F32">
      <w:pPr>
        <w:pStyle w:val="Nadpis4"/>
        <w:jc w:val="both"/>
        <w:rPr>
          <w:rFonts w:ascii="Tahoma" w:hAnsi="Tahoma" w:cs="Tahoma"/>
          <w:b/>
          <w:bCs/>
          <w:sz w:val="20"/>
        </w:rPr>
      </w:pPr>
      <w:r w:rsidRPr="00637165">
        <w:rPr>
          <w:rFonts w:ascii="Tahoma" w:hAnsi="Tahoma" w:cs="Tahoma"/>
          <w:b/>
          <w:bCs/>
          <w:sz w:val="20"/>
        </w:rPr>
        <w:t>Národní muzeum</w:t>
      </w:r>
    </w:p>
    <w:p w14:paraId="3198225E" w14:textId="77777777" w:rsidR="007D3923" w:rsidRPr="00637165" w:rsidRDefault="007D3923" w:rsidP="00E45F32">
      <w:pPr>
        <w:jc w:val="both"/>
        <w:rPr>
          <w:rFonts w:ascii="Tahoma" w:hAnsi="Tahoma" w:cs="Tahoma"/>
          <w:sz w:val="20"/>
          <w:szCs w:val="20"/>
        </w:rPr>
      </w:pPr>
      <w:r w:rsidRPr="00637165">
        <w:rPr>
          <w:rFonts w:ascii="Tahoma" w:hAnsi="Tahoma" w:cs="Tahoma"/>
          <w:sz w:val="20"/>
          <w:szCs w:val="20"/>
        </w:rPr>
        <w:t xml:space="preserve">příspěvková organizace nepodléhající zápisu do obchodního rejstříku, </w:t>
      </w:r>
    </w:p>
    <w:p w14:paraId="699C48D8" w14:textId="0461A8DF" w:rsidR="007D3923" w:rsidRPr="00637165" w:rsidRDefault="007D3923" w:rsidP="00E45F32">
      <w:pPr>
        <w:jc w:val="both"/>
        <w:rPr>
          <w:rFonts w:ascii="Tahoma" w:hAnsi="Tahoma" w:cs="Tahoma"/>
          <w:sz w:val="20"/>
          <w:szCs w:val="20"/>
        </w:rPr>
      </w:pPr>
      <w:r w:rsidRPr="00637165">
        <w:rPr>
          <w:rFonts w:ascii="Tahoma" w:hAnsi="Tahoma" w:cs="Tahoma"/>
          <w:sz w:val="20"/>
          <w:szCs w:val="20"/>
        </w:rPr>
        <w:t>zřízená Ministerstvem kultury ČR, Zřizovací listina č. j. 17461/2000 ve znění pozdějších změn a doplňků</w:t>
      </w:r>
    </w:p>
    <w:p w14:paraId="2BA37BCF" w14:textId="77777777" w:rsidR="007D3923" w:rsidRPr="00637165" w:rsidRDefault="007D3923" w:rsidP="00E45F32">
      <w:pPr>
        <w:jc w:val="both"/>
        <w:rPr>
          <w:rFonts w:ascii="Tahoma" w:hAnsi="Tahoma" w:cs="Tahoma"/>
          <w:sz w:val="20"/>
          <w:szCs w:val="20"/>
        </w:rPr>
      </w:pPr>
      <w:r w:rsidRPr="00637165">
        <w:rPr>
          <w:rFonts w:ascii="Tahoma" w:hAnsi="Tahoma" w:cs="Tahoma"/>
          <w:sz w:val="20"/>
          <w:szCs w:val="20"/>
        </w:rPr>
        <w:t>se sídlem Praha 1, Václavské náměstí 1700/68, PSČ: 115 79</w:t>
      </w:r>
    </w:p>
    <w:p w14:paraId="39D178E9" w14:textId="77777777" w:rsidR="007D3923" w:rsidRPr="00637165" w:rsidRDefault="007D3923" w:rsidP="00E45F32">
      <w:pPr>
        <w:jc w:val="both"/>
        <w:rPr>
          <w:rFonts w:ascii="Tahoma" w:hAnsi="Tahoma" w:cs="Tahoma"/>
          <w:sz w:val="20"/>
          <w:szCs w:val="20"/>
        </w:rPr>
      </w:pPr>
      <w:r w:rsidRPr="00637165">
        <w:rPr>
          <w:rFonts w:ascii="Tahoma" w:hAnsi="Tahoma" w:cs="Tahoma"/>
          <w:sz w:val="20"/>
          <w:szCs w:val="20"/>
        </w:rPr>
        <w:t>IČ: 00023272, DIČ: CZ00023272</w:t>
      </w:r>
    </w:p>
    <w:p w14:paraId="34184BC7" w14:textId="77777777" w:rsidR="007D3923" w:rsidRPr="00637165" w:rsidRDefault="007D3923" w:rsidP="00E45F32">
      <w:pPr>
        <w:jc w:val="both"/>
        <w:rPr>
          <w:rFonts w:ascii="Tahoma" w:hAnsi="Tahoma" w:cs="Tahoma"/>
          <w:sz w:val="20"/>
          <w:szCs w:val="20"/>
        </w:rPr>
      </w:pPr>
      <w:r w:rsidRPr="00637165">
        <w:rPr>
          <w:rFonts w:ascii="Tahoma" w:hAnsi="Tahoma" w:cs="Tahoma"/>
          <w:sz w:val="20"/>
          <w:szCs w:val="20"/>
        </w:rPr>
        <w:t>zastoupeno generálním ředitelem PhDr. Michalem Lukešem, Ph.D.</w:t>
      </w:r>
    </w:p>
    <w:p w14:paraId="231FCF8F" w14:textId="728EF875" w:rsidR="007D3923" w:rsidRPr="00637165" w:rsidRDefault="007D3923" w:rsidP="00E45F32">
      <w:pPr>
        <w:jc w:val="both"/>
        <w:rPr>
          <w:rFonts w:ascii="Tahoma" w:hAnsi="Tahoma" w:cs="Tahoma"/>
          <w:sz w:val="20"/>
          <w:szCs w:val="20"/>
        </w:rPr>
      </w:pPr>
      <w:r w:rsidRPr="00637165">
        <w:rPr>
          <w:rFonts w:ascii="Tahoma" w:hAnsi="Tahoma" w:cs="Tahoma"/>
          <w:sz w:val="20"/>
          <w:szCs w:val="20"/>
        </w:rPr>
        <w:t xml:space="preserve">banka: </w:t>
      </w:r>
      <w:proofErr w:type="spellStart"/>
      <w:r w:rsidR="00B21E17">
        <w:rPr>
          <w:rFonts w:ascii="Tahoma" w:hAnsi="Tahoma" w:cs="Tahoma"/>
          <w:sz w:val="20"/>
          <w:szCs w:val="20"/>
        </w:rPr>
        <w:t>xxxxxxxxxxxxxxxxxxx</w:t>
      </w:r>
      <w:proofErr w:type="spellEnd"/>
    </w:p>
    <w:p w14:paraId="437BFD3A" w14:textId="79EC4C47" w:rsidR="00071D76" w:rsidRPr="00637165" w:rsidRDefault="00071D76" w:rsidP="00071D76">
      <w:pPr>
        <w:rPr>
          <w:rFonts w:ascii="Tahoma" w:hAnsi="Tahoma" w:cs="Tahoma"/>
          <w:sz w:val="20"/>
          <w:szCs w:val="20"/>
        </w:rPr>
      </w:pPr>
      <w:r w:rsidRPr="00637165">
        <w:rPr>
          <w:rFonts w:ascii="Tahoma" w:hAnsi="Tahoma" w:cs="Tahoma"/>
          <w:b/>
          <w:sz w:val="20"/>
          <w:szCs w:val="20"/>
        </w:rPr>
        <w:t>(</w:t>
      </w:r>
      <w:r w:rsidRPr="00637165">
        <w:rPr>
          <w:rFonts w:ascii="Tahoma" w:hAnsi="Tahoma" w:cs="Tahoma"/>
          <w:bCs/>
          <w:sz w:val="20"/>
          <w:szCs w:val="20"/>
        </w:rPr>
        <w:t>dále jen</w:t>
      </w:r>
      <w:r w:rsidRPr="00637165">
        <w:rPr>
          <w:rFonts w:ascii="Tahoma" w:hAnsi="Tahoma" w:cs="Tahoma"/>
          <w:b/>
          <w:sz w:val="20"/>
          <w:szCs w:val="20"/>
        </w:rPr>
        <w:t xml:space="preserve"> „odběratel“)</w:t>
      </w:r>
    </w:p>
    <w:p w14:paraId="06AE67C6" w14:textId="77777777" w:rsidR="00071D76" w:rsidRPr="00637165" w:rsidRDefault="00071D76" w:rsidP="00071D76">
      <w:pPr>
        <w:rPr>
          <w:rFonts w:ascii="Tahoma" w:hAnsi="Tahoma" w:cs="Tahoma"/>
          <w:b/>
          <w:sz w:val="20"/>
          <w:szCs w:val="20"/>
        </w:rPr>
      </w:pPr>
    </w:p>
    <w:bookmarkEnd w:id="0"/>
    <w:p w14:paraId="79F94214" w14:textId="59B09B36" w:rsidR="00B735FA" w:rsidRPr="00637165" w:rsidRDefault="00B735FA" w:rsidP="00B735FA">
      <w:pPr>
        <w:rPr>
          <w:rFonts w:ascii="Tahoma" w:hAnsi="Tahoma" w:cs="Tahoma"/>
          <w:b/>
          <w:sz w:val="20"/>
          <w:szCs w:val="20"/>
        </w:rPr>
      </w:pPr>
      <w:r w:rsidRPr="00637165">
        <w:rPr>
          <w:rFonts w:ascii="Tahoma" w:hAnsi="Tahoma" w:cs="Tahoma"/>
          <w:b/>
          <w:sz w:val="20"/>
          <w:szCs w:val="20"/>
        </w:rPr>
        <w:t>(</w:t>
      </w:r>
      <w:r w:rsidRPr="00637165">
        <w:rPr>
          <w:rFonts w:ascii="Tahoma" w:hAnsi="Tahoma" w:cs="Tahoma"/>
          <w:bCs/>
          <w:sz w:val="20"/>
          <w:szCs w:val="20"/>
        </w:rPr>
        <w:t>dále také jen</w:t>
      </w:r>
      <w:r w:rsidRPr="00637165">
        <w:rPr>
          <w:rFonts w:ascii="Tahoma" w:hAnsi="Tahoma" w:cs="Tahoma"/>
          <w:b/>
          <w:sz w:val="20"/>
          <w:szCs w:val="20"/>
        </w:rPr>
        <w:t xml:space="preserve"> „smluvní strany “)</w:t>
      </w:r>
    </w:p>
    <w:p w14:paraId="673F543C" w14:textId="77777777" w:rsidR="00B735FA" w:rsidRPr="00637165" w:rsidRDefault="00B735FA" w:rsidP="00B735FA">
      <w:pPr>
        <w:rPr>
          <w:rFonts w:ascii="Tahoma" w:hAnsi="Tahoma" w:cs="Tahoma"/>
          <w:b/>
          <w:sz w:val="20"/>
          <w:szCs w:val="20"/>
        </w:rPr>
      </w:pPr>
    </w:p>
    <w:p w14:paraId="20E3C661" w14:textId="77777777" w:rsidR="00071D76" w:rsidRPr="00637165" w:rsidRDefault="00071D76" w:rsidP="00071D76">
      <w:pPr>
        <w:jc w:val="both"/>
        <w:rPr>
          <w:rFonts w:ascii="Tahoma" w:hAnsi="Tahoma" w:cs="Tahoma"/>
          <w:sz w:val="20"/>
          <w:szCs w:val="20"/>
        </w:rPr>
      </w:pPr>
      <w:bookmarkStart w:id="1" w:name="_Hlk88468719"/>
      <w:r w:rsidRPr="00637165">
        <w:rPr>
          <w:rFonts w:ascii="Tahoma" w:hAnsi="Tahoma" w:cs="Tahoma"/>
          <w:sz w:val="20"/>
          <w:szCs w:val="20"/>
        </w:rPr>
        <w:t>sjednávají níže uvedeného dne, měsíce a roku, v souladu se zákonem č. 89/2012 Sb., občanský zákoník, v platném znění a zákonem č. 458/2000 Sb., o podmínkách podnikání a výkonu státní správy v energetických odvětvích a o změně některých zákonů, v platném znění (dále jen „energetický zákon“)</w:t>
      </w:r>
      <w:r w:rsidRPr="00637165">
        <w:rPr>
          <w:rFonts w:ascii="Tahoma" w:hAnsi="Tahoma" w:cs="Tahoma"/>
          <w:b/>
          <w:sz w:val="20"/>
          <w:szCs w:val="20"/>
        </w:rPr>
        <w:t xml:space="preserve"> </w:t>
      </w:r>
      <w:r w:rsidRPr="00637165">
        <w:rPr>
          <w:rFonts w:ascii="Tahoma" w:hAnsi="Tahoma" w:cs="Tahoma"/>
          <w:b/>
          <w:bCs/>
          <w:sz w:val="20"/>
          <w:szCs w:val="20"/>
        </w:rPr>
        <w:t>smlouvu o dodávce a odběru tepelné energie</w:t>
      </w:r>
      <w:r w:rsidRPr="00637165">
        <w:rPr>
          <w:rFonts w:ascii="Tahoma" w:hAnsi="Tahoma" w:cs="Tahoma"/>
          <w:sz w:val="20"/>
          <w:szCs w:val="20"/>
        </w:rPr>
        <w:t xml:space="preserve"> (dále jen „smlouva“).</w:t>
      </w:r>
      <w:bookmarkEnd w:id="1"/>
    </w:p>
    <w:p w14:paraId="0800B681" w14:textId="4408D9B7" w:rsidR="009B7242" w:rsidRPr="00637165" w:rsidRDefault="009B7242" w:rsidP="00D15893">
      <w:pPr>
        <w:ind w:firstLine="708"/>
        <w:rPr>
          <w:rFonts w:ascii="Tahoma" w:hAnsi="Tahoma" w:cs="Tahoma"/>
          <w:sz w:val="20"/>
          <w:szCs w:val="20"/>
        </w:rPr>
      </w:pPr>
    </w:p>
    <w:p w14:paraId="471AAD52" w14:textId="518B311C" w:rsidR="00E63041" w:rsidRPr="00637165" w:rsidRDefault="00E63041" w:rsidP="00E63041">
      <w:pPr>
        <w:widowControl w:val="0"/>
        <w:autoSpaceDE w:val="0"/>
        <w:jc w:val="center"/>
        <w:rPr>
          <w:rFonts w:ascii="Tahoma" w:hAnsi="Tahoma" w:cs="Tahoma"/>
          <w:b/>
          <w:caps/>
          <w:sz w:val="20"/>
          <w:szCs w:val="20"/>
        </w:rPr>
      </w:pPr>
      <w:r w:rsidRPr="00637165">
        <w:rPr>
          <w:rFonts w:ascii="Tahoma" w:hAnsi="Tahoma" w:cs="Tahoma"/>
          <w:b/>
          <w:caps/>
          <w:sz w:val="20"/>
          <w:szCs w:val="20"/>
        </w:rPr>
        <w:t>Článek 2</w:t>
      </w:r>
    </w:p>
    <w:p w14:paraId="657800F9" w14:textId="77777777" w:rsidR="00E63041" w:rsidRPr="00637165" w:rsidRDefault="00E63041" w:rsidP="00E63041">
      <w:pPr>
        <w:widowControl w:val="0"/>
        <w:autoSpaceDE w:val="0"/>
        <w:jc w:val="center"/>
        <w:rPr>
          <w:rFonts w:ascii="Tahoma" w:hAnsi="Tahoma" w:cs="Tahoma"/>
          <w:b/>
          <w:caps/>
          <w:sz w:val="20"/>
          <w:szCs w:val="20"/>
        </w:rPr>
      </w:pPr>
      <w:r w:rsidRPr="00637165">
        <w:rPr>
          <w:rFonts w:ascii="Tahoma" w:hAnsi="Tahoma" w:cs="Tahoma"/>
          <w:b/>
          <w:caps/>
          <w:sz w:val="20"/>
          <w:szCs w:val="20"/>
        </w:rPr>
        <w:t>Účel a Předmět smlouvy</w:t>
      </w:r>
    </w:p>
    <w:p w14:paraId="339FC1F2" w14:textId="77777777" w:rsidR="00E63041" w:rsidRPr="00637165" w:rsidRDefault="00E63041" w:rsidP="00E63041">
      <w:pPr>
        <w:pStyle w:val="Odstavecseseznamem"/>
        <w:widowControl w:val="0"/>
        <w:numPr>
          <w:ilvl w:val="1"/>
          <w:numId w:val="2"/>
        </w:numPr>
        <w:autoSpaceDE w:val="0"/>
        <w:spacing w:after="120"/>
        <w:jc w:val="both"/>
        <w:rPr>
          <w:rFonts w:ascii="Tahoma" w:hAnsi="Tahoma" w:cs="Tahoma"/>
          <w:sz w:val="20"/>
          <w:szCs w:val="20"/>
        </w:rPr>
      </w:pPr>
      <w:r w:rsidRPr="00637165">
        <w:rPr>
          <w:rFonts w:ascii="Tahoma" w:hAnsi="Tahoma" w:cs="Tahoma"/>
          <w:sz w:val="20"/>
          <w:szCs w:val="20"/>
        </w:rPr>
        <w:t>Vzhledem k tomu, že:</w:t>
      </w:r>
    </w:p>
    <w:p w14:paraId="12E01E82" w14:textId="4E6267EC" w:rsidR="00E63041" w:rsidRPr="00637165" w:rsidRDefault="00E63041" w:rsidP="00E63041">
      <w:pPr>
        <w:pStyle w:val="Odstavecseseznamem"/>
        <w:widowControl w:val="0"/>
        <w:numPr>
          <w:ilvl w:val="0"/>
          <w:numId w:val="3"/>
        </w:numPr>
        <w:autoSpaceDE w:val="0"/>
        <w:spacing w:after="120"/>
        <w:jc w:val="both"/>
        <w:rPr>
          <w:rFonts w:ascii="Tahoma" w:hAnsi="Tahoma" w:cs="Tahoma"/>
          <w:sz w:val="20"/>
          <w:szCs w:val="20"/>
        </w:rPr>
      </w:pPr>
      <w:bookmarkStart w:id="2" w:name="_Hlk88474273"/>
      <w:r w:rsidRPr="00637165">
        <w:rPr>
          <w:rFonts w:ascii="Tahoma" w:hAnsi="Tahoma" w:cs="Tahoma"/>
          <w:sz w:val="20"/>
          <w:szCs w:val="20"/>
        </w:rPr>
        <w:t>Zastupitelstvo Hlavního města Prahy (dále jen „</w:t>
      </w:r>
      <w:r w:rsidRPr="00637165">
        <w:rPr>
          <w:rFonts w:ascii="Tahoma" w:hAnsi="Tahoma" w:cs="Tahoma"/>
          <w:b/>
          <w:sz w:val="20"/>
          <w:szCs w:val="20"/>
        </w:rPr>
        <w:t>HMP</w:t>
      </w:r>
      <w:r w:rsidRPr="00637165">
        <w:rPr>
          <w:rFonts w:ascii="Tahoma" w:hAnsi="Tahoma" w:cs="Tahoma"/>
          <w:sz w:val="20"/>
          <w:szCs w:val="20"/>
        </w:rPr>
        <w:t xml:space="preserve">“) dne 28.4.2022 rozhodlo o vytvoření společného podniku (tzv. joint venture)  ( dále jen „ </w:t>
      </w:r>
      <w:r w:rsidRPr="00637165">
        <w:rPr>
          <w:rFonts w:ascii="Tahoma" w:hAnsi="Tahoma" w:cs="Tahoma"/>
          <w:b/>
          <w:bCs/>
          <w:sz w:val="20"/>
          <w:szCs w:val="20"/>
        </w:rPr>
        <w:t>společný podnik</w:t>
      </w:r>
      <w:r w:rsidRPr="00637165">
        <w:rPr>
          <w:rFonts w:ascii="Tahoma" w:hAnsi="Tahoma" w:cs="Tahoma"/>
          <w:sz w:val="20"/>
          <w:szCs w:val="20"/>
        </w:rPr>
        <w:t>“)ve věci správy tepelného hospodářství hlavního města Prahy, došlo prostřednictvím společnosti Prometheus, energetické služby, a.s., člen koncernu Pražská plynárenská, a.s., IČ 60372599 se sídlem U Plynárny 500, Praha 4, PSČ 140 00 (dále jen „</w:t>
      </w:r>
      <w:r w:rsidRPr="00637165">
        <w:rPr>
          <w:rFonts w:ascii="Tahoma" w:hAnsi="Tahoma" w:cs="Tahoma"/>
          <w:b/>
          <w:sz w:val="20"/>
          <w:szCs w:val="20"/>
        </w:rPr>
        <w:t>Prometheus</w:t>
      </w:r>
      <w:r w:rsidRPr="00637165">
        <w:rPr>
          <w:rFonts w:ascii="Tahoma" w:hAnsi="Tahoma" w:cs="Tahoma"/>
          <w:sz w:val="20"/>
          <w:szCs w:val="20"/>
        </w:rPr>
        <w:t xml:space="preserve">“) dne 13.5.2022 k založení společného podniku v podobě společnosti </w:t>
      </w:r>
      <w:r w:rsidRPr="00637165">
        <w:rPr>
          <w:rFonts w:ascii="Tahoma" w:eastAsia="Calibri" w:hAnsi="Tahoma" w:cs="Tahoma"/>
          <w:b/>
          <w:bCs/>
          <w:sz w:val="20"/>
          <w:szCs w:val="20"/>
        </w:rPr>
        <w:t>Teplo pro Prahu, a.s.,</w:t>
      </w:r>
      <w:r w:rsidRPr="00637165">
        <w:rPr>
          <w:rFonts w:ascii="Tahoma" w:eastAsia="Calibri" w:hAnsi="Tahoma" w:cs="Tahoma"/>
          <w:sz w:val="20"/>
          <w:szCs w:val="20"/>
        </w:rPr>
        <w:t xml:space="preserve"> IČ: </w:t>
      </w:r>
      <w:r w:rsidRPr="00637165">
        <w:rPr>
          <w:rFonts w:ascii="Tahoma" w:hAnsi="Tahoma" w:cs="Tahoma"/>
          <w:sz w:val="20"/>
          <w:szCs w:val="20"/>
        </w:rPr>
        <w:t xml:space="preserve">17138558, se sídlem Praha 4, U Plynárny 500, PSČ 140 00 ( dále jen „ </w:t>
      </w:r>
      <w:r w:rsidRPr="00637165">
        <w:rPr>
          <w:rFonts w:ascii="Tahoma" w:hAnsi="Tahoma" w:cs="Tahoma"/>
          <w:b/>
          <w:bCs/>
          <w:sz w:val="20"/>
          <w:szCs w:val="20"/>
        </w:rPr>
        <w:t>TPP</w:t>
      </w:r>
      <w:r w:rsidRPr="00637165">
        <w:rPr>
          <w:rFonts w:ascii="Tahoma" w:hAnsi="Tahoma" w:cs="Tahoma"/>
          <w:sz w:val="20"/>
          <w:szCs w:val="20"/>
        </w:rPr>
        <w:t xml:space="preserve">“ ) jakožto dodavatelem dle této smlouvy; </w:t>
      </w:r>
    </w:p>
    <w:bookmarkEnd w:id="2"/>
    <w:p w14:paraId="68903AA0" w14:textId="7495FDFF" w:rsidR="00E63041" w:rsidRPr="00637165" w:rsidRDefault="00E63041" w:rsidP="00E63041">
      <w:pPr>
        <w:pStyle w:val="Odstavecseseznamem"/>
        <w:widowControl w:val="0"/>
        <w:numPr>
          <w:ilvl w:val="0"/>
          <w:numId w:val="3"/>
        </w:numPr>
        <w:autoSpaceDE w:val="0"/>
        <w:spacing w:after="120"/>
        <w:jc w:val="both"/>
        <w:rPr>
          <w:rFonts w:ascii="Tahoma" w:hAnsi="Tahoma" w:cs="Tahoma"/>
          <w:sz w:val="20"/>
          <w:szCs w:val="20"/>
        </w:rPr>
      </w:pPr>
      <w:r w:rsidRPr="00637165">
        <w:rPr>
          <w:rFonts w:ascii="Tahoma" w:hAnsi="Tahoma" w:cs="Tahoma"/>
          <w:sz w:val="20"/>
          <w:szCs w:val="20"/>
        </w:rPr>
        <w:t>V návaznosti na rozhodnutí dle části (A) tohoto článku b</w:t>
      </w:r>
      <w:r w:rsidR="00810D77" w:rsidRPr="00637165">
        <w:rPr>
          <w:rFonts w:ascii="Tahoma" w:hAnsi="Tahoma" w:cs="Tahoma"/>
          <w:sz w:val="20"/>
          <w:szCs w:val="20"/>
        </w:rPr>
        <w:t>yly</w:t>
      </w:r>
      <w:r w:rsidRPr="00637165">
        <w:rPr>
          <w:rFonts w:ascii="Tahoma" w:hAnsi="Tahoma" w:cs="Tahoma"/>
          <w:sz w:val="20"/>
          <w:szCs w:val="20"/>
        </w:rPr>
        <w:t xml:space="preserve"> ze strany TPP zajištěny dodávky tepelné energie v rámci tepelné infrastruktury vlastněné HMP;</w:t>
      </w:r>
    </w:p>
    <w:p w14:paraId="6B9EA1A7" w14:textId="02F3E2EB" w:rsidR="007710A7" w:rsidRPr="00637165" w:rsidRDefault="007710A7" w:rsidP="007710A7">
      <w:pPr>
        <w:pStyle w:val="Odstavecseseznamem"/>
        <w:widowControl w:val="0"/>
        <w:numPr>
          <w:ilvl w:val="0"/>
          <w:numId w:val="3"/>
        </w:numPr>
        <w:autoSpaceDE w:val="0"/>
        <w:spacing w:after="120"/>
        <w:jc w:val="both"/>
        <w:rPr>
          <w:rFonts w:ascii="Tahoma" w:hAnsi="Tahoma" w:cs="Tahoma"/>
          <w:sz w:val="20"/>
          <w:szCs w:val="20"/>
        </w:rPr>
      </w:pPr>
      <w:r w:rsidRPr="00637165">
        <w:rPr>
          <w:rFonts w:ascii="Tahoma" w:hAnsi="Tahoma" w:cs="Tahoma"/>
          <w:sz w:val="20"/>
          <w:szCs w:val="20"/>
        </w:rPr>
        <w:t xml:space="preserve">HMP jako vlastník nemovitosti na adrese ul. Novotného lávka č. 1, Praha 1.  dále jen „objekt“) má uzavřenou </w:t>
      </w:r>
      <w:r w:rsidR="00F7341C" w:rsidRPr="00637165">
        <w:rPr>
          <w:rFonts w:ascii="Tahoma" w:hAnsi="Tahoma" w:cs="Tahoma"/>
          <w:sz w:val="20"/>
          <w:szCs w:val="20"/>
        </w:rPr>
        <w:t>S</w:t>
      </w:r>
      <w:r w:rsidRPr="00637165">
        <w:rPr>
          <w:rFonts w:ascii="Tahoma" w:hAnsi="Tahoma" w:cs="Tahoma"/>
          <w:sz w:val="20"/>
          <w:szCs w:val="20"/>
        </w:rPr>
        <w:t xml:space="preserve">mlouvu </w:t>
      </w:r>
      <w:r w:rsidR="00F7341C" w:rsidRPr="00637165">
        <w:rPr>
          <w:rFonts w:ascii="Tahoma" w:hAnsi="Tahoma" w:cs="Tahoma"/>
          <w:sz w:val="20"/>
          <w:szCs w:val="20"/>
        </w:rPr>
        <w:t>o výpůjčce</w:t>
      </w:r>
      <w:r w:rsidRPr="00637165">
        <w:rPr>
          <w:rFonts w:ascii="Tahoma" w:hAnsi="Tahoma" w:cs="Tahoma"/>
          <w:sz w:val="20"/>
          <w:szCs w:val="20"/>
        </w:rPr>
        <w:t xml:space="preserve"> </w:t>
      </w:r>
      <w:r w:rsidR="00883965" w:rsidRPr="00637165">
        <w:rPr>
          <w:rFonts w:ascii="Tahoma" w:hAnsi="Tahoma" w:cs="Tahoma"/>
          <w:sz w:val="20"/>
          <w:szCs w:val="20"/>
        </w:rPr>
        <w:t xml:space="preserve">č. </w:t>
      </w:r>
      <w:r w:rsidR="00883965" w:rsidRPr="00637165">
        <w:rPr>
          <w:rFonts w:ascii="Tahoma" w:hAnsi="Tahoma" w:cs="Tahoma"/>
          <w:color w:val="242424"/>
          <w:sz w:val="20"/>
          <w:szCs w:val="20"/>
          <w:shd w:val="clear" w:color="auto" w:fill="FFFFFF"/>
        </w:rPr>
        <w:t>D/39/802/03</w:t>
      </w:r>
      <w:r w:rsidRPr="00637165">
        <w:rPr>
          <w:rFonts w:ascii="Tahoma" w:hAnsi="Tahoma" w:cs="Tahoma"/>
          <w:sz w:val="20"/>
          <w:szCs w:val="20"/>
        </w:rPr>
        <w:t xml:space="preserve">jako </w:t>
      </w:r>
      <w:r w:rsidR="00480E5C" w:rsidRPr="00637165">
        <w:rPr>
          <w:rFonts w:ascii="Tahoma" w:hAnsi="Tahoma" w:cs="Tahoma"/>
          <w:sz w:val="20"/>
          <w:szCs w:val="20"/>
        </w:rPr>
        <w:t>půjčitel</w:t>
      </w:r>
      <w:r w:rsidRPr="00637165">
        <w:rPr>
          <w:rFonts w:ascii="Tahoma" w:hAnsi="Tahoma" w:cs="Tahoma"/>
          <w:sz w:val="20"/>
          <w:szCs w:val="20"/>
        </w:rPr>
        <w:t xml:space="preserve"> </w:t>
      </w:r>
      <w:r w:rsidR="007D3923" w:rsidRPr="00637165">
        <w:rPr>
          <w:rFonts w:ascii="Tahoma" w:hAnsi="Tahoma" w:cs="Tahoma"/>
          <w:sz w:val="20"/>
          <w:szCs w:val="20"/>
        </w:rPr>
        <w:t xml:space="preserve">na straně jedné </w:t>
      </w:r>
      <w:r w:rsidRPr="00637165">
        <w:rPr>
          <w:rFonts w:ascii="Tahoma" w:hAnsi="Tahoma" w:cs="Tahoma"/>
          <w:sz w:val="20"/>
          <w:szCs w:val="20"/>
        </w:rPr>
        <w:t>s</w:t>
      </w:r>
      <w:r w:rsidR="00EC4AD1" w:rsidRPr="00637165">
        <w:rPr>
          <w:rFonts w:ascii="Tahoma" w:hAnsi="Tahoma" w:cs="Tahoma"/>
          <w:sz w:val="20"/>
          <w:szCs w:val="20"/>
        </w:rPr>
        <w:t xml:space="preserve"> odběratelem </w:t>
      </w:r>
      <w:r w:rsidRPr="00637165">
        <w:rPr>
          <w:rFonts w:ascii="Tahoma" w:hAnsi="Tahoma" w:cs="Tahoma"/>
          <w:sz w:val="20"/>
          <w:szCs w:val="20"/>
        </w:rPr>
        <w:t xml:space="preserve">jako </w:t>
      </w:r>
      <w:r w:rsidR="00883965" w:rsidRPr="00637165">
        <w:rPr>
          <w:rFonts w:ascii="Tahoma" w:hAnsi="Tahoma" w:cs="Tahoma"/>
          <w:sz w:val="20"/>
          <w:szCs w:val="20"/>
        </w:rPr>
        <w:t>vypůjčite</w:t>
      </w:r>
      <w:r w:rsidR="003F7F1C" w:rsidRPr="00637165">
        <w:rPr>
          <w:rFonts w:ascii="Tahoma" w:hAnsi="Tahoma" w:cs="Tahoma"/>
          <w:sz w:val="20"/>
          <w:szCs w:val="20"/>
        </w:rPr>
        <w:t>l</w:t>
      </w:r>
      <w:r w:rsidRPr="00637165">
        <w:rPr>
          <w:rFonts w:ascii="Tahoma" w:hAnsi="Tahoma" w:cs="Tahoma"/>
          <w:sz w:val="20"/>
          <w:szCs w:val="20"/>
        </w:rPr>
        <w:t xml:space="preserve">em </w:t>
      </w:r>
      <w:r w:rsidR="007D3923" w:rsidRPr="00637165">
        <w:rPr>
          <w:rFonts w:ascii="Tahoma" w:hAnsi="Tahoma" w:cs="Tahoma"/>
          <w:sz w:val="20"/>
          <w:szCs w:val="20"/>
        </w:rPr>
        <w:t xml:space="preserve">na straně druhé </w:t>
      </w:r>
      <w:r w:rsidRPr="00637165">
        <w:rPr>
          <w:rFonts w:ascii="Tahoma" w:hAnsi="Tahoma" w:cs="Tahoma"/>
          <w:sz w:val="20"/>
          <w:szCs w:val="20"/>
        </w:rPr>
        <w:t>pro užívání objektu za účelem provozování Muzea Bedřicha Smetany na adrese ul. Novotného lávka č. 1, Praha 1. objektu Muzeum Bedřicha Smetany na adrese ul. Novotného lávka č. 1, Praha 1.</w:t>
      </w:r>
    </w:p>
    <w:p w14:paraId="0C6212A2" w14:textId="703DDBE0" w:rsidR="007710A7" w:rsidRPr="00637165" w:rsidRDefault="007710A7" w:rsidP="007710A7">
      <w:pPr>
        <w:pStyle w:val="Odstavecseseznamem"/>
        <w:widowControl w:val="0"/>
        <w:numPr>
          <w:ilvl w:val="0"/>
          <w:numId w:val="3"/>
        </w:numPr>
        <w:autoSpaceDE w:val="0"/>
        <w:spacing w:after="120"/>
        <w:jc w:val="both"/>
        <w:rPr>
          <w:rFonts w:ascii="Tahoma" w:hAnsi="Tahoma" w:cs="Tahoma"/>
          <w:sz w:val="20"/>
          <w:szCs w:val="20"/>
        </w:rPr>
      </w:pPr>
      <w:r w:rsidRPr="00637165">
        <w:rPr>
          <w:rFonts w:ascii="Tahoma" w:hAnsi="Tahoma" w:cs="Tahoma"/>
          <w:sz w:val="20"/>
          <w:szCs w:val="20"/>
        </w:rPr>
        <w:t>HMP má v úmyslu modernizovat zdroj tepelné energie v objektu s cílem dosažení optimalizace výroby tepelné energie;</w:t>
      </w:r>
    </w:p>
    <w:p w14:paraId="4CD0CAA0" w14:textId="4CA84019" w:rsidR="007710A7" w:rsidRPr="00637165" w:rsidRDefault="007710A7" w:rsidP="007D3923">
      <w:pPr>
        <w:pStyle w:val="Odstavecseseznamem"/>
        <w:widowControl w:val="0"/>
        <w:numPr>
          <w:ilvl w:val="0"/>
          <w:numId w:val="3"/>
        </w:numPr>
        <w:autoSpaceDE w:val="0"/>
        <w:spacing w:after="120"/>
        <w:jc w:val="both"/>
        <w:rPr>
          <w:rFonts w:ascii="Tahoma" w:hAnsi="Tahoma" w:cs="Tahoma"/>
          <w:sz w:val="20"/>
          <w:szCs w:val="20"/>
        </w:rPr>
      </w:pPr>
      <w:r w:rsidRPr="00637165">
        <w:rPr>
          <w:rFonts w:ascii="Tahoma" w:hAnsi="Tahoma" w:cs="Tahoma"/>
          <w:sz w:val="20"/>
          <w:szCs w:val="20"/>
        </w:rPr>
        <w:lastRenderedPageBreak/>
        <w:t xml:space="preserve">Odběratel má uzavřenou Podnájemní smlouvu č. </w:t>
      </w:r>
      <w:proofErr w:type="spellStart"/>
      <w:r w:rsidR="003F38AB">
        <w:rPr>
          <w:rFonts w:ascii="Tahoma" w:hAnsi="Tahoma" w:cs="Tahoma"/>
          <w:sz w:val="20"/>
          <w:szCs w:val="20"/>
        </w:rPr>
        <w:t>xxxxxxxx</w:t>
      </w:r>
      <w:proofErr w:type="spellEnd"/>
      <w:r w:rsidRPr="00637165">
        <w:rPr>
          <w:rFonts w:ascii="Tahoma" w:hAnsi="Tahoma" w:cs="Tahoma"/>
          <w:sz w:val="20"/>
          <w:szCs w:val="20"/>
        </w:rPr>
        <w:t xml:space="preserve"> jako </w:t>
      </w:r>
      <w:r w:rsidR="007D3923" w:rsidRPr="00637165">
        <w:rPr>
          <w:rFonts w:ascii="Tahoma" w:hAnsi="Tahoma" w:cs="Tahoma"/>
          <w:sz w:val="20"/>
          <w:szCs w:val="20"/>
        </w:rPr>
        <w:t xml:space="preserve">pronajímatel na straně jedné se společností </w:t>
      </w:r>
      <w:proofErr w:type="spellStart"/>
      <w:r w:rsidR="003F38AB">
        <w:rPr>
          <w:rFonts w:ascii="Tahoma" w:hAnsi="Tahoma" w:cs="Tahoma"/>
          <w:sz w:val="20"/>
          <w:szCs w:val="20"/>
        </w:rPr>
        <w:t>xxxxxxxxxxxxxxxxxxxxxxxx</w:t>
      </w:r>
      <w:proofErr w:type="spellEnd"/>
      <w:r w:rsidR="003F38AB">
        <w:rPr>
          <w:rFonts w:ascii="Tahoma" w:hAnsi="Tahoma" w:cs="Tahoma"/>
          <w:sz w:val="20"/>
          <w:szCs w:val="20"/>
        </w:rPr>
        <w:t xml:space="preserve"> </w:t>
      </w:r>
      <w:proofErr w:type="spellStart"/>
      <w:r w:rsidR="003F38AB">
        <w:rPr>
          <w:rFonts w:ascii="Tahoma" w:hAnsi="Tahoma" w:cs="Tahoma"/>
          <w:sz w:val="20"/>
          <w:szCs w:val="20"/>
        </w:rPr>
        <w:t>xxxxxxxxxxxxxxxxxxxx</w:t>
      </w:r>
      <w:proofErr w:type="spellEnd"/>
      <w:r w:rsidR="003F38AB">
        <w:rPr>
          <w:rFonts w:ascii="Tahoma" w:hAnsi="Tahoma" w:cs="Tahoma"/>
          <w:sz w:val="20"/>
          <w:szCs w:val="20"/>
        </w:rPr>
        <w:t xml:space="preserve"> </w:t>
      </w:r>
      <w:proofErr w:type="spellStart"/>
      <w:r w:rsidR="003F38AB">
        <w:rPr>
          <w:rFonts w:ascii="Tahoma" w:hAnsi="Tahoma" w:cs="Tahoma"/>
          <w:sz w:val="20"/>
          <w:szCs w:val="20"/>
        </w:rPr>
        <w:t>xxxxxxxxxxxxxxxxxxxx</w:t>
      </w:r>
      <w:proofErr w:type="spellEnd"/>
      <w:r w:rsidR="003F38AB">
        <w:rPr>
          <w:rFonts w:ascii="Tahoma" w:hAnsi="Tahoma" w:cs="Tahoma"/>
          <w:sz w:val="20"/>
          <w:szCs w:val="20"/>
        </w:rPr>
        <w:t xml:space="preserve"> </w:t>
      </w:r>
      <w:proofErr w:type="spellStart"/>
      <w:r w:rsidR="003F38AB">
        <w:rPr>
          <w:rFonts w:ascii="Tahoma" w:hAnsi="Tahoma" w:cs="Tahoma"/>
          <w:sz w:val="20"/>
          <w:szCs w:val="20"/>
        </w:rPr>
        <w:t>xxxxx</w:t>
      </w:r>
      <w:proofErr w:type="spellEnd"/>
      <w:r w:rsidR="007D3923" w:rsidRPr="00637165">
        <w:rPr>
          <w:rFonts w:ascii="Tahoma" w:hAnsi="Tahoma" w:cs="Tahoma"/>
          <w:sz w:val="20"/>
          <w:szCs w:val="20"/>
        </w:rPr>
        <w:t xml:space="preserve"> </w:t>
      </w:r>
      <w:proofErr w:type="spellStart"/>
      <w:r w:rsidR="00E178FF">
        <w:rPr>
          <w:rFonts w:ascii="Tahoma" w:hAnsi="Tahoma" w:cs="Tahoma"/>
          <w:sz w:val="20"/>
          <w:szCs w:val="20"/>
        </w:rPr>
        <w:t>xxxxxxxxxxxxx</w:t>
      </w:r>
      <w:proofErr w:type="spellEnd"/>
      <w:r w:rsidR="007D3923" w:rsidRPr="00637165">
        <w:rPr>
          <w:rFonts w:ascii="Tahoma" w:hAnsi="Tahoma" w:cs="Tahoma"/>
          <w:sz w:val="20"/>
          <w:szCs w:val="20"/>
        </w:rPr>
        <w:t xml:space="preserve">, zapsána v obchodním rejstříku vedeném </w:t>
      </w:r>
      <w:proofErr w:type="spellStart"/>
      <w:r w:rsidR="00E178FF">
        <w:rPr>
          <w:rFonts w:ascii="Tahoma" w:hAnsi="Tahoma" w:cs="Tahoma"/>
          <w:sz w:val="20"/>
          <w:szCs w:val="20"/>
        </w:rPr>
        <w:t>xxxxxxxxxxxxxxxxxxxxxxxxxx</w:t>
      </w:r>
      <w:proofErr w:type="spellEnd"/>
      <w:r w:rsidR="00E178FF">
        <w:rPr>
          <w:rFonts w:ascii="Tahoma" w:hAnsi="Tahoma" w:cs="Tahoma"/>
          <w:sz w:val="20"/>
          <w:szCs w:val="20"/>
        </w:rPr>
        <w:t xml:space="preserve"> </w:t>
      </w:r>
      <w:proofErr w:type="spellStart"/>
      <w:r w:rsidR="00E178FF">
        <w:rPr>
          <w:rFonts w:ascii="Tahoma" w:hAnsi="Tahoma" w:cs="Tahoma"/>
          <w:sz w:val="20"/>
          <w:szCs w:val="20"/>
        </w:rPr>
        <w:t>xxxxxxxx</w:t>
      </w:r>
      <w:proofErr w:type="spellEnd"/>
      <w:r w:rsidR="00E178FF">
        <w:rPr>
          <w:rFonts w:ascii="Tahoma" w:hAnsi="Tahoma" w:cs="Tahoma"/>
          <w:sz w:val="20"/>
          <w:szCs w:val="20"/>
        </w:rPr>
        <w:t xml:space="preserve"> </w:t>
      </w:r>
      <w:r w:rsidR="007D3923" w:rsidRPr="00637165">
        <w:rPr>
          <w:rFonts w:ascii="Tahoma" w:hAnsi="Tahoma" w:cs="Tahoma"/>
          <w:sz w:val="20"/>
          <w:szCs w:val="20"/>
          <w:shd w:val="clear" w:color="auto" w:fill="FFFFFF"/>
        </w:rPr>
        <w:t>jako nájemcem na straně druhé</w:t>
      </w:r>
      <w:r w:rsidRPr="00637165">
        <w:rPr>
          <w:rFonts w:ascii="Tahoma" w:hAnsi="Tahoma" w:cs="Tahoma"/>
          <w:sz w:val="20"/>
          <w:szCs w:val="20"/>
        </w:rPr>
        <w:t>;</w:t>
      </w:r>
    </w:p>
    <w:p w14:paraId="393E083D" w14:textId="7064BA03" w:rsidR="00810D77" w:rsidRPr="00637165" w:rsidRDefault="004E5ABF" w:rsidP="00C459FA">
      <w:pPr>
        <w:pStyle w:val="Odstavecseseznamem"/>
        <w:widowControl w:val="0"/>
        <w:numPr>
          <w:ilvl w:val="0"/>
          <w:numId w:val="3"/>
        </w:numPr>
        <w:autoSpaceDE w:val="0"/>
        <w:spacing w:after="120"/>
        <w:jc w:val="both"/>
        <w:rPr>
          <w:rFonts w:ascii="Tahoma" w:hAnsi="Tahoma" w:cs="Tahoma"/>
          <w:sz w:val="20"/>
          <w:szCs w:val="20"/>
        </w:rPr>
      </w:pPr>
      <w:r w:rsidRPr="00637165">
        <w:rPr>
          <w:rFonts w:ascii="Tahoma" w:hAnsi="Tahoma" w:cs="Tahoma"/>
          <w:sz w:val="20"/>
          <w:szCs w:val="20"/>
        </w:rPr>
        <w:t xml:space="preserve">V souladu se záměrem společného podniku ve věci správy tepelného hospodářství </w:t>
      </w:r>
      <w:r w:rsidR="00C459FA" w:rsidRPr="00637165">
        <w:rPr>
          <w:rFonts w:ascii="Tahoma" w:hAnsi="Tahoma" w:cs="Tahoma"/>
          <w:sz w:val="20"/>
          <w:szCs w:val="20"/>
        </w:rPr>
        <w:t>HMP</w:t>
      </w:r>
      <w:r w:rsidRPr="00637165">
        <w:rPr>
          <w:rFonts w:ascii="Tahoma" w:hAnsi="Tahoma" w:cs="Tahoma"/>
          <w:sz w:val="20"/>
          <w:szCs w:val="20"/>
        </w:rPr>
        <w:t>, zajistí TPP veškeré činnosti směřující k modernizaci tep</w:t>
      </w:r>
      <w:r w:rsidR="00C459FA" w:rsidRPr="00637165">
        <w:rPr>
          <w:rFonts w:ascii="Tahoma" w:hAnsi="Tahoma" w:cs="Tahoma"/>
          <w:sz w:val="20"/>
          <w:szCs w:val="20"/>
        </w:rPr>
        <w:t>e</w:t>
      </w:r>
      <w:r w:rsidRPr="00637165">
        <w:rPr>
          <w:rFonts w:ascii="Tahoma" w:hAnsi="Tahoma" w:cs="Tahoma"/>
          <w:sz w:val="20"/>
          <w:szCs w:val="20"/>
        </w:rPr>
        <w:t xml:space="preserve">lného hospodářství </w:t>
      </w:r>
      <w:r w:rsidR="00EC4AD1" w:rsidRPr="00637165">
        <w:rPr>
          <w:rFonts w:ascii="Tahoma" w:hAnsi="Tahoma" w:cs="Tahoma"/>
          <w:sz w:val="20"/>
          <w:szCs w:val="20"/>
        </w:rPr>
        <w:t>v objektu</w:t>
      </w:r>
      <w:r w:rsidR="00C459FA" w:rsidRPr="00637165">
        <w:rPr>
          <w:rFonts w:ascii="Tahoma" w:hAnsi="Tahoma" w:cs="Tahoma"/>
          <w:sz w:val="20"/>
          <w:szCs w:val="20"/>
        </w:rPr>
        <w:t xml:space="preserve">, tj. </w:t>
      </w:r>
      <w:r w:rsidRPr="00637165">
        <w:rPr>
          <w:rFonts w:ascii="Tahoma" w:hAnsi="Tahoma" w:cs="Tahoma"/>
          <w:sz w:val="20"/>
          <w:szCs w:val="20"/>
        </w:rPr>
        <w:t>výstavbu nového moderního zdroje</w:t>
      </w:r>
      <w:r w:rsidR="00C459FA" w:rsidRPr="00637165">
        <w:rPr>
          <w:rFonts w:ascii="Tahoma" w:hAnsi="Tahoma" w:cs="Tahoma"/>
          <w:sz w:val="20"/>
          <w:szCs w:val="20"/>
        </w:rPr>
        <w:t xml:space="preserve"> tepelné energie </w:t>
      </w:r>
      <w:r w:rsidRPr="00637165">
        <w:rPr>
          <w:rFonts w:ascii="Tahoma" w:hAnsi="Tahoma" w:cs="Tahoma"/>
          <w:sz w:val="20"/>
          <w:szCs w:val="20"/>
        </w:rPr>
        <w:t>s</w:t>
      </w:r>
      <w:r w:rsidR="00C459FA" w:rsidRPr="00637165">
        <w:rPr>
          <w:rFonts w:ascii="Tahoma" w:hAnsi="Tahoma" w:cs="Tahoma"/>
          <w:sz w:val="20"/>
          <w:szCs w:val="20"/>
        </w:rPr>
        <w:t> využitím vlastních finančních prostředků</w:t>
      </w:r>
      <w:r w:rsidR="00B334B8" w:rsidRPr="00637165">
        <w:rPr>
          <w:rFonts w:ascii="Tahoma" w:hAnsi="Tahoma" w:cs="Tahoma"/>
          <w:sz w:val="20"/>
          <w:szCs w:val="20"/>
        </w:rPr>
        <w:t xml:space="preserve"> bez nutnosti finanční účasti ze strany odběratele</w:t>
      </w:r>
      <w:r w:rsidR="00C459FA" w:rsidRPr="00637165">
        <w:rPr>
          <w:rFonts w:ascii="Tahoma" w:hAnsi="Tahoma" w:cs="Tahoma"/>
          <w:sz w:val="20"/>
          <w:szCs w:val="20"/>
        </w:rPr>
        <w:t>;</w:t>
      </w:r>
    </w:p>
    <w:p w14:paraId="00260CEE" w14:textId="566948AA" w:rsidR="00E63041" w:rsidRPr="00637165" w:rsidRDefault="004E5ABF" w:rsidP="00E63041">
      <w:pPr>
        <w:pStyle w:val="Odstavecseseznamem"/>
        <w:widowControl w:val="0"/>
        <w:numPr>
          <w:ilvl w:val="0"/>
          <w:numId w:val="3"/>
        </w:numPr>
        <w:autoSpaceDE w:val="0"/>
        <w:spacing w:after="120"/>
        <w:jc w:val="both"/>
        <w:rPr>
          <w:rFonts w:ascii="Tahoma" w:hAnsi="Tahoma" w:cs="Tahoma"/>
          <w:sz w:val="20"/>
          <w:szCs w:val="20"/>
        </w:rPr>
      </w:pPr>
      <w:r w:rsidRPr="00637165">
        <w:rPr>
          <w:rFonts w:ascii="Tahoma" w:hAnsi="Tahoma" w:cs="Tahoma"/>
          <w:sz w:val="20"/>
          <w:szCs w:val="20"/>
        </w:rPr>
        <w:t xml:space="preserve">V návaznosti na </w:t>
      </w:r>
      <w:r w:rsidR="00E71C8D" w:rsidRPr="00637165">
        <w:rPr>
          <w:rFonts w:ascii="Tahoma" w:hAnsi="Tahoma" w:cs="Tahoma"/>
          <w:sz w:val="20"/>
          <w:szCs w:val="20"/>
        </w:rPr>
        <w:t xml:space="preserve">výše uvedené části </w:t>
      </w:r>
      <w:r w:rsidRPr="00637165">
        <w:rPr>
          <w:rFonts w:ascii="Tahoma" w:hAnsi="Tahoma" w:cs="Tahoma"/>
          <w:sz w:val="20"/>
          <w:szCs w:val="20"/>
        </w:rPr>
        <w:t xml:space="preserve">tohoto článku zajistí TPP </w:t>
      </w:r>
      <w:r w:rsidR="000B292F" w:rsidRPr="00637165">
        <w:rPr>
          <w:rFonts w:ascii="Tahoma" w:hAnsi="Tahoma" w:cs="Tahoma"/>
          <w:sz w:val="20"/>
          <w:szCs w:val="20"/>
        </w:rPr>
        <w:t>j</w:t>
      </w:r>
      <w:r w:rsidRPr="00637165">
        <w:rPr>
          <w:rFonts w:ascii="Tahoma" w:hAnsi="Tahoma" w:cs="Tahoma"/>
          <w:sz w:val="20"/>
          <w:szCs w:val="20"/>
        </w:rPr>
        <w:t>ako do</w:t>
      </w:r>
      <w:r w:rsidR="00CD5A30" w:rsidRPr="00637165">
        <w:rPr>
          <w:rFonts w:ascii="Tahoma" w:hAnsi="Tahoma" w:cs="Tahoma"/>
          <w:sz w:val="20"/>
          <w:szCs w:val="20"/>
        </w:rPr>
        <w:t>davat</w:t>
      </w:r>
      <w:r w:rsidRPr="00637165">
        <w:rPr>
          <w:rFonts w:ascii="Tahoma" w:hAnsi="Tahoma" w:cs="Tahoma"/>
          <w:sz w:val="20"/>
          <w:szCs w:val="20"/>
        </w:rPr>
        <w:t>el výrobu tep</w:t>
      </w:r>
      <w:r w:rsidR="006C0E25" w:rsidRPr="00637165">
        <w:rPr>
          <w:rFonts w:ascii="Tahoma" w:hAnsi="Tahoma" w:cs="Tahoma"/>
          <w:sz w:val="20"/>
          <w:szCs w:val="20"/>
        </w:rPr>
        <w:t>e</w:t>
      </w:r>
      <w:r w:rsidRPr="00637165">
        <w:rPr>
          <w:rFonts w:ascii="Tahoma" w:hAnsi="Tahoma" w:cs="Tahoma"/>
          <w:sz w:val="20"/>
          <w:szCs w:val="20"/>
        </w:rPr>
        <w:t>lné energie pro odběratele.</w:t>
      </w:r>
    </w:p>
    <w:p w14:paraId="4ECAC327" w14:textId="77777777" w:rsidR="00E63041" w:rsidRPr="00637165" w:rsidRDefault="00E63041" w:rsidP="00E63041">
      <w:pPr>
        <w:widowControl w:val="0"/>
        <w:autoSpaceDE w:val="0"/>
        <w:jc w:val="both"/>
        <w:rPr>
          <w:rFonts w:ascii="Tahoma" w:hAnsi="Tahoma" w:cs="Tahoma"/>
          <w:b/>
          <w:bCs/>
          <w:sz w:val="20"/>
          <w:szCs w:val="20"/>
        </w:rPr>
      </w:pPr>
      <w:r w:rsidRPr="00637165">
        <w:rPr>
          <w:rFonts w:ascii="Tahoma" w:hAnsi="Tahoma" w:cs="Tahoma"/>
          <w:b/>
          <w:bCs/>
          <w:sz w:val="20"/>
          <w:szCs w:val="20"/>
        </w:rPr>
        <w:t>rozhodly se smluvní strany uzavřít tuto smlouvu.</w:t>
      </w:r>
    </w:p>
    <w:p w14:paraId="74ED5051" w14:textId="77777777" w:rsidR="007710A7" w:rsidRPr="00637165" w:rsidRDefault="007710A7" w:rsidP="00E63041">
      <w:pPr>
        <w:widowControl w:val="0"/>
        <w:autoSpaceDE w:val="0"/>
        <w:jc w:val="both"/>
        <w:rPr>
          <w:rFonts w:ascii="Tahoma" w:hAnsi="Tahoma" w:cs="Tahoma"/>
          <w:b/>
          <w:bCs/>
          <w:sz w:val="20"/>
          <w:szCs w:val="20"/>
        </w:rPr>
      </w:pPr>
    </w:p>
    <w:p w14:paraId="1A88CEAB" w14:textId="049E4CDE" w:rsidR="00810D77" w:rsidRPr="00637165" w:rsidRDefault="00810D77" w:rsidP="00810D77">
      <w:pPr>
        <w:pStyle w:val="Odstavecseseznamem"/>
        <w:widowControl w:val="0"/>
        <w:numPr>
          <w:ilvl w:val="1"/>
          <w:numId w:val="2"/>
        </w:numPr>
        <w:autoSpaceDE w:val="0"/>
        <w:spacing w:after="120"/>
        <w:jc w:val="both"/>
        <w:rPr>
          <w:rFonts w:ascii="Tahoma" w:hAnsi="Tahoma" w:cs="Tahoma"/>
          <w:sz w:val="20"/>
          <w:szCs w:val="20"/>
        </w:rPr>
      </w:pPr>
      <w:r w:rsidRPr="00637165">
        <w:rPr>
          <w:rFonts w:ascii="Tahoma" w:hAnsi="Tahoma" w:cs="Tahoma"/>
          <w:sz w:val="20"/>
          <w:szCs w:val="20"/>
        </w:rPr>
        <w:t>Předmětem této smlouvy je:</w:t>
      </w:r>
    </w:p>
    <w:p w14:paraId="3148F417" w14:textId="009A0719" w:rsidR="00810D77" w:rsidRPr="00637165" w:rsidRDefault="00810D77" w:rsidP="000B292F">
      <w:pPr>
        <w:pStyle w:val="Odstavecseseznamem"/>
        <w:widowControl w:val="0"/>
        <w:numPr>
          <w:ilvl w:val="2"/>
          <w:numId w:val="2"/>
        </w:numPr>
        <w:autoSpaceDE w:val="0"/>
        <w:spacing w:after="120"/>
        <w:jc w:val="both"/>
        <w:rPr>
          <w:rFonts w:ascii="Tahoma" w:hAnsi="Tahoma" w:cs="Tahoma"/>
          <w:sz w:val="20"/>
          <w:szCs w:val="20"/>
        </w:rPr>
      </w:pPr>
      <w:r w:rsidRPr="00637165">
        <w:rPr>
          <w:rFonts w:ascii="Tahoma" w:hAnsi="Tahoma" w:cs="Tahoma"/>
          <w:sz w:val="20"/>
          <w:szCs w:val="20"/>
        </w:rPr>
        <w:t xml:space="preserve">závazek dodavatele dodávat </w:t>
      </w:r>
      <w:r w:rsidR="004E5ABF" w:rsidRPr="00637165">
        <w:rPr>
          <w:rFonts w:ascii="Tahoma" w:hAnsi="Tahoma" w:cs="Tahoma"/>
          <w:sz w:val="20"/>
          <w:szCs w:val="20"/>
        </w:rPr>
        <w:t xml:space="preserve">odběrateli </w:t>
      </w:r>
      <w:r w:rsidR="000B292F" w:rsidRPr="00637165">
        <w:rPr>
          <w:rFonts w:ascii="Tahoma" w:hAnsi="Tahoma" w:cs="Tahoma"/>
          <w:sz w:val="20"/>
          <w:szCs w:val="20"/>
        </w:rPr>
        <w:t xml:space="preserve">teplenou energii </w:t>
      </w:r>
      <w:r w:rsidRPr="00637165">
        <w:rPr>
          <w:rFonts w:ascii="Tahoma" w:hAnsi="Tahoma" w:cs="Tahoma"/>
          <w:sz w:val="20"/>
          <w:szCs w:val="20"/>
        </w:rPr>
        <w:t>v souladu s touto smlouvou;</w:t>
      </w:r>
    </w:p>
    <w:p w14:paraId="56C8DF56" w14:textId="77777777" w:rsidR="00810D77" w:rsidRPr="00637165" w:rsidRDefault="00810D77" w:rsidP="000B292F">
      <w:pPr>
        <w:pStyle w:val="Odstavecseseznamem"/>
        <w:widowControl w:val="0"/>
        <w:numPr>
          <w:ilvl w:val="2"/>
          <w:numId w:val="2"/>
        </w:numPr>
        <w:autoSpaceDE w:val="0"/>
        <w:spacing w:after="120"/>
        <w:jc w:val="both"/>
        <w:rPr>
          <w:rFonts w:ascii="Tahoma" w:hAnsi="Tahoma" w:cs="Tahoma"/>
          <w:sz w:val="20"/>
          <w:szCs w:val="20"/>
        </w:rPr>
      </w:pPr>
      <w:r w:rsidRPr="00637165">
        <w:rPr>
          <w:rFonts w:ascii="Tahoma" w:hAnsi="Tahoma" w:cs="Tahoma"/>
          <w:sz w:val="20"/>
          <w:szCs w:val="20"/>
        </w:rPr>
        <w:t>závazek odběratele zaplatit dodavateli za dodanou a odebranou tepelnou energii cenu za podmínek uvedených v této smlouvě.</w:t>
      </w:r>
    </w:p>
    <w:p w14:paraId="4314A49E" w14:textId="48B6EF7D" w:rsidR="00E63041" w:rsidRPr="00637165" w:rsidRDefault="00E63041" w:rsidP="00E63041">
      <w:pPr>
        <w:widowControl w:val="0"/>
        <w:autoSpaceDE w:val="0"/>
        <w:jc w:val="center"/>
        <w:rPr>
          <w:rFonts w:ascii="Tahoma" w:hAnsi="Tahoma" w:cs="Tahoma"/>
          <w:b/>
          <w:caps/>
          <w:sz w:val="20"/>
          <w:szCs w:val="20"/>
        </w:rPr>
      </w:pPr>
      <w:r w:rsidRPr="00637165">
        <w:rPr>
          <w:rFonts w:ascii="Tahoma" w:hAnsi="Tahoma" w:cs="Tahoma"/>
          <w:b/>
          <w:caps/>
          <w:sz w:val="20"/>
          <w:szCs w:val="20"/>
        </w:rPr>
        <w:t>Článek 3</w:t>
      </w:r>
    </w:p>
    <w:p w14:paraId="09FC0A88" w14:textId="77777777" w:rsidR="00E63041" w:rsidRPr="00637165" w:rsidRDefault="00E63041" w:rsidP="00E63041">
      <w:pPr>
        <w:widowControl w:val="0"/>
        <w:autoSpaceDE w:val="0"/>
        <w:spacing w:after="120"/>
        <w:jc w:val="center"/>
        <w:rPr>
          <w:rFonts w:ascii="Tahoma" w:hAnsi="Tahoma" w:cs="Tahoma"/>
          <w:b/>
          <w:caps/>
          <w:sz w:val="20"/>
          <w:szCs w:val="20"/>
        </w:rPr>
      </w:pPr>
      <w:r w:rsidRPr="00637165">
        <w:rPr>
          <w:rFonts w:ascii="Tahoma" w:hAnsi="Tahoma" w:cs="Tahoma"/>
          <w:b/>
          <w:caps/>
          <w:sz w:val="20"/>
          <w:szCs w:val="20"/>
        </w:rPr>
        <w:t>ZAJIŠTĚNÍ VÝROBY A DODÁVKY TEPELNÉ ENERGIE</w:t>
      </w:r>
    </w:p>
    <w:p w14:paraId="410EBB27" w14:textId="7B274F0F" w:rsidR="00E63041" w:rsidRPr="00637165" w:rsidRDefault="00E63041" w:rsidP="000B292F">
      <w:pPr>
        <w:pStyle w:val="Odstavecseseznamem"/>
        <w:widowControl w:val="0"/>
        <w:numPr>
          <w:ilvl w:val="1"/>
          <w:numId w:val="25"/>
        </w:numPr>
        <w:autoSpaceDE w:val="0"/>
        <w:spacing w:after="120"/>
        <w:jc w:val="both"/>
        <w:rPr>
          <w:rFonts w:ascii="Tahoma" w:hAnsi="Tahoma" w:cs="Tahoma"/>
          <w:sz w:val="20"/>
          <w:szCs w:val="20"/>
        </w:rPr>
      </w:pPr>
      <w:r w:rsidRPr="00637165">
        <w:rPr>
          <w:rFonts w:ascii="Tahoma" w:hAnsi="Tahoma" w:cs="Tahoma"/>
          <w:sz w:val="20"/>
          <w:szCs w:val="20"/>
        </w:rPr>
        <w:t xml:space="preserve">Dodávka Dodavatele je uskutečněna přechodem tepelné energie ze zařízení, </w:t>
      </w:r>
      <w:r w:rsidR="000B292F" w:rsidRPr="00637165">
        <w:rPr>
          <w:rFonts w:ascii="Tahoma" w:hAnsi="Tahoma" w:cs="Tahoma"/>
          <w:sz w:val="20"/>
          <w:szCs w:val="20"/>
        </w:rPr>
        <w:t xml:space="preserve">které je ve </w:t>
      </w:r>
      <w:r w:rsidRPr="00637165">
        <w:rPr>
          <w:rFonts w:ascii="Tahoma" w:hAnsi="Tahoma" w:cs="Tahoma"/>
          <w:sz w:val="20"/>
          <w:szCs w:val="20"/>
        </w:rPr>
        <w:t xml:space="preserve">vlastnictví dodavatele. Z těchto zařízení pak bude probíhat dodávka do </w:t>
      </w:r>
      <w:r w:rsidR="000B292F" w:rsidRPr="00637165">
        <w:rPr>
          <w:rFonts w:ascii="Tahoma" w:hAnsi="Tahoma" w:cs="Tahoma"/>
          <w:sz w:val="20"/>
          <w:szCs w:val="20"/>
        </w:rPr>
        <w:t xml:space="preserve">odběrného místa </w:t>
      </w:r>
      <w:r w:rsidRPr="00637165">
        <w:rPr>
          <w:rFonts w:ascii="Tahoma" w:hAnsi="Tahoma" w:cs="Tahoma"/>
          <w:sz w:val="20"/>
          <w:szCs w:val="20"/>
        </w:rPr>
        <w:t>odběratele.</w:t>
      </w:r>
    </w:p>
    <w:p w14:paraId="6D2E8E92" w14:textId="5211E162" w:rsidR="00E63041" w:rsidRPr="00637165" w:rsidRDefault="00E63041" w:rsidP="000B292F">
      <w:pPr>
        <w:pStyle w:val="Odstavecseseznamem"/>
        <w:widowControl w:val="0"/>
        <w:numPr>
          <w:ilvl w:val="1"/>
          <w:numId w:val="25"/>
        </w:numPr>
        <w:autoSpaceDE w:val="0"/>
        <w:spacing w:after="120"/>
        <w:jc w:val="both"/>
        <w:rPr>
          <w:rFonts w:ascii="Tahoma" w:hAnsi="Tahoma" w:cs="Tahoma"/>
          <w:sz w:val="20"/>
          <w:szCs w:val="20"/>
        </w:rPr>
      </w:pPr>
      <w:r w:rsidRPr="00637165">
        <w:rPr>
          <w:rFonts w:ascii="Tahoma" w:hAnsi="Tahoma" w:cs="Tahoma"/>
          <w:sz w:val="20"/>
          <w:szCs w:val="20"/>
        </w:rPr>
        <w:t>Práva a povinnosti smluvních stran a pravidla dodávky v rámci realizace předmětu této smlouvy</w:t>
      </w:r>
      <w:r w:rsidR="00831F77" w:rsidRPr="00637165">
        <w:rPr>
          <w:rFonts w:ascii="Tahoma" w:hAnsi="Tahoma" w:cs="Tahoma"/>
          <w:sz w:val="20"/>
          <w:szCs w:val="20"/>
        </w:rPr>
        <w:t>, včetně fakturačních, platebních podmínek a ceny tepelné energie dle předmětu této smlouvy</w:t>
      </w:r>
      <w:r w:rsidRPr="00637165">
        <w:rPr>
          <w:rFonts w:ascii="Tahoma" w:hAnsi="Tahoma" w:cs="Tahoma"/>
          <w:sz w:val="20"/>
          <w:szCs w:val="20"/>
        </w:rPr>
        <w:t xml:space="preserve"> jsou uvedeny v Příloze </w:t>
      </w:r>
      <w:r w:rsidR="00831F77" w:rsidRPr="00637165">
        <w:rPr>
          <w:rFonts w:ascii="Tahoma" w:hAnsi="Tahoma" w:cs="Tahoma"/>
          <w:sz w:val="20"/>
          <w:szCs w:val="20"/>
        </w:rPr>
        <w:t>č.1</w:t>
      </w:r>
      <w:r w:rsidRPr="00637165">
        <w:rPr>
          <w:rFonts w:ascii="Tahoma" w:hAnsi="Tahoma" w:cs="Tahoma"/>
          <w:sz w:val="20"/>
          <w:szCs w:val="20"/>
        </w:rPr>
        <w:t xml:space="preserve"> DODACÍ </w:t>
      </w:r>
      <w:r w:rsidR="00831F77" w:rsidRPr="00637165">
        <w:rPr>
          <w:rFonts w:ascii="Tahoma" w:hAnsi="Tahoma" w:cs="Tahoma"/>
          <w:sz w:val="20"/>
          <w:szCs w:val="20"/>
        </w:rPr>
        <w:t xml:space="preserve">A OBCHODNÍ </w:t>
      </w:r>
      <w:r w:rsidRPr="00637165">
        <w:rPr>
          <w:rFonts w:ascii="Tahoma" w:hAnsi="Tahoma" w:cs="Tahoma"/>
          <w:sz w:val="20"/>
          <w:szCs w:val="20"/>
        </w:rPr>
        <w:t>PODMÍNKY této smlouvy.</w:t>
      </w:r>
    </w:p>
    <w:p w14:paraId="2F23B058" w14:textId="13003E34" w:rsidR="00E63041" w:rsidRPr="00637165" w:rsidRDefault="00E63041" w:rsidP="000B292F">
      <w:pPr>
        <w:pStyle w:val="Odstavecseseznamem"/>
        <w:widowControl w:val="0"/>
        <w:numPr>
          <w:ilvl w:val="1"/>
          <w:numId w:val="25"/>
        </w:numPr>
        <w:autoSpaceDE w:val="0"/>
        <w:spacing w:after="120"/>
        <w:jc w:val="both"/>
        <w:rPr>
          <w:rFonts w:ascii="Tahoma" w:hAnsi="Tahoma" w:cs="Tahoma"/>
          <w:sz w:val="20"/>
          <w:szCs w:val="20"/>
        </w:rPr>
      </w:pPr>
      <w:r w:rsidRPr="00637165">
        <w:rPr>
          <w:rFonts w:ascii="Tahoma" w:hAnsi="Tahoma" w:cs="Tahoma"/>
          <w:sz w:val="20"/>
          <w:szCs w:val="20"/>
        </w:rPr>
        <w:t xml:space="preserve">Kontaktní údaje smluvních stran, které jsou potřebné v rámci realizace dodávky tepla, jsou uvedeny v Příloze </w:t>
      </w:r>
      <w:r w:rsidR="00831F77" w:rsidRPr="00637165">
        <w:rPr>
          <w:rFonts w:ascii="Tahoma" w:hAnsi="Tahoma" w:cs="Tahoma"/>
          <w:sz w:val="20"/>
          <w:szCs w:val="20"/>
        </w:rPr>
        <w:t>č.2</w:t>
      </w:r>
      <w:r w:rsidRPr="00637165">
        <w:rPr>
          <w:rFonts w:ascii="Tahoma" w:hAnsi="Tahoma" w:cs="Tahoma"/>
          <w:sz w:val="20"/>
          <w:szCs w:val="20"/>
        </w:rPr>
        <w:t xml:space="preserve"> KONTAKTNÍ ÚDAJE této smlouvy.</w:t>
      </w:r>
    </w:p>
    <w:p w14:paraId="0730DEC3" w14:textId="77777777" w:rsidR="00E63041" w:rsidRPr="00637165" w:rsidRDefault="00E63041" w:rsidP="000B292F">
      <w:pPr>
        <w:pStyle w:val="Odstavecseseznamem"/>
        <w:widowControl w:val="0"/>
        <w:numPr>
          <w:ilvl w:val="1"/>
          <w:numId w:val="25"/>
        </w:numPr>
        <w:autoSpaceDE w:val="0"/>
        <w:spacing w:after="120"/>
        <w:jc w:val="both"/>
        <w:rPr>
          <w:rFonts w:ascii="Tahoma" w:hAnsi="Tahoma" w:cs="Tahoma"/>
          <w:sz w:val="20"/>
          <w:szCs w:val="20"/>
        </w:rPr>
      </w:pPr>
      <w:r w:rsidRPr="00637165">
        <w:rPr>
          <w:rFonts w:ascii="Tahoma" w:hAnsi="Tahoma" w:cs="Tahoma"/>
          <w:sz w:val="20"/>
          <w:szCs w:val="20"/>
        </w:rPr>
        <w:t>Základní sjednané technické parametry dodávané a vrácené teplonosné látky a další technické údaje pro zajištění dodávky tepla do odběrných míst odběratele jsou uvedeny v Příloze D TECHNICKÉ PARAMETRY ODBĚRNÉHO MÍSTA této smlouvy.</w:t>
      </w:r>
    </w:p>
    <w:p w14:paraId="3D879803" w14:textId="77777777" w:rsidR="00880328" w:rsidRPr="00637165" w:rsidRDefault="00880328" w:rsidP="00E63041">
      <w:pPr>
        <w:widowControl w:val="0"/>
        <w:autoSpaceDE w:val="0"/>
        <w:jc w:val="center"/>
        <w:rPr>
          <w:rFonts w:ascii="Tahoma" w:hAnsi="Tahoma" w:cs="Tahoma"/>
          <w:b/>
          <w:caps/>
          <w:sz w:val="20"/>
          <w:szCs w:val="20"/>
        </w:rPr>
      </w:pPr>
    </w:p>
    <w:p w14:paraId="304BBB72" w14:textId="1C0D1912" w:rsidR="00E63041" w:rsidRPr="00637165" w:rsidRDefault="00E63041" w:rsidP="00E63041">
      <w:pPr>
        <w:widowControl w:val="0"/>
        <w:autoSpaceDE w:val="0"/>
        <w:jc w:val="center"/>
        <w:rPr>
          <w:rFonts w:ascii="Tahoma" w:hAnsi="Tahoma" w:cs="Tahoma"/>
          <w:b/>
          <w:caps/>
          <w:sz w:val="20"/>
          <w:szCs w:val="20"/>
        </w:rPr>
      </w:pPr>
      <w:r w:rsidRPr="00637165">
        <w:rPr>
          <w:rFonts w:ascii="Tahoma" w:hAnsi="Tahoma" w:cs="Tahoma"/>
          <w:b/>
          <w:caps/>
          <w:sz w:val="20"/>
          <w:szCs w:val="20"/>
        </w:rPr>
        <w:t>Článek 4</w:t>
      </w:r>
    </w:p>
    <w:p w14:paraId="6462D57C" w14:textId="77777777" w:rsidR="00E63041" w:rsidRPr="00637165" w:rsidRDefault="00E63041" w:rsidP="00E63041">
      <w:pPr>
        <w:widowControl w:val="0"/>
        <w:autoSpaceDE w:val="0"/>
        <w:spacing w:after="120"/>
        <w:jc w:val="center"/>
        <w:rPr>
          <w:rFonts w:ascii="Tahoma" w:hAnsi="Tahoma" w:cs="Tahoma"/>
          <w:b/>
          <w:caps/>
          <w:sz w:val="20"/>
          <w:szCs w:val="20"/>
        </w:rPr>
      </w:pPr>
      <w:r w:rsidRPr="00637165">
        <w:rPr>
          <w:rFonts w:ascii="Tahoma" w:hAnsi="Tahoma" w:cs="Tahoma"/>
          <w:b/>
          <w:caps/>
          <w:sz w:val="20"/>
          <w:szCs w:val="20"/>
        </w:rPr>
        <w:t>Doba trvání smlouvy a způsoby jejího ukončení</w:t>
      </w:r>
    </w:p>
    <w:p w14:paraId="3EA4E46B" w14:textId="2FE67654" w:rsidR="00E63041" w:rsidRPr="00637165" w:rsidRDefault="00E63041" w:rsidP="00E63041">
      <w:pPr>
        <w:pStyle w:val="Odstavecseseznamem"/>
        <w:widowControl w:val="0"/>
        <w:numPr>
          <w:ilvl w:val="1"/>
          <w:numId w:val="5"/>
        </w:numPr>
        <w:autoSpaceDE w:val="0"/>
        <w:spacing w:after="120"/>
        <w:jc w:val="both"/>
        <w:rPr>
          <w:rFonts w:ascii="Tahoma" w:hAnsi="Tahoma" w:cs="Tahoma"/>
          <w:sz w:val="20"/>
          <w:szCs w:val="20"/>
        </w:rPr>
      </w:pPr>
      <w:r w:rsidRPr="00637165">
        <w:rPr>
          <w:rFonts w:ascii="Tahoma" w:hAnsi="Tahoma" w:cs="Tahoma"/>
          <w:sz w:val="20"/>
          <w:szCs w:val="20"/>
        </w:rPr>
        <w:t xml:space="preserve">Smlouva se sjednává </w:t>
      </w:r>
      <w:r w:rsidRPr="00637165">
        <w:rPr>
          <w:rFonts w:ascii="Tahoma" w:hAnsi="Tahoma" w:cs="Tahoma"/>
          <w:b/>
          <w:bCs/>
          <w:sz w:val="20"/>
          <w:szCs w:val="20"/>
        </w:rPr>
        <w:t>na dobu</w:t>
      </w:r>
      <w:r w:rsidRPr="00637165">
        <w:rPr>
          <w:rFonts w:ascii="Tahoma" w:hAnsi="Tahoma" w:cs="Tahoma"/>
          <w:sz w:val="20"/>
          <w:szCs w:val="20"/>
        </w:rPr>
        <w:t xml:space="preserve"> </w:t>
      </w:r>
      <w:r w:rsidRPr="00637165">
        <w:rPr>
          <w:rFonts w:ascii="Tahoma" w:hAnsi="Tahoma" w:cs="Tahoma"/>
          <w:b/>
          <w:bCs/>
          <w:sz w:val="20"/>
          <w:szCs w:val="20"/>
        </w:rPr>
        <w:t xml:space="preserve">neurčitou s </w:t>
      </w:r>
      <w:r w:rsidRPr="00304644">
        <w:rPr>
          <w:rFonts w:ascii="Tahoma" w:hAnsi="Tahoma" w:cs="Tahoma"/>
          <w:b/>
          <w:bCs/>
          <w:sz w:val="20"/>
          <w:szCs w:val="20"/>
        </w:rPr>
        <w:t>termínem zahájení od 1.</w:t>
      </w:r>
      <w:r w:rsidR="00043D22" w:rsidRPr="00304644">
        <w:rPr>
          <w:rFonts w:ascii="Tahoma" w:hAnsi="Tahoma" w:cs="Tahoma"/>
          <w:b/>
          <w:bCs/>
          <w:sz w:val="20"/>
          <w:szCs w:val="20"/>
        </w:rPr>
        <w:t>1</w:t>
      </w:r>
      <w:r w:rsidR="00637165" w:rsidRPr="00304644">
        <w:rPr>
          <w:rFonts w:ascii="Tahoma" w:hAnsi="Tahoma" w:cs="Tahoma"/>
          <w:b/>
          <w:bCs/>
          <w:sz w:val="20"/>
          <w:szCs w:val="20"/>
        </w:rPr>
        <w:t>1</w:t>
      </w:r>
      <w:r w:rsidRPr="00304644">
        <w:rPr>
          <w:rFonts w:ascii="Tahoma" w:hAnsi="Tahoma" w:cs="Tahoma"/>
          <w:b/>
          <w:bCs/>
          <w:sz w:val="20"/>
          <w:szCs w:val="20"/>
        </w:rPr>
        <w:t>.202</w:t>
      </w:r>
      <w:r w:rsidR="00810D77" w:rsidRPr="00304644">
        <w:rPr>
          <w:rFonts w:ascii="Tahoma" w:hAnsi="Tahoma" w:cs="Tahoma"/>
          <w:b/>
          <w:bCs/>
          <w:sz w:val="20"/>
          <w:szCs w:val="20"/>
        </w:rPr>
        <w:t>3</w:t>
      </w:r>
      <w:r w:rsidRPr="00304644">
        <w:rPr>
          <w:rFonts w:ascii="Tahoma" w:hAnsi="Tahoma" w:cs="Tahoma"/>
          <w:b/>
          <w:bCs/>
          <w:sz w:val="20"/>
          <w:szCs w:val="20"/>
        </w:rPr>
        <w:t>.</w:t>
      </w:r>
    </w:p>
    <w:p w14:paraId="56DBA5B3" w14:textId="77777777" w:rsidR="00E63041" w:rsidRPr="00637165" w:rsidRDefault="00E63041" w:rsidP="00E63041">
      <w:pPr>
        <w:pStyle w:val="Odstavecseseznamem"/>
        <w:widowControl w:val="0"/>
        <w:numPr>
          <w:ilvl w:val="1"/>
          <w:numId w:val="5"/>
        </w:numPr>
        <w:autoSpaceDE w:val="0"/>
        <w:spacing w:after="120"/>
        <w:jc w:val="both"/>
        <w:rPr>
          <w:rFonts w:ascii="Tahoma" w:hAnsi="Tahoma" w:cs="Tahoma"/>
          <w:sz w:val="20"/>
          <w:szCs w:val="20"/>
        </w:rPr>
      </w:pPr>
      <w:r w:rsidRPr="00637165">
        <w:rPr>
          <w:rFonts w:ascii="Tahoma" w:hAnsi="Tahoma" w:cs="Tahoma"/>
          <w:sz w:val="20"/>
          <w:szCs w:val="20"/>
        </w:rPr>
        <w:t>Smlouva může být ukončena následně:</w:t>
      </w:r>
    </w:p>
    <w:p w14:paraId="4370B325" w14:textId="77777777" w:rsidR="00E63041" w:rsidRPr="00637165" w:rsidRDefault="00E63041" w:rsidP="00E63041">
      <w:pPr>
        <w:pStyle w:val="Odstavecseseznamem"/>
        <w:widowControl w:val="0"/>
        <w:numPr>
          <w:ilvl w:val="2"/>
          <w:numId w:val="5"/>
        </w:numPr>
        <w:autoSpaceDE w:val="0"/>
        <w:spacing w:after="120"/>
        <w:jc w:val="both"/>
        <w:rPr>
          <w:rFonts w:ascii="Tahoma" w:hAnsi="Tahoma" w:cs="Tahoma"/>
          <w:sz w:val="20"/>
          <w:szCs w:val="20"/>
        </w:rPr>
      </w:pPr>
      <w:r w:rsidRPr="00637165">
        <w:rPr>
          <w:rFonts w:ascii="Tahoma" w:hAnsi="Tahoma" w:cs="Tahoma"/>
          <w:sz w:val="20"/>
          <w:szCs w:val="20"/>
        </w:rPr>
        <w:t>Odběratel je oprávněn trvání této smlouvy ukončit prostřednictvím písemné výpovědi, a to i bez udání důvodu, zaslané do sídla dodavatele, výpovědní doba je šest měsíců a počíná běžet prvním dnem měsíce následujícího po měsíci doručení výpovědi dodavateli.</w:t>
      </w:r>
    </w:p>
    <w:p w14:paraId="55957A97" w14:textId="65BB0424" w:rsidR="00E63041" w:rsidRPr="00637165" w:rsidRDefault="00E63041" w:rsidP="00E63041">
      <w:pPr>
        <w:pStyle w:val="Odstavecseseznamem"/>
        <w:widowControl w:val="0"/>
        <w:numPr>
          <w:ilvl w:val="2"/>
          <w:numId w:val="5"/>
        </w:numPr>
        <w:autoSpaceDE w:val="0"/>
        <w:spacing w:after="120"/>
        <w:jc w:val="both"/>
        <w:rPr>
          <w:rFonts w:ascii="Tahoma" w:hAnsi="Tahoma" w:cs="Tahoma"/>
          <w:sz w:val="20"/>
          <w:szCs w:val="20"/>
        </w:rPr>
      </w:pPr>
      <w:r w:rsidRPr="00637165">
        <w:rPr>
          <w:rFonts w:ascii="Tahoma" w:hAnsi="Tahoma" w:cs="Tahoma"/>
          <w:sz w:val="20"/>
          <w:szCs w:val="20"/>
        </w:rPr>
        <w:t xml:space="preserve">V případě podstatného porušení smluvních povinností a závazků této smlouvy ze strany odběratele je dodavatel oprávněn odstoupit od této smlouvy. Za podstatné porušení smluvních povinností považují strany zejména porušení ustanovení čl. 3, odst.3.1, 3.2, 3.3, 3.5, v Příloze </w:t>
      </w:r>
      <w:r w:rsidR="00831F77" w:rsidRPr="00637165">
        <w:rPr>
          <w:rFonts w:ascii="Tahoma" w:hAnsi="Tahoma" w:cs="Tahoma"/>
          <w:sz w:val="20"/>
          <w:szCs w:val="20"/>
        </w:rPr>
        <w:t>č.1</w:t>
      </w:r>
      <w:r w:rsidRPr="00637165">
        <w:rPr>
          <w:rFonts w:ascii="Tahoma" w:hAnsi="Tahoma" w:cs="Tahoma"/>
          <w:sz w:val="20"/>
          <w:szCs w:val="20"/>
        </w:rPr>
        <w:t xml:space="preserve"> Dodací </w:t>
      </w:r>
      <w:r w:rsidR="00831F77" w:rsidRPr="00637165">
        <w:rPr>
          <w:rFonts w:ascii="Tahoma" w:hAnsi="Tahoma" w:cs="Tahoma"/>
          <w:sz w:val="20"/>
          <w:szCs w:val="20"/>
        </w:rPr>
        <w:t xml:space="preserve">a obchodní </w:t>
      </w:r>
      <w:r w:rsidRPr="00637165">
        <w:rPr>
          <w:rFonts w:ascii="Tahoma" w:hAnsi="Tahoma" w:cs="Tahoma"/>
          <w:sz w:val="20"/>
          <w:szCs w:val="20"/>
        </w:rPr>
        <w:t>podmínky. Smlouva bude ukončena písemným odstoupením zaslaným do sídla odběratele, odstoupení od smlouvy nabývá účinnosti 30 dní po jeho prokazatelném doručení odběrateli.</w:t>
      </w:r>
    </w:p>
    <w:p w14:paraId="628CDF20" w14:textId="7900ABEC" w:rsidR="00E63041" w:rsidRPr="00637165" w:rsidRDefault="00E63041" w:rsidP="00E63041">
      <w:pPr>
        <w:pStyle w:val="Odstavecseseznamem"/>
        <w:widowControl w:val="0"/>
        <w:numPr>
          <w:ilvl w:val="2"/>
          <w:numId w:val="5"/>
        </w:numPr>
        <w:autoSpaceDE w:val="0"/>
        <w:spacing w:after="120"/>
        <w:jc w:val="both"/>
        <w:rPr>
          <w:rFonts w:ascii="Tahoma" w:hAnsi="Tahoma" w:cs="Tahoma"/>
          <w:sz w:val="20"/>
          <w:szCs w:val="20"/>
        </w:rPr>
      </w:pPr>
      <w:r w:rsidRPr="00637165">
        <w:rPr>
          <w:rFonts w:ascii="Tahoma" w:hAnsi="Tahoma" w:cs="Tahoma"/>
          <w:sz w:val="20"/>
          <w:szCs w:val="20"/>
        </w:rPr>
        <w:t xml:space="preserve">V případě podstatného porušení smluvních povinností a závazků této smlouvy ze strany dodavatele je odběratel oprávněn odstoupit od smlouvy. Za podstatné porušení smluvních povinností považují strany zejména porušení ustanovení čl. 2, odst.2.1, 2.3, 2.5 v Příloze </w:t>
      </w:r>
      <w:r w:rsidR="00831F77" w:rsidRPr="00637165">
        <w:rPr>
          <w:rFonts w:ascii="Tahoma" w:hAnsi="Tahoma" w:cs="Tahoma"/>
          <w:sz w:val="20"/>
          <w:szCs w:val="20"/>
        </w:rPr>
        <w:t>č.1</w:t>
      </w:r>
      <w:r w:rsidRPr="00637165">
        <w:rPr>
          <w:rFonts w:ascii="Tahoma" w:hAnsi="Tahoma" w:cs="Tahoma"/>
          <w:sz w:val="20"/>
          <w:szCs w:val="20"/>
        </w:rPr>
        <w:t xml:space="preserve"> Dodací </w:t>
      </w:r>
      <w:r w:rsidR="00831F77" w:rsidRPr="00637165">
        <w:rPr>
          <w:rFonts w:ascii="Tahoma" w:hAnsi="Tahoma" w:cs="Tahoma"/>
          <w:sz w:val="20"/>
          <w:szCs w:val="20"/>
        </w:rPr>
        <w:t xml:space="preserve">a obchodní </w:t>
      </w:r>
      <w:r w:rsidRPr="00637165">
        <w:rPr>
          <w:rFonts w:ascii="Tahoma" w:hAnsi="Tahoma" w:cs="Tahoma"/>
          <w:sz w:val="20"/>
          <w:szCs w:val="20"/>
        </w:rPr>
        <w:t xml:space="preserve">podmínky. Smlouva bude ukončena písemným odstoupením zaslaným do sídla dodavatele, odstoupení od smlouvy nabývá účinnosti 30 dní po jeho prokazatelném doručení dodavateli. </w:t>
      </w:r>
    </w:p>
    <w:p w14:paraId="5158BA85" w14:textId="7DCC7506" w:rsidR="00E63041" w:rsidRPr="00637165" w:rsidRDefault="00E63041" w:rsidP="00E63041">
      <w:pPr>
        <w:pStyle w:val="Odstavecseseznamem"/>
        <w:widowControl w:val="0"/>
        <w:numPr>
          <w:ilvl w:val="1"/>
          <w:numId w:val="5"/>
        </w:numPr>
        <w:autoSpaceDE w:val="0"/>
        <w:spacing w:after="120"/>
        <w:jc w:val="both"/>
        <w:rPr>
          <w:rFonts w:ascii="Tahoma" w:hAnsi="Tahoma" w:cs="Tahoma"/>
          <w:sz w:val="20"/>
          <w:szCs w:val="20"/>
        </w:rPr>
      </w:pPr>
      <w:r w:rsidRPr="00637165">
        <w:rPr>
          <w:rFonts w:ascii="Tahoma" w:hAnsi="Tahoma" w:cs="Tahoma"/>
          <w:sz w:val="20"/>
          <w:szCs w:val="20"/>
        </w:rPr>
        <w:lastRenderedPageBreak/>
        <w:t>V případě zániku jedné ze smluvních stran, přechází práva a povinnosti sjednané v této smlouvě v plném rozsahu na právního nástupce, nedohodnou-li se smluvní strany jinak.</w:t>
      </w:r>
    </w:p>
    <w:p w14:paraId="067AB4D3" w14:textId="77777777" w:rsidR="00D9251B" w:rsidRPr="00637165" w:rsidRDefault="00D9251B" w:rsidP="00E63041">
      <w:pPr>
        <w:pStyle w:val="Odstavecseseznamem"/>
        <w:widowControl w:val="0"/>
        <w:autoSpaceDE w:val="0"/>
        <w:ind w:left="360" w:hanging="360"/>
        <w:jc w:val="center"/>
        <w:rPr>
          <w:rFonts w:ascii="Tahoma" w:hAnsi="Tahoma" w:cs="Tahoma"/>
          <w:b/>
          <w:caps/>
          <w:sz w:val="20"/>
          <w:szCs w:val="20"/>
        </w:rPr>
      </w:pPr>
    </w:p>
    <w:p w14:paraId="1D8EA62A" w14:textId="61F8AAFF" w:rsidR="006B5EBC" w:rsidRPr="00637165" w:rsidRDefault="006B5EBC" w:rsidP="006B5EBC">
      <w:pPr>
        <w:pStyle w:val="Odstavecseseznamem"/>
        <w:widowControl w:val="0"/>
        <w:autoSpaceDE w:val="0"/>
        <w:ind w:left="360" w:hanging="360"/>
        <w:jc w:val="center"/>
        <w:rPr>
          <w:rFonts w:ascii="Tahoma" w:hAnsi="Tahoma" w:cs="Tahoma"/>
          <w:b/>
          <w:caps/>
          <w:sz w:val="20"/>
          <w:szCs w:val="20"/>
        </w:rPr>
      </w:pPr>
      <w:r w:rsidRPr="00637165">
        <w:rPr>
          <w:rFonts w:ascii="Tahoma" w:hAnsi="Tahoma" w:cs="Tahoma"/>
          <w:b/>
          <w:caps/>
          <w:sz w:val="20"/>
          <w:szCs w:val="20"/>
        </w:rPr>
        <w:t>Článek 5</w:t>
      </w:r>
    </w:p>
    <w:p w14:paraId="04896BE8" w14:textId="767EF913" w:rsidR="006B5EBC" w:rsidRPr="00637165" w:rsidRDefault="006B5EBC" w:rsidP="006B5EBC">
      <w:pPr>
        <w:pStyle w:val="Odstavecseseznamem"/>
        <w:widowControl w:val="0"/>
        <w:autoSpaceDE w:val="0"/>
        <w:spacing w:after="120"/>
        <w:ind w:left="360" w:hanging="360"/>
        <w:jc w:val="center"/>
        <w:rPr>
          <w:rFonts w:ascii="Tahoma" w:hAnsi="Tahoma" w:cs="Tahoma"/>
          <w:b/>
          <w:caps/>
          <w:sz w:val="20"/>
          <w:szCs w:val="20"/>
        </w:rPr>
      </w:pPr>
      <w:r w:rsidRPr="00637165">
        <w:rPr>
          <w:rFonts w:ascii="Tahoma" w:hAnsi="Tahoma" w:cs="Tahoma"/>
          <w:b/>
          <w:caps/>
          <w:sz w:val="20"/>
          <w:szCs w:val="20"/>
        </w:rPr>
        <w:t>ZVLÁŠTNÍ ujednání</w:t>
      </w:r>
    </w:p>
    <w:p w14:paraId="6DDCFDC1" w14:textId="69462F44" w:rsidR="006B5EBC" w:rsidRPr="00637165" w:rsidRDefault="00043D22" w:rsidP="00CC2D0C">
      <w:pPr>
        <w:pStyle w:val="Zkladntextodsazen3"/>
        <w:widowControl w:val="0"/>
        <w:numPr>
          <w:ilvl w:val="1"/>
          <w:numId w:val="34"/>
        </w:numPr>
        <w:suppressAutoHyphens/>
        <w:spacing w:line="100" w:lineRule="atLeast"/>
        <w:jc w:val="both"/>
        <w:rPr>
          <w:rFonts w:ascii="Tahoma" w:hAnsi="Tahoma" w:cs="Tahoma"/>
          <w:color w:val="FF0000"/>
          <w:sz w:val="20"/>
          <w:szCs w:val="20"/>
        </w:rPr>
      </w:pPr>
      <w:r w:rsidRPr="00637165">
        <w:rPr>
          <w:rFonts w:ascii="Tahoma" w:hAnsi="Tahoma" w:cs="Tahoma"/>
          <w:sz w:val="20"/>
          <w:szCs w:val="20"/>
        </w:rPr>
        <w:t xml:space="preserve">Smluvní strany </w:t>
      </w:r>
      <w:r w:rsidR="00341A64" w:rsidRPr="00637165">
        <w:rPr>
          <w:rFonts w:ascii="Tahoma" w:hAnsi="Tahoma" w:cs="Tahoma"/>
          <w:sz w:val="20"/>
          <w:szCs w:val="20"/>
        </w:rPr>
        <w:t xml:space="preserve">se dohodli, že 38 % dodávky tepelné energie bude vyúčtováno odběrateli a 62 % dodávky tepelné energie bude vyúčtováno </w:t>
      </w:r>
      <w:r w:rsidR="00EC4AD1" w:rsidRPr="00637165">
        <w:rPr>
          <w:rFonts w:ascii="Tahoma" w:hAnsi="Tahoma" w:cs="Tahoma"/>
          <w:sz w:val="20"/>
          <w:szCs w:val="20"/>
        </w:rPr>
        <w:t xml:space="preserve">společnosti </w:t>
      </w:r>
      <w:proofErr w:type="spellStart"/>
      <w:r w:rsidR="00592E00">
        <w:rPr>
          <w:rFonts w:ascii="Tahoma" w:hAnsi="Tahoma" w:cs="Tahoma"/>
          <w:sz w:val="20"/>
          <w:szCs w:val="20"/>
        </w:rPr>
        <w:t>xxxxxxxxxxxxxxxxxxxxxxxxx</w:t>
      </w:r>
      <w:proofErr w:type="spellEnd"/>
      <w:r w:rsidRPr="00637165">
        <w:rPr>
          <w:rFonts w:ascii="Tahoma" w:hAnsi="Tahoma" w:cs="Tahoma"/>
          <w:sz w:val="20"/>
          <w:szCs w:val="20"/>
        </w:rPr>
        <w:t>.</w:t>
      </w:r>
    </w:p>
    <w:p w14:paraId="47751628" w14:textId="77777777" w:rsidR="00EC4AD1" w:rsidRPr="00637165" w:rsidRDefault="00EC4AD1" w:rsidP="00E63041">
      <w:pPr>
        <w:pStyle w:val="Odstavecseseznamem"/>
        <w:widowControl w:val="0"/>
        <w:autoSpaceDE w:val="0"/>
        <w:ind w:left="360" w:hanging="360"/>
        <w:jc w:val="center"/>
        <w:rPr>
          <w:rFonts w:ascii="Tahoma" w:hAnsi="Tahoma" w:cs="Tahoma"/>
          <w:b/>
          <w:caps/>
          <w:sz w:val="20"/>
          <w:szCs w:val="20"/>
        </w:rPr>
      </w:pPr>
    </w:p>
    <w:p w14:paraId="368D1A32" w14:textId="558AC359" w:rsidR="00BD711B" w:rsidRPr="00637165" w:rsidRDefault="00BD711B" w:rsidP="00E63041">
      <w:pPr>
        <w:pStyle w:val="Odstavecseseznamem"/>
        <w:widowControl w:val="0"/>
        <w:autoSpaceDE w:val="0"/>
        <w:ind w:left="360" w:hanging="360"/>
        <w:jc w:val="center"/>
        <w:rPr>
          <w:rFonts w:ascii="Tahoma" w:hAnsi="Tahoma" w:cs="Tahoma"/>
          <w:b/>
          <w:caps/>
          <w:sz w:val="20"/>
          <w:szCs w:val="20"/>
        </w:rPr>
      </w:pPr>
      <w:r w:rsidRPr="00637165">
        <w:rPr>
          <w:rFonts w:ascii="Tahoma" w:hAnsi="Tahoma" w:cs="Tahoma"/>
          <w:b/>
          <w:caps/>
          <w:sz w:val="20"/>
          <w:szCs w:val="20"/>
        </w:rPr>
        <w:t>Článek 6</w:t>
      </w:r>
    </w:p>
    <w:p w14:paraId="654878DA" w14:textId="77777777" w:rsidR="00E63041" w:rsidRPr="00637165" w:rsidRDefault="00E63041" w:rsidP="00E63041">
      <w:pPr>
        <w:pStyle w:val="Odstavecseseznamem"/>
        <w:widowControl w:val="0"/>
        <w:autoSpaceDE w:val="0"/>
        <w:spacing w:after="120"/>
        <w:ind w:left="360" w:hanging="360"/>
        <w:jc w:val="center"/>
        <w:rPr>
          <w:rFonts w:ascii="Tahoma" w:hAnsi="Tahoma" w:cs="Tahoma"/>
          <w:b/>
          <w:caps/>
          <w:sz w:val="20"/>
          <w:szCs w:val="20"/>
        </w:rPr>
      </w:pPr>
      <w:r w:rsidRPr="00637165">
        <w:rPr>
          <w:rFonts w:ascii="Tahoma" w:hAnsi="Tahoma" w:cs="Tahoma"/>
          <w:b/>
          <w:caps/>
          <w:sz w:val="20"/>
          <w:szCs w:val="20"/>
        </w:rPr>
        <w:t>OSTATNÍ A ZÁVĚREČNÁ ujednání</w:t>
      </w:r>
    </w:p>
    <w:p w14:paraId="761C1BC1" w14:textId="2C6CD57E" w:rsidR="002812AE" w:rsidRPr="00637165" w:rsidRDefault="002812AE" w:rsidP="002812AE">
      <w:pPr>
        <w:pStyle w:val="Zkladntextodsazen3"/>
        <w:widowControl w:val="0"/>
        <w:numPr>
          <w:ilvl w:val="1"/>
          <w:numId w:val="32"/>
        </w:numPr>
        <w:suppressAutoHyphens/>
        <w:spacing w:line="100" w:lineRule="atLeast"/>
        <w:jc w:val="both"/>
        <w:rPr>
          <w:rFonts w:ascii="Tahoma" w:hAnsi="Tahoma" w:cs="Tahoma"/>
          <w:bCs/>
          <w:sz w:val="20"/>
          <w:szCs w:val="20"/>
        </w:rPr>
      </w:pPr>
      <w:r w:rsidRPr="00637165">
        <w:rPr>
          <w:rFonts w:ascii="Tahoma" w:hAnsi="Tahoma" w:cs="Tahoma"/>
          <w:sz w:val="20"/>
          <w:szCs w:val="20"/>
        </w:rPr>
        <w:t xml:space="preserve">Smluvní strany se dohodly, že v případě energetického zdroje-plynové kotelny PK bude v rámci evidence předmětné nemovitosti v katastru nemovitostí zajištěn ve prospěch dodavatele jakožto vlastníka energetického zdroje-plynové kotelny PK ze strany vlastníka nemovitosti zápis výhrady vlastnického práva dle § 508 občanského zákoníku k energetického zdroje-plynové kotelny PK. </w:t>
      </w:r>
      <w:r w:rsidRPr="00637165">
        <w:rPr>
          <w:rFonts w:ascii="Tahoma" w:hAnsi="Tahoma" w:cs="Tahoma"/>
          <w:bCs/>
          <w:sz w:val="20"/>
          <w:szCs w:val="20"/>
        </w:rPr>
        <w:t xml:space="preserve">Odběratel souhlasí, že toto technické zhodnocení bude odepisovat dodavatel jako vlastník OPS a zavazuje se, že </w:t>
      </w:r>
      <w:proofErr w:type="gramStart"/>
      <w:r w:rsidRPr="00637165">
        <w:rPr>
          <w:rFonts w:ascii="Tahoma" w:hAnsi="Tahoma" w:cs="Tahoma"/>
          <w:bCs/>
          <w:sz w:val="20"/>
          <w:szCs w:val="20"/>
        </w:rPr>
        <w:t>nenavýší</w:t>
      </w:r>
      <w:proofErr w:type="gramEnd"/>
      <w:r w:rsidRPr="00637165">
        <w:rPr>
          <w:rFonts w:ascii="Tahoma" w:hAnsi="Tahoma" w:cs="Tahoma"/>
          <w:bCs/>
          <w:sz w:val="20"/>
          <w:szCs w:val="20"/>
        </w:rPr>
        <w:t xml:space="preserve"> vstupní cenu svého majetku o hodnotu tohoto technického zhodnocení.</w:t>
      </w:r>
    </w:p>
    <w:p w14:paraId="28512B7F" w14:textId="01C5527D" w:rsidR="00E63041" w:rsidRPr="00637165" w:rsidRDefault="00E63041" w:rsidP="002812AE">
      <w:pPr>
        <w:pStyle w:val="Zkladntextodsazen3"/>
        <w:widowControl w:val="0"/>
        <w:numPr>
          <w:ilvl w:val="1"/>
          <w:numId w:val="32"/>
        </w:numPr>
        <w:suppressAutoHyphens/>
        <w:spacing w:line="100" w:lineRule="atLeast"/>
        <w:jc w:val="both"/>
        <w:rPr>
          <w:rFonts w:ascii="Tahoma" w:hAnsi="Tahoma" w:cs="Tahoma"/>
          <w:bCs/>
          <w:sz w:val="20"/>
          <w:szCs w:val="20"/>
        </w:rPr>
      </w:pPr>
      <w:r w:rsidRPr="00637165">
        <w:rPr>
          <w:rFonts w:ascii="Tahoma" w:hAnsi="Tahoma" w:cs="Tahoma"/>
          <w:sz w:val="20"/>
          <w:szCs w:val="20"/>
        </w:rPr>
        <w:t xml:space="preserve">Smluvní strany se rovněž dohodly, že k výkonu práv a povinností odběratele z této smlouvy je odběratel oprávněn pověřit právně prokazatelným způsobem, např. příkazní smlouvou nebo zmocněním, odběratelem určeného správce domu, kterého </w:t>
      </w:r>
      <w:proofErr w:type="gramStart"/>
      <w:r w:rsidRPr="00637165">
        <w:rPr>
          <w:rFonts w:ascii="Tahoma" w:hAnsi="Tahoma" w:cs="Tahoma"/>
          <w:sz w:val="20"/>
          <w:szCs w:val="20"/>
        </w:rPr>
        <w:t>určí</w:t>
      </w:r>
      <w:proofErr w:type="gramEnd"/>
      <w:r w:rsidRPr="00637165">
        <w:rPr>
          <w:rFonts w:ascii="Tahoma" w:hAnsi="Tahoma" w:cs="Tahoma"/>
          <w:sz w:val="20"/>
          <w:szCs w:val="20"/>
        </w:rPr>
        <w:t xml:space="preserve"> v souladu s občanským zákoníkem a dalšími příslušnými právními předpisy.</w:t>
      </w:r>
    </w:p>
    <w:p w14:paraId="1A81A6C2" w14:textId="77777777" w:rsidR="002812AE" w:rsidRPr="00637165" w:rsidRDefault="00E63041" w:rsidP="002812AE">
      <w:pPr>
        <w:pStyle w:val="Zkladntextodsazen3"/>
        <w:widowControl w:val="0"/>
        <w:numPr>
          <w:ilvl w:val="1"/>
          <w:numId w:val="32"/>
        </w:numPr>
        <w:suppressAutoHyphens/>
        <w:spacing w:line="100" w:lineRule="atLeast"/>
        <w:jc w:val="both"/>
        <w:rPr>
          <w:rFonts w:ascii="Tahoma" w:hAnsi="Tahoma" w:cs="Tahoma"/>
          <w:bCs/>
          <w:sz w:val="20"/>
          <w:szCs w:val="20"/>
        </w:rPr>
      </w:pPr>
      <w:r w:rsidRPr="00637165">
        <w:rPr>
          <w:rFonts w:ascii="Tahoma" w:hAnsi="Tahoma" w:cs="Tahoma"/>
          <w:iCs/>
          <w:spacing w:val="-2"/>
          <w:sz w:val="20"/>
          <w:szCs w:val="20"/>
        </w:rPr>
        <w:t xml:space="preserve">Smluvní strany se zavazují, že při jakékoli změně podmínek, za nichž byla sjednána tato smlouva, či změně kontaktních údajů, budou bez prodlení informovat druhou smluvní stranu. Oznámení nebo jiná sdělení podle této Smlouvy musí být učiněna písemně v českém jazyce. Jakékoliv úkony směřující ke skončení této Smlouvy včetně změny bankovních údajů musí být doručeny druhé Smluvní straně datovou schránkou nebo formou doporučeného dopisu. </w:t>
      </w:r>
    </w:p>
    <w:p w14:paraId="18F7B7F8" w14:textId="22E6C021" w:rsidR="002812AE" w:rsidRPr="00637165" w:rsidRDefault="002812AE" w:rsidP="002812AE">
      <w:pPr>
        <w:pStyle w:val="Zkladntextodsazen3"/>
        <w:widowControl w:val="0"/>
        <w:numPr>
          <w:ilvl w:val="1"/>
          <w:numId w:val="32"/>
        </w:numPr>
        <w:suppressAutoHyphens/>
        <w:spacing w:line="100" w:lineRule="atLeast"/>
        <w:jc w:val="both"/>
        <w:rPr>
          <w:rFonts w:ascii="Tahoma" w:hAnsi="Tahoma" w:cs="Tahoma"/>
          <w:bCs/>
          <w:sz w:val="20"/>
          <w:szCs w:val="20"/>
        </w:rPr>
      </w:pPr>
      <w:r w:rsidRPr="00637165">
        <w:rPr>
          <w:rFonts w:ascii="Tahoma" w:hAnsi="Tahoma" w:cs="Tahoma"/>
          <w:sz w:val="20"/>
          <w:szCs w:val="20"/>
        </w:rPr>
        <w:t>Smluvní strany se rovněž dohodly, že j</w:t>
      </w:r>
      <w:r w:rsidR="00E63041" w:rsidRPr="00637165">
        <w:rPr>
          <w:rFonts w:ascii="Tahoma" w:hAnsi="Tahoma" w:cs="Tahoma"/>
          <w:iCs/>
          <w:spacing w:val="-2"/>
          <w:sz w:val="20"/>
          <w:szCs w:val="20"/>
        </w:rPr>
        <w:t>akékoliv změny kontaktních údajů nebo oprávněných osob je příslušná smluvní strana oprávněna provádět jednostranně prostřednictvím oprávněné osoby a je povinna tyto změny písemně oznámit druhé smluvní straně nejpozději do 10 pracovních dnů od provedení změny bez nutnosti uzavření dodatku ke Smlouvě. Takto oznámená změna je účinná vůči druhé Smluvní straně pracovním dnem následujícím po doručení tohoto písemného oznámení.</w:t>
      </w:r>
      <w:r w:rsidR="00E63041" w:rsidRPr="00637165">
        <w:rPr>
          <w:rFonts w:ascii="Tahoma" w:hAnsi="Tahoma" w:cs="Tahoma"/>
          <w:sz w:val="20"/>
          <w:szCs w:val="20"/>
        </w:rPr>
        <w:t xml:space="preserve"> </w:t>
      </w:r>
    </w:p>
    <w:p w14:paraId="114E6564" w14:textId="10DDDECD" w:rsidR="001563E9" w:rsidRPr="00637165" w:rsidRDefault="002812AE" w:rsidP="001563E9">
      <w:pPr>
        <w:pStyle w:val="Zkladntextodsazen3"/>
        <w:widowControl w:val="0"/>
        <w:numPr>
          <w:ilvl w:val="1"/>
          <w:numId w:val="32"/>
        </w:numPr>
        <w:suppressAutoHyphens/>
        <w:spacing w:line="100" w:lineRule="atLeast"/>
        <w:jc w:val="both"/>
        <w:rPr>
          <w:rFonts w:ascii="Tahoma" w:hAnsi="Tahoma" w:cs="Tahoma"/>
          <w:bCs/>
          <w:sz w:val="20"/>
          <w:szCs w:val="20"/>
        </w:rPr>
      </w:pPr>
      <w:r w:rsidRPr="00637165">
        <w:rPr>
          <w:rFonts w:ascii="Tahoma" w:hAnsi="Tahoma" w:cs="Tahoma"/>
          <w:iCs/>
          <w:spacing w:val="-2"/>
          <w:sz w:val="20"/>
          <w:szCs w:val="20"/>
        </w:rPr>
        <w:t>S</w:t>
      </w:r>
      <w:r w:rsidR="00E63041" w:rsidRPr="00637165">
        <w:rPr>
          <w:rFonts w:ascii="Tahoma" w:hAnsi="Tahoma" w:cs="Tahoma"/>
          <w:iCs/>
          <w:spacing w:val="-2"/>
          <w:sz w:val="20"/>
          <w:szCs w:val="20"/>
        </w:rPr>
        <w:t xml:space="preserve">mluvní strany sjednávají, </w:t>
      </w:r>
      <w:r w:rsidRPr="00637165">
        <w:rPr>
          <w:rFonts w:ascii="Tahoma" w:hAnsi="Tahoma" w:cs="Tahoma"/>
          <w:iCs/>
          <w:spacing w:val="-2"/>
          <w:sz w:val="20"/>
          <w:szCs w:val="20"/>
        </w:rPr>
        <w:t xml:space="preserve">že </w:t>
      </w:r>
      <w:r w:rsidR="00E63041" w:rsidRPr="00637165">
        <w:rPr>
          <w:rFonts w:ascii="Tahoma" w:hAnsi="Tahoma" w:cs="Tahoma"/>
          <w:sz w:val="20"/>
          <w:szCs w:val="20"/>
        </w:rPr>
        <w:t>pokud by jednotlivá ustanovení této smlouvy byla nebo se stala neplatnými, není tím dotčena pla</w:t>
      </w:r>
      <w:r w:rsidR="00E63041" w:rsidRPr="00637165">
        <w:rPr>
          <w:rFonts w:ascii="Tahoma" w:hAnsi="Tahoma" w:cs="Tahoma"/>
          <w:iCs/>
          <w:spacing w:val="-2"/>
          <w:sz w:val="20"/>
          <w:szCs w:val="20"/>
        </w:rPr>
        <w:t>t</w:t>
      </w:r>
      <w:r w:rsidR="00E63041" w:rsidRPr="00637165">
        <w:rPr>
          <w:rFonts w:ascii="Tahoma" w:hAnsi="Tahoma" w:cs="Tahoma"/>
          <w:sz w:val="20"/>
          <w:szCs w:val="20"/>
        </w:rPr>
        <w:t>nost ostatních ustanovení. Obě smluvní strany se zavazují nahradit neplatná ustanovení novými formou písemných vzestupně číslovaných a oboustranně odsouhlasených dodatků.</w:t>
      </w:r>
    </w:p>
    <w:p w14:paraId="2A1E0043" w14:textId="24D5ABD0" w:rsidR="00E63041" w:rsidRPr="00637165" w:rsidRDefault="00E63041" w:rsidP="002812AE">
      <w:pPr>
        <w:pStyle w:val="Zkladntextodsazen3"/>
        <w:widowControl w:val="0"/>
        <w:numPr>
          <w:ilvl w:val="1"/>
          <w:numId w:val="32"/>
        </w:numPr>
        <w:suppressAutoHyphens/>
        <w:spacing w:line="100" w:lineRule="atLeast"/>
        <w:jc w:val="both"/>
        <w:rPr>
          <w:rFonts w:ascii="Tahoma" w:hAnsi="Tahoma" w:cs="Tahoma"/>
          <w:bCs/>
          <w:sz w:val="20"/>
          <w:szCs w:val="20"/>
        </w:rPr>
      </w:pPr>
      <w:r w:rsidRPr="00637165">
        <w:rPr>
          <w:rFonts w:ascii="Tahoma" w:hAnsi="Tahoma" w:cs="Tahoma"/>
          <w:sz w:val="20"/>
          <w:szCs w:val="20"/>
        </w:rPr>
        <w:t>Při skončení platnosti této smlouvy se smluvní strany zavazují vypořádat své vzájemné pohledávky a závazky v souladu s ujednáními obsaženými v této smlouvě.</w:t>
      </w:r>
    </w:p>
    <w:p w14:paraId="5BFCE347" w14:textId="7D0F988A" w:rsidR="00E63041" w:rsidRPr="00637165" w:rsidRDefault="00E63041" w:rsidP="002812AE">
      <w:pPr>
        <w:pStyle w:val="Zkladntextodsazen3"/>
        <w:widowControl w:val="0"/>
        <w:numPr>
          <w:ilvl w:val="1"/>
          <w:numId w:val="32"/>
        </w:numPr>
        <w:suppressAutoHyphens/>
        <w:spacing w:line="100" w:lineRule="atLeast"/>
        <w:jc w:val="both"/>
        <w:rPr>
          <w:rFonts w:ascii="Tahoma" w:hAnsi="Tahoma" w:cs="Tahoma"/>
          <w:bCs/>
          <w:sz w:val="20"/>
          <w:szCs w:val="20"/>
        </w:rPr>
      </w:pPr>
      <w:r w:rsidRPr="00637165">
        <w:rPr>
          <w:rFonts w:ascii="Tahoma" w:hAnsi="Tahoma" w:cs="Tahoma"/>
          <w:spacing w:val="-2"/>
          <w:sz w:val="20"/>
          <w:szCs w:val="20"/>
        </w:rPr>
        <w:t xml:space="preserve">Smluvní strany stanovují, že případné spory vzniklé při plnění této smlouvy nebo v souvislosti s ní, které se přednostně </w:t>
      </w:r>
      <w:proofErr w:type="gramStart"/>
      <w:r w:rsidRPr="00637165">
        <w:rPr>
          <w:rFonts w:ascii="Tahoma" w:hAnsi="Tahoma" w:cs="Tahoma"/>
          <w:spacing w:val="-2"/>
          <w:sz w:val="20"/>
          <w:szCs w:val="20"/>
        </w:rPr>
        <w:t>nepodaří</w:t>
      </w:r>
      <w:proofErr w:type="gramEnd"/>
      <w:r w:rsidRPr="00637165">
        <w:rPr>
          <w:rFonts w:ascii="Tahoma" w:hAnsi="Tahoma" w:cs="Tahoma"/>
          <w:spacing w:val="-2"/>
          <w:sz w:val="20"/>
          <w:szCs w:val="20"/>
        </w:rPr>
        <w:t xml:space="preserve"> odstranit jednáním, budou rozhodovány příslušnými soudy České republiky.</w:t>
      </w:r>
    </w:p>
    <w:p w14:paraId="0FA80BF0" w14:textId="7FEF66AC" w:rsidR="00E63041" w:rsidRPr="00637165" w:rsidRDefault="00E63041" w:rsidP="002812AE">
      <w:pPr>
        <w:pStyle w:val="Zkladntextodsazen3"/>
        <w:widowControl w:val="0"/>
        <w:numPr>
          <w:ilvl w:val="1"/>
          <w:numId w:val="32"/>
        </w:numPr>
        <w:suppressAutoHyphens/>
        <w:spacing w:line="100" w:lineRule="atLeast"/>
        <w:jc w:val="both"/>
        <w:rPr>
          <w:rFonts w:ascii="Tahoma" w:hAnsi="Tahoma" w:cs="Tahoma"/>
          <w:bCs/>
          <w:sz w:val="20"/>
          <w:szCs w:val="20"/>
        </w:rPr>
      </w:pPr>
      <w:r w:rsidRPr="00637165">
        <w:rPr>
          <w:rFonts w:ascii="Tahoma" w:hAnsi="Tahoma" w:cs="Tahoma"/>
          <w:sz w:val="20"/>
          <w:szCs w:val="20"/>
        </w:rPr>
        <w:t>Práva a povinnosti smluvních stran neupravené touto smlouvou se řídí právním řádem České republiky.</w:t>
      </w:r>
      <w:r w:rsidRPr="00637165">
        <w:rPr>
          <w:rFonts w:ascii="Tahoma" w:hAnsi="Tahoma" w:cs="Tahoma"/>
          <w:spacing w:val="-2"/>
          <w:sz w:val="20"/>
          <w:szCs w:val="20"/>
        </w:rPr>
        <w:t xml:space="preserve"> </w:t>
      </w:r>
      <w:r w:rsidRPr="00637165">
        <w:rPr>
          <w:rFonts w:ascii="Tahoma" w:hAnsi="Tahoma" w:cs="Tahoma"/>
          <w:sz w:val="20"/>
          <w:szCs w:val="20"/>
        </w:rPr>
        <w:t xml:space="preserve">Smlouva se vypracovává ve dvou stejnopisech, z nichž po jednom vyhotovení </w:t>
      </w:r>
      <w:proofErr w:type="gramStart"/>
      <w:r w:rsidRPr="00637165">
        <w:rPr>
          <w:rFonts w:ascii="Tahoma" w:hAnsi="Tahoma" w:cs="Tahoma"/>
          <w:sz w:val="20"/>
          <w:szCs w:val="20"/>
        </w:rPr>
        <w:t>obdrží</w:t>
      </w:r>
      <w:proofErr w:type="gramEnd"/>
      <w:r w:rsidRPr="00637165">
        <w:rPr>
          <w:rFonts w:ascii="Tahoma" w:hAnsi="Tahoma" w:cs="Tahoma"/>
          <w:sz w:val="20"/>
          <w:szCs w:val="20"/>
        </w:rPr>
        <w:t xml:space="preserve"> každá ze smluvních stran. </w:t>
      </w:r>
    </w:p>
    <w:p w14:paraId="453AF5CA" w14:textId="0B76862F" w:rsidR="00D22E68" w:rsidRPr="00637165" w:rsidRDefault="00E63041" w:rsidP="00880328">
      <w:pPr>
        <w:pStyle w:val="Zkladntextodsazen3"/>
        <w:widowControl w:val="0"/>
        <w:numPr>
          <w:ilvl w:val="1"/>
          <w:numId w:val="32"/>
        </w:numPr>
        <w:suppressAutoHyphens/>
        <w:spacing w:line="100" w:lineRule="atLeast"/>
        <w:jc w:val="both"/>
        <w:rPr>
          <w:rFonts w:ascii="Tahoma" w:hAnsi="Tahoma" w:cs="Tahoma"/>
          <w:bCs/>
          <w:sz w:val="20"/>
          <w:szCs w:val="20"/>
        </w:rPr>
      </w:pPr>
      <w:r w:rsidRPr="00637165">
        <w:rPr>
          <w:rFonts w:ascii="Tahoma" w:hAnsi="Tahoma" w:cs="Tahoma"/>
          <w:sz w:val="20"/>
          <w:szCs w:val="20"/>
        </w:rPr>
        <w:t>Smluvní strany po přečtení této smlouvy výslovně prohlašují, že byla sepsána podle jejich pravé a svobodné vůle a na důkaz toho připojují své podpisy.</w:t>
      </w:r>
      <w:r w:rsidRPr="00637165">
        <w:rPr>
          <w:rFonts w:ascii="Tahoma" w:hAnsi="Tahoma" w:cs="Tahoma"/>
          <w:b/>
          <w:caps/>
          <w:sz w:val="20"/>
          <w:szCs w:val="20"/>
        </w:rPr>
        <w:t xml:space="preserve"> </w:t>
      </w:r>
    </w:p>
    <w:p w14:paraId="5AA5075B" w14:textId="77777777" w:rsidR="007710A7" w:rsidRPr="00637165" w:rsidRDefault="007710A7" w:rsidP="00E63041">
      <w:pPr>
        <w:widowControl w:val="0"/>
        <w:autoSpaceDE w:val="0"/>
        <w:jc w:val="center"/>
        <w:rPr>
          <w:rFonts w:ascii="Tahoma" w:hAnsi="Tahoma" w:cs="Tahoma"/>
          <w:b/>
          <w:caps/>
          <w:sz w:val="20"/>
          <w:szCs w:val="20"/>
        </w:rPr>
      </w:pPr>
    </w:p>
    <w:p w14:paraId="02FC37A8" w14:textId="77777777" w:rsidR="00637165" w:rsidRDefault="00637165" w:rsidP="00E63041">
      <w:pPr>
        <w:widowControl w:val="0"/>
        <w:autoSpaceDE w:val="0"/>
        <w:jc w:val="center"/>
        <w:rPr>
          <w:rFonts w:ascii="Tahoma" w:hAnsi="Tahoma" w:cs="Tahoma"/>
          <w:b/>
          <w:caps/>
          <w:sz w:val="20"/>
          <w:szCs w:val="20"/>
        </w:rPr>
      </w:pPr>
    </w:p>
    <w:p w14:paraId="2D435636" w14:textId="77777777" w:rsidR="00637165" w:rsidRDefault="00637165" w:rsidP="00E63041">
      <w:pPr>
        <w:widowControl w:val="0"/>
        <w:autoSpaceDE w:val="0"/>
        <w:jc w:val="center"/>
        <w:rPr>
          <w:rFonts w:ascii="Tahoma" w:hAnsi="Tahoma" w:cs="Tahoma"/>
          <w:b/>
          <w:caps/>
          <w:sz w:val="20"/>
          <w:szCs w:val="20"/>
        </w:rPr>
      </w:pPr>
    </w:p>
    <w:p w14:paraId="7710565B" w14:textId="77777777" w:rsidR="00637165" w:rsidRDefault="00637165" w:rsidP="00E63041">
      <w:pPr>
        <w:widowControl w:val="0"/>
        <w:autoSpaceDE w:val="0"/>
        <w:jc w:val="center"/>
        <w:rPr>
          <w:rFonts w:ascii="Tahoma" w:hAnsi="Tahoma" w:cs="Tahoma"/>
          <w:b/>
          <w:caps/>
          <w:sz w:val="20"/>
          <w:szCs w:val="20"/>
        </w:rPr>
      </w:pPr>
    </w:p>
    <w:p w14:paraId="1B1152A4" w14:textId="77777777" w:rsidR="00637165" w:rsidRDefault="00637165" w:rsidP="00E63041">
      <w:pPr>
        <w:widowControl w:val="0"/>
        <w:autoSpaceDE w:val="0"/>
        <w:jc w:val="center"/>
        <w:rPr>
          <w:rFonts w:ascii="Tahoma" w:hAnsi="Tahoma" w:cs="Tahoma"/>
          <w:b/>
          <w:caps/>
          <w:sz w:val="20"/>
          <w:szCs w:val="20"/>
        </w:rPr>
      </w:pPr>
    </w:p>
    <w:p w14:paraId="0FD7AEE3" w14:textId="48CDD280" w:rsidR="00E63041" w:rsidRPr="00637165" w:rsidRDefault="00E63041" w:rsidP="00E63041">
      <w:pPr>
        <w:widowControl w:val="0"/>
        <w:autoSpaceDE w:val="0"/>
        <w:jc w:val="center"/>
        <w:rPr>
          <w:rFonts w:ascii="Tahoma" w:hAnsi="Tahoma" w:cs="Tahoma"/>
          <w:b/>
          <w:caps/>
          <w:sz w:val="20"/>
          <w:szCs w:val="20"/>
        </w:rPr>
      </w:pPr>
      <w:r w:rsidRPr="00637165">
        <w:rPr>
          <w:rFonts w:ascii="Tahoma" w:hAnsi="Tahoma" w:cs="Tahoma"/>
          <w:b/>
          <w:caps/>
          <w:sz w:val="20"/>
          <w:szCs w:val="20"/>
        </w:rPr>
        <w:lastRenderedPageBreak/>
        <w:t xml:space="preserve">Článek </w:t>
      </w:r>
      <w:r w:rsidR="00BD711B" w:rsidRPr="00637165">
        <w:rPr>
          <w:rFonts w:ascii="Tahoma" w:hAnsi="Tahoma" w:cs="Tahoma"/>
          <w:b/>
          <w:caps/>
          <w:sz w:val="20"/>
          <w:szCs w:val="20"/>
        </w:rPr>
        <w:t>7</w:t>
      </w:r>
    </w:p>
    <w:p w14:paraId="605CFC1A" w14:textId="77777777" w:rsidR="00E63041" w:rsidRPr="00637165" w:rsidRDefault="00E63041" w:rsidP="00E63041">
      <w:pPr>
        <w:widowControl w:val="0"/>
        <w:autoSpaceDE w:val="0"/>
        <w:spacing w:after="120"/>
        <w:jc w:val="center"/>
        <w:rPr>
          <w:rFonts w:ascii="Tahoma" w:hAnsi="Tahoma" w:cs="Tahoma"/>
          <w:b/>
          <w:caps/>
          <w:sz w:val="20"/>
          <w:szCs w:val="20"/>
        </w:rPr>
      </w:pPr>
      <w:r w:rsidRPr="00637165">
        <w:rPr>
          <w:rFonts w:ascii="Tahoma" w:hAnsi="Tahoma" w:cs="Tahoma"/>
          <w:b/>
          <w:caps/>
          <w:sz w:val="20"/>
          <w:szCs w:val="20"/>
        </w:rPr>
        <w:t>Přílohy</w:t>
      </w:r>
    </w:p>
    <w:p w14:paraId="6A404FC7" w14:textId="54B7C352" w:rsidR="00E63041" w:rsidRPr="00637165" w:rsidRDefault="00E63041" w:rsidP="00E63041">
      <w:pPr>
        <w:widowControl w:val="0"/>
        <w:autoSpaceDE w:val="0"/>
        <w:spacing w:after="120"/>
        <w:jc w:val="both"/>
        <w:rPr>
          <w:rFonts w:ascii="Tahoma" w:hAnsi="Tahoma" w:cs="Tahoma"/>
          <w:sz w:val="20"/>
          <w:szCs w:val="20"/>
        </w:rPr>
      </w:pPr>
      <w:bookmarkStart w:id="3" w:name="_Hlk88468943"/>
      <w:r w:rsidRPr="00637165">
        <w:rPr>
          <w:rFonts w:ascii="Tahoma" w:hAnsi="Tahoma" w:cs="Tahoma"/>
          <w:sz w:val="20"/>
          <w:szCs w:val="20"/>
        </w:rPr>
        <w:t>Nedílnou součástí této smlouvy jsou následující přílohy</w:t>
      </w:r>
      <w:r w:rsidR="00844CA1" w:rsidRPr="00637165">
        <w:rPr>
          <w:rFonts w:ascii="Tahoma" w:hAnsi="Tahoma" w:cs="Tahoma"/>
          <w:sz w:val="20"/>
          <w:szCs w:val="20"/>
        </w:rPr>
        <w:t>:</w:t>
      </w:r>
    </w:p>
    <w:bookmarkEnd w:id="3"/>
    <w:p w14:paraId="4041796F" w14:textId="388B88F6" w:rsidR="00E63041" w:rsidRPr="00637165" w:rsidRDefault="00E63041" w:rsidP="00E63041">
      <w:pPr>
        <w:pStyle w:val="WW-Zkladntextodsazen2"/>
        <w:spacing w:line="240" w:lineRule="auto"/>
        <w:ind w:left="0"/>
        <w:jc w:val="both"/>
        <w:rPr>
          <w:rFonts w:ascii="Tahoma" w:hAnsi="Tahoma" w:cs="Tahoma"/>
        </w:rPr>
      </w:pPr>
      <w:r w:rsidRPr="00637165">
        <w:rPr>
          <w:rFonts w:ascii="Tahoma" w:hAnsi="Tahoma" w:cs="Tahoma"/>
        </w:rPr>
        <w:t xml:space="preserve">Příloha </w:t>
      </w:r>
      <w:r w:rsidR="00096134" w:rsidRPr="00637165">
        <w:rPr>
          <w:rFonts w:ascii="Tahoma" w:hAnsi="Tahoma" w:cs="Tahoma"/>
        </w:rPr>
        <w:t>č.1</w:t>
      </w:r>
      <w:r w:rsidRPr="00637165">
        <w:rPr>
          <w:rFonts w:ascii="Tahoma" w:hAnsi="Tahoma" w:cs="Tahoma"/>
        </w:rPr>
        <w:t xml:space="preserve">: DODACÍ </w:t>
      </w:r>
      <w:r w:rsidR="00096134" w:rsidRPr="00637165">
        <w:rPr>
          <w:rFonts w:ascii="Tahoma" w:hAnsi="Tahoma" w:cs="Tahoma"/>
        </w:rPr>
        <w:t xml:space="preserve">A OBCHODNÍ </w:t>
      </w:r>
      <w:r w:rsidRPr="00637165">
        <w:rPr>
          <w:rFonts w:ascii="Tahoma" w:hAnsi="Tahoma" w:cs="Tahoma"/>
        </w:rPr>
        <w:t>PODMÍNKY</w:t>
      </w:r>
    </w:p>
    <w:p w14:paraId="634D8831" w14:textId="18BA5172" w:rsidR="00E63041" w:rsidRPr="00637165" w:rsidRDefault="00E63041" w:rsidP="00E63041">
      <w:pPr>
        <w:pStyle w:val="WW-Zkladntextodsazen2"/>
        <w:spacing w:line="240" w:lineRule="auto"/>
        <w:ind w:left="0"/>
        <w:jc w:val="both"/>
        <w:rPr>
          <w:rFonts w:ascii="Tahoma" w:hAnsi="Tahoma" w:cs="Tahoma"/>
          <w:bCs/>
          <w:caps/>
        </w:rPr>
      </w:pPr>
      <w:r w:rsidRPr="00637165">
        <w:rPr>
          <w:rFonts w:ascii="Tahoma" w:hAnsi="Tahoma" w:cs="Tahoma"/>
        </w:rPr>
        <w:t xml:space="preserve">Příloha </w:t>
      </w:r>
      <w:r w:rsidR="00096134" w:rsidRPr="00637165">
        <w:rPr>
          <w:rFonts w:ascii="Tahoma" w:hAnsi="Tahoma" w:cs="Tahoma"/>
        </w:rPr>
        <w:t>č.2</w:t>
      </w:r>
      <w:r w:rsidRPr="00637165">
        <w:rPr>
          <w:rFonts w:ascii="Tahoma" w:hAnsi="Tahoma" w:cs="Tahoma"/>
        </w:rPr>
        <w:t xml:space="preserve">: </w:t>
      </w:r>
      <w:r w:rsidRPr="00637165">
        <w:rPr>
          <w:rFonts w:ascii="Tahoma" w:hAnsi="Tahoma" w:cs="Tahoma"/>
          <w:bCs/>
          <w:caps/>
        </w:rPr>
        <w:t>KONTAKTNÍ ÚDAJE</w:t>
      </w:r>
    </w:p>
    <w:p w14:paraId="4FD468A8" w14:textId="77777777" w:rsidR="00BD711B" w:rsidRPr="00637165" w:rsidRDefault="00BD711B" w:rsidP="00E63041">
      <w:pPr>
        <w:pStyle w:val="WW-Zkladntextodsazen2"/>
        <w:spacing w:line="240" w:lineRule="auto"/>
        <w:ind w:left="0"/>
        <w:jc w:val="both"/>
        <w:rPr>
          <w:rFonts w:ascii="Tahoma" w:hAnsi="Tahoma" w:cs="Tahoma"/>
        </w:rPr>
      </w:pPr>
    </w:p>
    <w:p w14:paraId="39269134" w14:textId="77777777" w:rsidR="00E63041" w:rsidRPr="00637165" w:rsidRDefault="00E63041" w:rsidP="00E63041">
      <w:pPr>
        <w:pStyle w:val="WW-Normlnweb"/>
        <w:tabs>
          <w:tab w:val="left" w:pos="4962"/>
        </w:tabs>
        <w:rPr>
          <w:rFonts w:ascii="Tahoma" w:hAnsi="Tahoma" w:cs="Tahoma"/>
          <w:sz w:val="20"/>
          <w:szCs w:val="20"/>
        </w:rPr>
      </w:pPr>
    </w:p>
    <w:p w14:paraId="179D5BD9" w14:textId="1512E7D6" w:rsidR="00E63041" w:rsidRPr="00637165" w:rsidRDefault="00E63041" w:rsidP="00E63041">
      <w:pPr>
        <w:pStyle w:val="WW-Normlnweb"/>
        <w:tabs>
          <w:tab w:val="left" w:pos="4962"/>
        </w:tabs>
        <w:contextualSpacing/>
        <w:rPr>
          <w:rFonts w:ascii="Tahoma" w:hAnsi="Tahoma" w:cs="Tahoma"/>
          <w:sz w:val="20"/>
          <w:szCs w:val="20"/>
        </w:rPr>
      </w:pPr>
      <w:r w:rsidRPr="00637165">
        <w:rPr>
          <w:rFonts w:ascii="Tahoma" w:hAnsi="Tahoma" w:cs="Tahoma"/>
          <w:sz w:val="20"/>
          <w:szCs w:val="20"/>
        </w:rPr>
        <w:t>V Praze dne</w:t>
      </w:r>
      <w:r w:rsidR="007450C5" w:rsidRPr="00637165">
        <w:rPr>
          <w:rFonts w:ascii="Tahoma" w:hAnsi="Tahoma" w:cs="Tahoma"/>
          <w:sz w:val="20"/>
          <w:szCs w:val="20"/>
        </w:rPr>
        <w:t xml:space="preserve"> ___________________</w:t>
      </w:r>
      <w:r w:rsidR="00637165">
        <w:rPr>
          <w:rFonts w:ascii="Tahoma" w:hAnsi="Tahoma" w:cs="Tahoma"/>
          <w:sz w:val="20"/>
          <w:szCs w:val="20"/>
        </w:rPr>
        <w:t xml:space="preserve">                       </w:t>
      </w:r>
      <w:r w:rsidRPr="00637165">
        <w:rPr>
          <w:rFonts w:ascii="Tahoma" w:hAnsi="Tahoma" w:cs="Tahoma"/>
          <w:sz w:val="20"/>
          <w:szCs w:val="20"/>
        </w:rPr>
        <w:t>V Praze dne ____________________</w:t>
      </w:r>
    </w:p>
    <w:p w14:paraId="32CC3A0E" w14:textId="5FDC0932" w:rsidR="00BD711B" w:rsidRPr="00637165" w:rsidRDefault="00BD711B" w:rsidP="00E63041">
      <w:pPr>
        <w:pStyle w:val="WW-Normlnweb"/>
        <w:tabs>
          <w:tab w:val="left" w:pos="4962"/>
        </w:tabs>
        <w:contextualSpacing/>
        <w:rPr>
          <w:rFonts w:ascii="Tahoma" w:hAnsi="Tahoma" w:cs="Tahoma"/>
          <w:sz w:val="20"/>
          <w:szCs w:val="20"/>
        </w:rPr>
      </w:pPr>
    </w:p>
    <w:p w14:paraId="1759A267" w14:textId="64B7F7B9" w:rsidR="00BD711B" w:rsidRPr="00637165" w:rsidRDefault="00BD711B" w:rsidP="00E63041">
      <w:pPr>
        <w:pStyle w:val="WW-Normlnweb"/>
        <w:tabs>
          <w:tab w:val="left" w:pos="4962"/>
        </w:tabs>
        <w:contextualSpacing/>
        <w:rPr>
          <w:rFonts w:ascii="Tahoma" w:hAnsi="Tahoma" w:cs="Tahoma"/>
          <w:sz w:val="20"/>
          <w:szCs w:val="20"/>
        </w:rPr>
      </w:pPr>
    </w:p>
    <w:p w14:paraId="00A757CA" w14:textId="77777777" w:rsidR="00BD711B" w:rsidRPr="00637165" w:rsidRDefault="00BD711B" w:rsidP="00E63041">
      <w:pPr>
        <w:pStyle w:val="WW-Normlnweb"/>
        <w:tabs>
          <w:tab w:val="left" w:pos="4962"/>
        </w:tabs>
        <w:contextualSpacing/>
        <w:rPr>
          <w:rFonts w:ascii="Tahoma" w:hAnsi="Tahoma" w:cs="Tahoma"/>
          <w:sz w:val="20"/>
          <w:szCs w:val="20"/>
        </w:rPr>
      </w:pPr>
    </w:p>
    <w:p w14:paraId="0AD95326" w14:textId="77777777" w:rsidR="00E63041" w:rsidRPr="00637165" w:rsidRDefault="00E63041" w:rsidP="00E63041">
      <w:pPr>
        <w:pStyle w:val="WW-Normlnweb"/>
        <w:tabs>
          <w:tab w:val="left" w:pos="4962"/>
        </w:tabs>
        <w:contextualSpacing/>
        <w:rPr>
          <w:rFonts w:ascii="Tahoma" w:hAnsi="Tahoma" w:cs="Tahoma"/>
          <w:sz w:val="20"/>
          <w:szCs w:val="20"/>
        </w:rPr>
      </w:pPr>
    </w:p>
    <w:p w14:paraId="780D3B7E" w14:textId="730DF28D" w:rsidR="00E63041" w:rsidRPr="00637165" w:rsidRDefault="00E63041" w:rsidP="00E63041">
      <w:pPr>
        <w:pStyle w:val="WW-Normlnweb"/>
        <w:tabs>
          <w:tab w:val="left" w:pos="4962"/>
        </w:tabs>
        <w:contextualSpacing/>
        <w:rPr>
          <w:rFonts w:ascii="Tahoma" w:hAnsi="Tahoma" w:cs="Tahoma"/>
          <w:sz w:val="20"/>
          <w:szCs w:val="20"/>
        </w:rPr>
      </w:pPr>
      <w:r w:rsidRPr="00637165">
        <w:rPr>
          <w:rFonts w:ascii="Tahoma" w:hAnsi="Tahoma" w:cs="Tahoma"/>
          <w:sz w:val="20"/>
          <w:szCs w:val="20"/>
        </w:rPr>
        <w:t>______________________________</w:t>
      </w:r>
      <w:r w:rsidR="00EC4AD1" w:rsidRPr="00637165">
        <w:rPr>
          <w:rFonts w:ascii="Tahoma" w:hAnsi="Tahoma" w:cs="Tahoma"/>
          <w:sz w:val="20"/>
          <w:szCs w:val="20"/>
        </w:rPr>
        <w:t xml:space="preserve">               </w:t>
      </w:r>
      <w:r w:rsidR="002333B2" w:rsidRPr="00637165">
        <w:rPr>
          <w:rFonts w:ascii="Tahoma" w:hAnsi="Tahoma" w:cs="Tahoma"/>
          <w:sz w:val="20"/>
          <w:szCs w:val="20"/>
        </w:rPr>
        <w:t xml:space="preserve">  </w:t>
      </w:r>
      <w:r w:rsidR="00637165">
        <w:rPr>
          <w:rFonts w:ascii="Tahoma" w:hAnsi="Tahoma" w:cs="Tahoma"/>
          <w:sz w:val="20"/>
          <w:szCs w:val="20"/>
        </w:rPr>
        <w:t xml:space="preserve">  </w:t>
      </w:r>
      <w:r w:rsidRPr="00637165">
        <w:rPr>
          <w:rFonts w:ascii="Tahoma" w:hAnsi="Tahoma" w:cs="Tahoma"/>
          <w:sz w:val="20"/>
          <w:szCs w:val="20"/>
        </w:rPr>
        <w:t>_____________________________</w:t>
      </w:r>
    </w:p>
    <w:p w14:paraId="362F852B" w14:textId="5E538DDA" w:rsidR="00EC4AD1" w:rsidRPr="00637165" w:rsidRDefault="00E63041" w:rsidP="00EC4AD1">
      <w:pPr>
        <w:pStyle w:val="Nadpis4"/>
        <w:rPr>
          <w:rFonts w:ascii="Tahoma" w:hAnsi="Tahoma" w:cs="Tahoma"/>
          <w:b/>
          <w:bCs/>
          <w:sz w:val="20"/>
        </w:rPr>
      </w:pPr>
      <w:r w:rsidRPr="00637165">
        <w:rPr>
          <w:rFonts w:ascii="Tahoma" w:hAnsi="Tahoma" w:cs="Tahoma"/>
          <w:sz w:val="20"/>
        </w:rPr>
        <w:t>Teplo pro Prahu, a.s.</w:t>
      </w:r>
      <w:r w:rsidR="00D26619" w:rsidRPr="00637165">
        <w:rPr>
          <w:rFonts w:ascii="Tahoma" w:hAnsi="Tahoma" w:cs="Tahoma"/>
          <w:sz w:val="20"/>
        </w:rPr>
        <w:tab/>
      </w:r>
      <w:r w:rsidR="00D26619" w:rsidRPr="00637165">
        <w:rPr>
          <w:rFonts w:ascii="Tahoma" w:hAnsi="Tahoma" w:cs="Tahoma"/>
          <w:sz w:val="20"/>
        </w:rPr>
        <w:tab/>
      </w:r>
      <w:r w:rsidR="00D26619" w:rsidRPr="00637165">
        <w:rPr>
          <w:rFonts w:ascii="Tahoma" w:hAnsi="Tahoma" w:cs="Tahoma"/>
          <w:sz w:val="20"/>
        </w:rPr>
        <w:tab/>
      </w:r>
      <w:r w:rsidR="00637165">
        <w:rPr>
          <w:rFonts w:ascii="Tahoma" w:hAnsi="Tahoma" w:cs="Tahoma"/>
          <w:sz w:val="20"/>
        </w:rPr>
        <w:t xml:space="preserve">               </w:t>
      </w:r>
      <w:r w:rsidR="00EC4AD1" w:rsidRPr="00637165">
        <w:rPr>
          <w:rFonts w:ascii="Tahoma" w:hAnsi="Tahoma" w:cs="Tahoma"/>
          <w:sz w:val="20"/>
        </w:rPr>
        <w:t>Národní muzeum</w:t>
      </w:r>
    </w:p>
    <w:p w14:paraId="3BD4C75D" w14:textId="50F70098" w:rsidR="00E63041" w:rsidRPr="00637165" w:rsidRDefault="00F75CF4" w:rsidP="00E63041">
      <w:pPr>
        <w:contextualSpacing/>
        <w:rPr>
          <w:rFonts w:ascii="Tahoma" w:hAnsi="Tahoma" w:cs="Tahoma"/>
          <w:sz w:val="20"/>
          <w:szCs w:val="20"/>
        </w:rPr>
      </w:pPr>
      <w:r w:rsidRPr="00637165">
        <w:rPr>
          <w:rFonts w:ascii="Tahoma" w:hAnsi="Tahoma" w:cs="Tahoma"/>
          <w:sz w:val="20"/>
          <w:szCs w:val="20"/>
        </w:rPr>
        <w:t>Ing. Ludvík Baleka</w:t>
      </w:r>
      <w:r w:rsidR="00E63041" w:rsidRPr="00637165">
        <w:rPr>
          <w:rFonts w:ascii="Tahoma" w:hAnsi="Tahoma" w:cs="Tahoma"/>
          <w:sz w:val="20"/>
          <w:szCs w:val="20"/>
        </w:rPr>
        <w:t>, předseda představenstva</w:t>
      </w:r>
      <w:r w:rsidR="00E63041" w:rsidRPr="00637165">
        <w:rPr>
          <w:rFonts w:ascii="Tahoma" w:hAnsi="Tahoma" w:cs="Tahoma"/>
          <w:sz w:val="20"/>
          <w:szCs w:val="20"/>
        </w:rPr>
        <w:tab/>
      </w:r>
      <w:r w:rsidR="00637165">
        <w:rPr>
          <w:rFonts w:ascii="Tahoma" w:hAnsi="Tahoma" w:cs="Tahoma"/>
          <w:sz w:val="20"/>
          <w:szCs w:val="20"/>
        </w:rPr>
        <w:t xml:space="preserve">    </w:t>
      </w:r>
      <w:r w:rsidR="00EC4AD1" w:rsidRPr="00637165">
        <w:rPr>
          <w:rFonts w:ascii="Tahoma" w:hAnsi="Tahoma" w:cs="Tahoma"/>
          <w:sz w:val="20"/>
          <w:szCs w:val="20"/>
        </w:rPr>
        <w:t>PhDr. Michal Lukeš, Ph.D.</w:t>
      </w:r>
      <w:r w:rsidR="00637165">
        <w:rPr>
          <w:rFonts w:ascii="Tahoma" w:hAnsi="Tahoma" w:cs="Tahoma"/>
          <w:sz w:val="20"/>
          <w:szCs w:val="20"/>
        </w:rPr>
        <w:t xml:space="preserve">, </w:t>
      </w:r>
      <w:r w:rsidR="00637165" w:rsidRPr="00637165">
        <w:rPr>
          <w:rFonts w:ascii="Tahoma" w:hAnsi="Tahoma" w:cs="Tahoma"/>
          <w:sz w:val="20"/>
          <w:szCs w:val="20"/>
        </w:rPr>
        <w:t>generální ředitel</w:t>
      </w:r>
    </w:p>
    <w:p w14:paraId="6CF121BC" w14:textId="7B03844A" w:rsidR="00E63041" w:rsidRPr="00637165" w:rsidRDefault="00E63041" w:rsidP="00E63041">
      <w:pPr>
        <w:contextualSpacing/>
        <w:rPr>
          <w:rFonts w:ascii="Tahoma" w:hAnsi="Tahoma" w:cs="Tahoma"/>
          <w:b/>
          <w:caps/>
          <w:sz w:val="20"/>
          <w:szCs w:val="20"/>
        </w:rPr>
      </w:pPr>
      <w:r w:rsidRPr="00637165">
        <w:rPr>
          <w:rFonts w:ascii="Tahoma" w:hAnsi="Tahoma" w:cs="Tahoma"/>
          <w:sz w:val="20"/>
          <w:szCs w:val="20"/>
        </w:rPr>
        <w:t>Ing. Martin Patočka, člen představenstva</w:t>
      </w:r>
      <w:r w:rsidRPr="00637165">
        <w:rPr>
          <w:rFonts w:ascii="Tahoma" w:hAnsi="Tahoma" w:cs="Tahoma"/>
          <w:sz w:val="20"/>
          <w:szCs w:val="20"/>
        </w:rPr>
        <w:tab/>
      </w:r>
      <w:r w:rsidRPr="00637165">
        <w:rPr>
          <w:rFonts w:ascii="Tahoma" w:hAnsi="Tahoma" w:cs="Tahoma"/>
          <w:sz w:val="20"/>
          <w:szCs w:val="20"/>
        </w:rPr>
        <w:tab/>
      </w:r>
    </w:p>
    <w:p w14:paraId="54857615" w14:textId="77777777" w:rsidR="00BD711B" w:rsidRDefault="00BD711B" w:rsidP="00E63041">
      <w:pPr>
        <w:pStyle w:val="Nzev"/>
        <w:tabs>
          <w:tab w:val="left" w:pos="2268"/>
        </w:tabs>
        <w:spacing w:before="120" w:line="276" w:lineRule="auto"/>
        <w:rPr>
          <w:rFonts w:ascii="Tahoma" w:hAnsi="Tahoma" w:cs="Tahoma"/>
          <w:b/>
          <w:bCs/>
          <w:sz w:val="24"/>
          <w:szCs w:val="24"/>
        </w:rPr>
      </w:pPr>
    </w:p>
    <w:p w14:paraId="40387493" w14:textId="77777777" w:rsidR="00BD711B" w:rsidRDefault="00BD711B" w:rsidP="00E63041">
      <w:pPr>
        <w:pStyle w:val="Nzev"/>
        <w:tabs>
          <w:tab w:val="left" w:pos="2268"/>
        </w:tabs>
        <w:spacing w:before="120" w:line="276" w:lineRule="auto"/>
        <w:rPr>
          <w:rFonts w:ascii="Tahoma" w:hAnsi="Tahoma" w:cs="Tahoma"/>
          <w:b/>
          <w:bCs/>
          <w:sz w:val="24"/>
          <w:szCs w:val="24"/>
        </w:rPr>
      </w:pPr>
    </w:p>
    <w:p w14:paraId="5C765E24" w14:textId="01F43103" w:rsidR="00BD711B" w:rsidRDefault="00BD711B" w:rsidP="00E63041">
      <w:pPr>
        <w:pStyle w:val="Nzev"/>
        <w:tabs>
          <w:tab w:val="left" w:pos="2268"/>
        </w:tabs>
        <w:spacing w:before="120" w:line="276" w:lineRule="auto"/>
        <w:rPr>
          <w:rFonts w:ascii="Tahoma" w:hAnsi="Tahoma" w:cs="Tahoma"/>
          <w:b/>
          <w:bCs/>
          <w:sz w:val="24"/>
          <w:szCs w:val="24"/>
        </w:rPr>
      </w:pPr>
    </w:p>
    <w:p w14:paraId="1008DF6A" w14:textId="77777777" w:rsidR="00D22E68" w:rsidRDefault="00D22E68" w:rsidP="00E63041">
      <w:pPr>
        <w:pStyle w:val="Nzev"/>
        <w:tabs>
          <w:tab w:val="left" w:pos="2268"/>
        </w:tabs>
        <w:spacing w:before="120" w:line="276" w:lineRule="auto"/>
        <w:rPr>
          <w:rFonts w:ascii="Tahoma" w:hAnsi="Tahoma" w:cs="Tahoma"/>
          <w:b/>
          <w:bCs/>
          <w:sz w:val="24"/>
          <w:szCs w:val="24"/>
        </w:rPr>
      </w:pPr>
    </w:p>
    <w:p w14:paraId="6D08CC43" w14:textId="77777777" w:rsidR="00BD711B" w:rsidRDefault="00BD711B" w:rsidP="00E63041">
      <w:pPr>
        <w:pStyle w:val="Nzev"/>
        <w:tabs>
          <w:tab w:val="left" w:pos="2268"/>
        </w:tabs>
        <w:spacing w:before="120" w:line="276" w:lineRule="auto"/>
        <w:rPr>
          <w:rFonts w:ascii="Tahoma" w:hAnsi="Tahoma" w:cs="Tahoma"/>
          <w:b/>
          <w:bCs/>
          <w:sz w:val="24"/>
          <w:szCs w:val="24"/>
        </w:rPr>
      </w:pPr>
    </w:p>
    <w:p w14:paraId="7D428905" w14:textId="77777777" w:rsidR="004F6BB3" w:rsidRDefault="004F6BB3" w:rsidP="00E63041">
      <w:pPr>
        <w:pStyle w:val="Nzev"/>
        <w:tabs>
          <w:tab w:val="left" w:pos="2268"/>
        </w:tabs>
        <w:spacing w:before="120" w:line="276" w:lineRule="auto"/>
        <w:rPr>
          <w:rFonts w:ascii="Tahoma" w:hAnsi="Tahoma" w:cs="Tahoma"/>
          <w:b/>
          <w:bCs/>
          <w:sz w:val="24"/>
          <w:szCs w:val="24"/>
        </w:rPr>
      </w:pPr>
    </w:p>
    <w:p w14:paraId="27F4CDBE" w14:textId="77777777" w:rsidR="004F6BB3" w:rsidRDefault="004F6BB3" w:rsidP="00E63041">
      <w:pPr>
        <w:pStyle w:val="Nzev"/>
        <w:tabs>
          <w:tab w:val="left" w:pos="2268"/>
        </w:tabs>
        <w:spacing w:before="120" w:line="276" w:lineRule="auto"/>
        <w:rPr>
          <w:rFonts w:ascii="Tahoma" w:hAnsi="Tahoma" w:cs="Tahoma"/>
          <w:b/>
          <w:bCs/>
          <w:sz w:val="24"/>
          <w:szCs w:val="24"/>
        </w:rPr>
      </w:pPr>
    </w:p>
    <w:p w14:paraId="25195AEE" w14:textId="77777777" w:rsidR="004F6BB3" w:rsidRDefault="004F6BB3" w:rsidP="00E63041">
      <w:pPr>
        <w:pStyle w:val="Nzev"/>
        <w:tabs>
          <w:tab w:val="left" w:pos="2268"/>
        </w:tabs>
        <w:spacing w:before="120" w:line="276" w:lineRule="auto"/>
        <w:rPr>
          <w:rFonts w:ascii="Tahoma" w:hAnsi="Tahoma" w:cs="Tahoma"/>
          <w:b/>
          <w:bCs/>
          <w:sz w:val="24"/>
          <w:szCs w:val="24"/>
        </w:rPr>
      </w:pPr>
    </w:p>
    <w:p w14:paraId="2AE119B8" w14:textId="77777777" w:rsidR="004F6BB3" w:rsidRDefault="004F6BB3" w:rsidP="00E63041">
      <w:pPr>
        <w:pStyle w:val="Nzev"/>
        <w:tabs>
          <w:tab w:val="left" w:pos="2268"/>
        </w:tabs>
        <w:spacing w:before="120" w:line="276" w:lineRule="auto"/>
        <w:rPr>
          <w:rFonts w:ascii="Tahoma" w:hAnsi="Tahoma" w:cs="Tahoma"/>
          <w:b/>
          <w:bCs/>
          <w:sz w:val="24"/>
          <w:szCs w:val="24"/>
        </w:rPr>
      </w:pPr>
    </w:p>
    <w:p w14:paraId="77EDC0D1" w14:textId="77777777" w:rsidR="004F6BB3" w:rsidRDefault="004F6BB3" w:rsidP="00E63041">
      <w:pPr>
        <w:pStyle w:val="Nzev"/>
        <w:tabs>
          <w:tab w:val="left" w:pos="2268"/>
        </w:tabs>
        <w:spacing w:before="120" w:line="276" w:lineRule="auto"/>
        <w:rPr>
          <w:rFonts w:ascii="Tahoma" w:hAnsi="Tahoma" w:cs="Tahoma"/>
          <w:b/>
          <w:bCs/>
          <w:sz w:val="24"/>
          <w:szCs w:val="24"/>
        </w:rPr>
      </w:pPr>
    </w:p>
    <w:p w14:paraId="7B4DF590" w14:textId="77777777" w:rsidR="004F6BB3" w:rsidRDefault="004F6BB3" w:rsidP="00E63041">
      <w:pPr>
        <w:pStyle w:val="Nzev"/>
        <w:tabs>
          <w:tab w:val="left" w:pos="2268"/>
        </w:tabs>
        <w:spacing w:before="120" w:line="276" w:lineRule="auto"/>
        <w:rPr>
          <w:rFonts w:ascii="Tahoma" w:hAnsi="Tahoma" w:cs="Tahoma"/>
          <w:b/>
          <w:bCs/>
          <w:sz w:val="24"/>
          <w:szCs w:val="24"/>
        </w:rPr>
      </w:pPr>
    </w:p>
    <w:p w14:paraId="1D676205" w14:textId="77777777" w:rsidR="002333B2" w:rsidRDefault="002333B2" w:rsidP="00E63041">
      <w:pPr>
        <w:pStyle w:val="Nzev"/>
        <w:tabs>
          <w:tab w:val="left" w:pos="2268"/>
        </w:tabs>
        <w:spacing w:before="120" w:line="276" w:lineRule="auto"/>
        <w:rPr>
          <w:rFonts w:ascii="Tahoma" w:hAnsi="Tahoma" w:cs="Tahoma"/>
          <w:b/>
          <w:bCs/>
          <w:sz w:val="24"/>
          <w:szCs w:val="24"/>
        </w:rPr>
      </w:pPr>
    </w:p>
    <w:p w14:paraId="7A1653ED" w14:textId="77777777" w:rsidR="002333B2" w:rsidRDefault="002333B2" w:rsidP="00E63041">
      <w:pPr>
        <w:pStyle w:val="Nzev"/>
        <w:tabs>
          <w:tab w:val="left" w:pos="2268"/>
        </w:tabs>
        <w:spacing w:before="120" w:line="276" w:lineRule="auto"/>
        <w:rPr>
          <w:rFonts w:ascii="Tahoma" w:hAnsi="Tahoma" w:cs="Tahoma"/>
          <w:b/>
          <w:bCs/>
          <w:sz w:val="24"/>
          <w:szCs w:val="24"/>
        </w:rPr>
      </w:pPr>
    </w:p>
    <w:p w14:paraId="59EC854F" w14:textId="77777777" w:rsidR="00D26619" w:rsidRDefault="00D26619" w:rsidP="00E63041">
      <w:pPr>
        <w:pStyle w:val="Nzev"/>
        <w:tabs>
          <w:tab w:val="left" w:pos="2268"/>
        </w:tabs>
        <w:spacing w:before="120" w:line="276" w:lineRule="auto"/>
        <w:rPr>
          <w:rFonts w:ascii="Tahoma" w:hAnsi="Tahoma" w:cs="Tahoma"/>
          <w:b/>
          <w:bCs/>
          <w:sz w:val="24"/>
          <w:szCs w:val="24"/>
        </w:rPr>
      </w:pPr>
    </w:p>
    <w:p w14:paraId="1172390F" w14:textId="77777777" w:rsidR="00D26619" w:rsidRDefault="00D26619" w:rsidP="00E63041">
      <w:pPr>
        <w:pStyle w:val="Nzev"/>
        <w:tabs>
          <w:tab w:val="left" w:pos="2268"/>
        </w:tabs>
        <w:spacing w:before="120" w:line="276" w:lineRule="auto"/>
        <w:rPr>
          <w:rFonts w:ascii="Tahoma" w:hAnsi="Tahoma" w:cs="Tahoma"/>
          <w:b/>
          <w:bCs/>
          <w:sz w:val="24"/>
          <w:szCs w:val="24"/>
        </w:rPr>
      </w:pPr>
    </w:p>
    <w:p w14:paraId="4487EBB4" w14:textId="77777777" w:rsidR="004F6BB3" w:rsidRDefault="004F6BB3" w:rsidP="00E63041">
      <w:pPr>
        <w:pStyle w:val="Nzev"/>
        <w:tabs>
          <w:tab w:val="left" w:pos="2268"/>
        </w:tabs>
        <w:spacing w:before="120" w:line="276" w:lineRule="auto"/>
        <w:rPr>
          <w:rFonts w:ascii="Tahoma" w:hAnsi="Tahoma" w:cs="Tahoma"/>
          <w:b/>
          <w:bCs/>
          <w:sz w:val="24"/>
          <w:szCs w:val="24"/>
        </w:rPr>
      </w:pPr>
    </w:p>
    <w:p w14:paraId="2A588D13" w14:textId="6E49C1EC" w:rsidR="00BD711B" w:rsidRDefault="00BD711B" w:rsidP="00E63041">
      <w:pPr>
        <w:pStyle w:val="Nzev"/>
        <w:tabs>
          <w:tab w:val="left" w:pos="2268"/>
        </w:tabs>
        <w:spacing w:before="120" w:line="276" w:lineRule="auto"/>
        <w:rPr>
          <w:rFonts w:ascii="Tahoma" w:hAnsi="Tahoma" w:cs="Tahoma"/>
          <w:b/>
          <w:bCs/>
          <w:sz w:val="24"/>
          <w:szCs w:val="24"/>
        </w:rPr>
      </w:pPr>
    </w:p>
    <w:p w14:paraId="1EA17159" w14:textId="32862B7D" w:rsidR="00DF46A6" w:rsidRDefault="00DF46A6" w:rsidP="00E63041">
      <w:pPr>
        <w:pStyle w:val="Nzev"/>
        <w:tabs>
          <w:tab w:val="left" w:pos="2268"/>
        </w:tabs>
        <w:spacing w:before="120" w:line="276" w:lineRule="auto"/>
        <w:rPr>
          <w:rFonts w:ascii="Tahoma" w:hAnsi="Tahoma" w:cs="Tahoma"/>
          <w:b/>
          <w:bCs/>
          <w:sz w:val="24"/>
          <w:szCs w:val="24"/>
        </w:rPr>
      </w:pPr>
    </w:p>
    <w:p w14:paraId="603F312D" w14:textId="734E7239" w:rsidR="00DF46A6" w:rsidRDefault="00DF46A6" w:rsidP="00E63041">
      <w:pPr>
        <w:pStyle w:val="Nzev"/>
        <w:tabs>
          <w:tab w:val="left" w:pos="2268"/>
        </w:tabs>
        <w:spacing w:before="120" w:line="276" w:lineRule="auto"/>
        <w:rPr>
          <w:rFonts w:ascii="Tahoma" w:hAnsi="Tahoma" w:cs="Tahoma"/>
          <w:b/>
          <w:bCs/>
          <w:sz w:val="24"/>
          <w:szCs w:val="24"/>
        </w:rPr>
      </w:pPr>
    </w:p>
    <w:p w14:paraId="153EC987" w14:textId="77777777" w:rsidR="00396900" w:rsidRDefault="00396900" w:rsidP="00E63041">
      <w:pPr>
        <w:pStyle w:val="Nzev"/>
        <w:tabs>
          <w:tab w:val="left" w:pos="2268"/>
        </w:tabs>
        <w:spacing w:before="120" w:line="276" w:lineRule="auto"/>
        <w:rPr>
          <w:rFonts w:ascii="Tahoma" w:hAnsi="Tahoma" w:cs="Tahoma"/>
          <w:b/>
          <w:bCs/>
          <w:sz w:val="24"/>
          <w:szCs w:val="24"/>
        </w:rPr>
      </w:pPr>
    </w:p>
    <w:p w14:paraId="552B8977" w14:textId="236C2047" w:rsidR="00E63041" w:rsidRDefault="00E63041" w:rsidP="00D22E68">
      <w:pPr>
        <w:pStyle w:val="Nzev"/>
        <w:tabs>
          <w:tab w:val="left" w:pos="2268"/>
        </w:tabs>
        <w:spacing w:before="120" w:line="276" w:lineRule="auto"/>
        <w:jc w:val="left"/>
        <w:rPr>
          <w:rFonts w:ascii="Tahoma" w:hAnsi="Tahoma" w:cs="Tahoma"/>
          <w:b/>
          <w:bCs/>
          <w:sz w:val="24"/>
          <w:szCs w:val="24"/>
        </w:rPr>
      </w:pPr>
      <w:r w:rsidRPr="004B54C5">
        <w:rPr>
          <w:rFonts w:ascii="Tahoma" w:hAnsi="Tahoma" w:cs="Tahoma"/>
          <w:b/>
          <w:bCs/>
          <w:sz w:val="24"/>
          <w:szCs w:val="24"/>
        </w:rPr>
        <w:lastRenderedPageBreak/>
        <w:t xml:space="preserve">Příloha </w:t>
      </w:r>
      <w:r w:rsidR="00096134">
        <w:rPr>
          <w:rFonts w:ascii="Tahoma" w:hAnsi="Tahoma" w:cs="Tahoma"/>
          <w:b/>
          <w:bCs/>
          <w:sz w:val="24"/>
          <w:szCs w:val="24"/>
        </w:rPr>
        <w:t>č.1</w:t>
      </w:r>
      <w:r w:rsidRPr="004B54C5">
        <w:rPr>
          <w:rFonts w:ascii="Tahoma" w:hAnsi="Tahoma" w:cs="Tahoma"/>
          <w:b/>
          <w:bCs/>
          <w:sz w:val="24"/>
          <w:szCs w:val="24"/>
        </w:rPr>
        <w:t xml:space="preserve"> </w:t>
      </w:r>
      <w:r>
        <w:rPr>
          <w:rFonts w:ascii="Tahoma" w:hAnsi="Tahoma" w:cs="Tahoma"/>
          <w:b/>
          <w:sz w:val="24"/>
          <w:szCs w:val="24"/>
        </w:rPr>
        <w:t>smlouvy o dodávce a odběru tepelné energie</w:t>
      </w:r>
    </w:p>
    <w:p w14:paraId="02457D11" w14:textId="086461BB" w:rsidR="00E63041" w:rsidRPr="00F678BE" w:rsidRDefault="00E63041" w:rsidP="00E63041">
      <w:pPr>
        <w:pStyle w:val="Nzev"/>
        <w:tabs>
          <w:tab w:val="left" w:pos="2268"/>
        </w:tabs>
        <w:spacing w:before="120" w:line="276" w:lineRule="auto"/>
        <w:rPr>
          <w:rFonts w:ascii="Tahoma" w:hAnsi="Tahoma" w:cs="Tahoma"/>
          <w:b/>
          <w:bCs/>
          <w:sz w:val="24"/>
          <w:szCs w:val="24"/>
        </w:rPr>
      </w:pPr>
      <w:r w:rsidRPr="004B54C5">
        <w:rPr>
          <w:rFonts w:ascii="Tahoma" w:hAnsi="Tahoma" w:cs="Tahoma"/>
          <w:b/>
          <w:bCs/>
          <w:sz w:val="24"/>
          <w:szCs w:val="24"/>
        </w:rPr>
        <w:t xml:space="preserve">DODACÍ </w:t>
      </w:r>
      <w:r w:rsidR="00D22E68">
        <w:rPr>
          <w:rFonts w:ascii="Tahoma" w:hAnsi="Tahoma" w:cs="Tahoma"/>
          <w:b/>
          <w:bCs/>
          <w:sz w:val="24"/>
          <w:szCs w:val="24"/>
        </w:rPr>
        <w:t xml:space="preserve">A OBCHODNÍ </w:t>
      </w:r>
      <w:r w:rsidRPr="004B54C5">
        <w:rPr>
          <w:rFonts w:ascii="Tahoma" w:hAnsi="Tahoma" w:cs="Tahoma"/>
          <w:b/>
          <w:bCs/>
          <w:sz w:val="24"/>
          <w:szCs w:val="24"/>
        </w:rPr>
        <w:t>PODMÍNKY</w:t>
      </w:r>
    </w:p>
    <w:p w14:paraId="097D9BE4" w14:textId="0E05E57B" w:rsidR="00E63041" w:rsidRPr="00E63041" w:rsidRDefault="00E63041" w:rsidP="00E63041">
      <w:pPr>
        <w:pStyle w:val="Nzev"/>
        <w:tabs>
          <w:tab w:val="left" w:pos="2268"/>
        </w:tabs>
        <w:spacing w:before="120" w:line="276" w:lineRule="auto"/>
        <w:rPr>
          <w:rFonts w:ascii="Tahoma" w:hAnsi="Tahoma" w:cs="Tahoma"/>
          <w:b/>
          <w:bCs/>
        </w:rPr>
      </w:pPr>
      <w:r w:rsidRPr="00E63041">
        <w:rPr>
          <w:rFonts w:ascii="Tahoma" w:hAnsi="Tahoma" w:cs="Tahoma"/>
          <w:b/>
          <w:bCs/>
        </w:rPr>
        <w:t>ČLÁNEK 1</w:t>
      </w:r>
    </w:p>
    <w:p w14:paraId="32D23F4A" w14:textId="77777777" w:rsidR="00E63041" w:rsidRPr="00A23C2E" w:rsidRDefault="00E63041" w:rsidP="00E63041">
      <w:pPr>
        <w:pStyle w:val="Nzev"/>
        <w:tabs>
          <w:tab w:val="left" w:pos="2268"/>
        </w:tabs>
        <w:spacing w:after="240" w:line="276" w:lineRule="auto"/>
        <w:rPr>
          <w:rFonts w:ascii="Tahoma" w:hAnsi="Tahoma" w:cs="Tahoma"/>
          <w:b/>
          <w:bCs/>
        </w:rPr>
      </w:pPr>
      <w:r w:rsidRPr="00A23C2E">
        <w:rPr>
          <w:rFonts w:ascii="Tahoma" w:hAnsi="Tahoma" w:cs="Tahoma"/>
          <w:b/>
          <w:bCs/>
        </w:rPr>
        <w:t xml:space="preserve">DEFINICE </w:t>
      </w:r>
    </w:p>
    <w:p w14:paraId="46D2BBF8" w14:textId="77777777" w:rsidR="00E63041" w:rsidRPr="00A23C2E" w:rsidRDefault="00E63041" w:rsidP="00E63041">
      <w:pPr>
        <w:pStyle w:val="Odstavecseseznamem"/>
        <w:numPr>
          <w:ilvl w:val="1"/>
          <w:numId w:val="9"/>
        </w:numPr>
        <w:spacing w:after="240"/>
        <w:rPr>
          <w:rFonts w:ascii="Tahoma" w:hAnsi="Tahoma" w:cs="Tahoma"/>
          <w:sz w:val="20"/>
          <w:szCs w:val="20"/>
        </w:rPr>
      </w:pPr>
      <w:r w:rsidRPr="00A23C2E">
        <w:rPr>
          <w:rFonts w:ascii="Tahoma" w:hAnsi="Tahoma" w:cs="Tahoma"/>
          <w:sz w:val="20"/>
          <w:szCs w:val="20"/>
        </w:rPr>
        <w:t>Níže uvedené definice slouží pro účely této smlouvy</w:t>
      </w:r>
      <w:r>
        <w:rPr>
          <w:rFonts w:ascii="Tahoma" w:hAnsi="Tahoma" w:cs="Tahoma"/>
          <w:sz w:val="20"/>
          <w:szCs w:val="20"/>
        </w:rPr>
        <w:t xml:space="preserve">. </w:t>
      </w:r>
      <w:r w:rsidRPr="00A23C2E">
        <w:rPr>
          <w:rFonts w:ascii="Tahoma" w:hAnsi="Tahoma" w:cs="Tahoma"/>
          <w:sz w:val="20"/>
          <w:szCs w:val="20"/>
        </w:rPr>
        <w:t>Pojmy definované v tomto článku mohou být ve smlouvě uvedeny v jednotném i množném čísle</w:t>
      </w:r>
      <w:r>
        <w:rPr>
          <w:rFonts w:ascii="Tahoma" w:hAnsi="Tahoma" w:cs="Tahoma"/>
          <w:sz w:val="20"/>
          <w:szCs w:val="20"/>
        </w:rPr>
        <w:t>:</w:t>
      </w:r>
      <w:r w:rsidRPr="00A23C2E">
        <w:rPr>
          <w:rFonts w:ascii="Tahoma" w:hAnsi="Tahoma" w:cs="Tahoma"/>
          <w:sz w:val="20"/>
          <w:szCs w:val="20"/>
        </w:rPr>
        <w:t xml:space="preserve"> </w:t>
      </w:r>
    </w:p>
    <w:p w14:paraId="1D81FAE1" w14:textId="77777777" w:rsidR="00E63041" w:rsidRPr="00A23C2E" w:rsidRDefault="00E63041" w:rsidP="00E63041">
      <w:pPr>
        <w:pStyle w:val="Nzev"/>
        <w:numPr>
          <w:ilvl w:val="0"/>
          <w:numId w:val="7"/>
        </w:numPr>
        <w:tabs>
          <w:tab w:val="left" w:pos="2268"/>
        </w:tabs>
        <w:spacing w:before="120" w:line="276" w:lineRule="auto"/>
        <w:jc w:val="both"/>
        <w:rPr>
          <w:rFonts w:ascii="Tahoma" w:hAnsi="Tahoma" w:cs="Tahoma"/>
        </w:rPr>
      </w:pPr>
      <w:r w:rsidRPr="00A23C2E">
        <w:rPr>
          <w:rFonts w:ascii="Tahoma" w:hAnsi="Tahoma" w:cs="Tahoma"/>
        </w:rPr>
        <w:t xml:space="preserve"> „</w:t>
      </w:r>
      <w:r w:rsidRPr="00A23C2E">
        <w:rPr>
          <w:rFonts w:ascii="Tahoma" w:hAnsi="Tahoma" w:cs="Tahoma"/>
          <w:b/>
        </w:rPr>
        <w:t>Energetický zákon</w:t>
      </w:r>
      <w:r w:rsidRPr="00A23C2E">
        <w:rPr>
          <w:rFonts w:ascii="Tahoma" w:hAnsi="Tahoma" w:cs="Tahoma"/>
        </w:rPr>
        <w:t>“ je zákon č. 458/2000 Sb., o podmínkách podnikání a o výkonu státní správy v energetických odvětvích a o změně některých zákonů, v platném znění či obecně závazný právní předpis Energetický zákon nahrazující;</w:t>
      </w:r>
    </w:p>
    <w:p w14:paraId="1E823ECA" w14:textId="77777777" w:rsidR="00E63041" w:rsidRPr="00A23C2E" w:rsidRDefault="00E63041" w:rsidP="00E63041">
      <w:pPr>
        <w:pStyle w:val="Nzev"/>
        <w:numPr>
          <w:ilvl w:val="0"/>
          <w:numId w:val="7"/>
        </w:numPr>
        <w:tabs>
          <w:tab w:val="left" w:pos="2268"/>
        </w:tabs>
        <w:spacing w:before="120" w:line="276" w:lineRule="auto"/>
        <w:jc w:val="both"/>
        <w:rPr>
          <w:rFonts w:ascii="Tahoma" w:hAnsi="Tahoma" w:cs="Tahoma"/>
        </w:rPr>
      </w:pPr>
      <w:r w:rsidRPr="00A23C2E">
        <w:rPr>
          <w:rFonts w:ascii="Tahoma" w:hAnsi="Tahoma" w:cs="Tahoma"/>
        </w:rPr>
        <w:t>„</w:t>
      </w:r>
      <w:r w:rsidRPr="00A23C2E">
        <w:rPr>
          <w:rFonts w:ascii="Tahoma" w:hAnsi="Tahoma" w:cs="Tahoma"/>
          <w:b/>
        </w:rPr>
        <w:t>ERÚ</w:t>
      </w:r>
      <w:r w:rsidRPr="00A23C2E">
        <w:rPr>
          <w:rFonts w:ascii="Tahoma" w:hAnsi="Tahoma" w:cs="Tahoma"/>
        </w:rPr>
        <w:t xml:space="preserve">“ – Energetický regulační úřad jako </w:t>
      </w:r>
      <w:r w:rsidRPr="00A23C2E">
        <w:rPr>
          <w:rFonts w:ascii="Tahoma" w:hAnsi="Tahoma" w:cs="Tahoma"/>
          <w:shd w:val="clear" w:color="auto" w:fill="FFFFFF"/>
        </w:rPr>
        <w:t>správní úřad pro výkon regulace v energetice ve smyslu Energetického zákona;</w:t>
      </w:r>
    </w:p>
    <w:p w14:paraId="05AF95F1" w14:textId="77777777" w:rsidR="00E63041" w:rsidRPr="00A23C2E" w:rsidRDefault="00E63041" w:rsidP="00E63041">
      <w:pPr>
        <w:pStyle w:val="Nzev"/>
        <w:numPr>
          <w:ilvl w:val="0"/>
          <w:numId w:val="7"/>
        </w:numPr>
        <w:tabs>
          <w:tab w:val="left" w:pos="2268"/>
        </w:tabs>
        <w:spacing w:before="120" w:line="276" w:lineRule="auto"/>
        <w:jc w:val="both"/>
        <w:rPr>
          <w:rFonts w:ascii="Tahoma" w:hAnsi="Tahoma" w:cs="Tahoma"/>
        </w:rPr>
      </w:pPr>
      <w:r w:rsidRPr="00A23C2E">
        <w:rPr>
          <w:rFonts w:ascii="Tahoma" w:hAnsi="Tahoma" w:cs="Tahoma"/>
          <w:color w:val="000000"/>
          <w:shd w:val="clear" w:color="auto" w:fill="FFFFFF"/>
        </w:rPr>
        <w:t>„</w:t>
      </w:r>
      <w:r w:rsidRPr="00A23C2E">
        <w:rPr>
          <w:rFonts w:ascii="Tahoma" w:hAnsi="Tahoma" w:cs="Tahoma"/>
          <w:b/>
          <w:bCs/>
          <w:color w:val="000000"/>
          <w:shd w:val="clear" w:color="auto" w:fill="FFFFFF"/>
        </w:rPr>
        <w:t>Distributor tepelné energie</w:t>
      </w:r>
      <w:r w:rsidRPr="00A23C2E">
        <w:rPr>
          <w:rFonts w:ascii="Tahoma" w:hAnsi="Tahoma" w:cs="Tahoma"/>
          <w:color w:val="000000"/>
          <w:shd w:val="clear" w:color="auto" w:fill="FFFFFF"/>
        </w:rPr>
        <w:t>“ je osoba, která má vlastnické nebo užívací právo k rozvodnému tepelnému zařízení, kterým se tepelná energie dopravuje nebo transformuje a dodává k dalšímu využití jiné fyzické nebo právnické osobě,</w:t>
      </w:r>
    </w:p>
    <w:p w14:paraId="3C17E7C3" w14:textId="77777777" w:rsidR="00E63041" w:rsidRPr="00A23C2E" w:rsidRDefault="00E63041" w:rsidP="00E63041">
      <w:pPr>
        <w:pStyle w:val="Nzev"/>
        <w:numPr>
          <w:ilvl w:val="0"/>
          <w:numId w:val="7"/>
        </w:numPr>
        <w:tabs>
          <w:tab w:val="left" w:pos="2268"/>
        </w:tabs>
        <w:spacing w:before="120" w:line="276" w:lineRule="auto"/>
        <w:jc w:val="both"/>
        <w:rPr>
          <w:rFonts w:ascii="Tahoma" w:hAnsi="Tahoma" w:cs="Tahoma"/>
        </w:rPr>
      </w:pPr>
      <w:r w:rsidRPr="00A23C2E">
        <w:rPr>
          <w:rFonts w:ascii="Tahoma" w:hAnsi="Tahoma" w:cs="Tahoma"/>
          <w:shd w:val="clear" w:color="auto" w:fill="FFFFFF"/>
        </w:rPr>
        <w:t>„</w:t>
      </w:r>
      <w:r w:rsidRPr="00A23C2E">
        <w:rPr>
          <w:rFonts w:ascii="Tahoma" w:hAnsi="Tahoma" w:cs="Tahoma"/>
          <w:b/>
          <w:bCs/>
          <w:color w:val="000000"/>
        </w:rPr>
        <w:t>Dodavatel tepelné energie</w:t>
      </w:r>
      <w:r w:rsidRPr="00A23C2E">
        <w:rPr>
          <w:rFonts w:ascii="Tahoma" w:hAnsi="Tahoma" w:cs="Tahoma"/>
        </w:rPr>
        <w:t xml:space="preserve">“ </w:t>
      </w:r>
      <w:r>
        <w:rPr>
          <w:rFonts w:ascii="Tahoma" w:hAnsi="Tahoma" w:cs="Tahoma"/>
        </w:rPr>
        <w:t xml:space="preserve">je </w:t>
      </w:r>
      <w:r w:rsidRPr="00A23C2E">
        <w:rPr>
          <w:rFonts w:ascii="Tahoma" w:hAnsi="Tahoma" w:cs="Tahoma"/>
          <w:color w:val="000000"/>
        </w:rPr>
        <w:t>výrobce nebo distributor tepelné energie, který dodává tepelnou energii jiné osobě,</w:t>
      </w:r>
    </w:p>
    <w:p w14:paraId="7C22F9EE" w14:textId="77777777" w:rsidR="00E63041" w:rsidRPr="00A23C2E" w:rsidRDefault="00E63041" w:rsidP="00E63041">
      <w:pPr>
        <w:pStyle w:val="Nzev"/>
        <w:numPr>
          <w:ilvl w:val="0"/>
          <w:numId w:val="7"/>
        </w:numPr>
        <w:tabs>
          <w:tab w:val="left" w:pos="2268"/>
        </w:tabs>
        <w:spacing w:before="120" w:line="276" w:lineRule="auto"/>
        <w:jc w:val="both"/>
        <w:rPr>
          <w:rFonts w:ascii="Tahoma" w:hAnsi="Tahoma" w:cs="Tahoma"/>
        </w:rPr>
      </w:pPr>
      <w:r w:rsidRPr="00A23C2E">
        <w:rPr>
          <w:rFonts w:ascii="Tahoma" w:hAnsi="Tahoma" w:cs="Tahoma"/>
          <w:color w:val="000000"/>
        </w:rPr>
        <w:t>„</w:t>
      </w:r>
      <w:r w:rsidRPr="00A23C2E">
        <w:rPr>
          <w:rFonts w:ascii="Tahoma" w:hAnsi="Tahoma" w:cs="Tahoma"/>
          <w:b/>
          <w:bCs/>
          <w:color w:val="000000"/>
        </w:rPr>
        <w:t>Dodávka tepelné energie</w:t>
      </w:r>
      <w:r w:rsidRPr="00A23C2E">
        <w:rPr>
          <w:rFonts w:ascii="Tahoma" w:hAnsi="Tahoma" w:cs="Tahoma"/>
          <w:color w:val="000000"/>
        </w:rPr>
        <w:t xml:space="preserve">“ je dodávka energie tepla nebo chladu k dalšímu využití jinou fyzickou či právnickou osobou; </w:t>
      </w:r>
      <w:r w:rsidRPr="00A23C2E">
        <w:rPr>
          <w:rFonts w:ascii="Tahoma" w:hAnsi="Tahoma" w:cs="Tahoma"/>
        </w:rPr>
        <w:t>a to ve formě tepla pro vytápěni (ÚT). tepla pro přípravu teplé vody (TUV), topné vody a jiné využiti</w:t>
      </w:r>
      <w:r w:rsidRPr="00A23C2E">
        <w:rPr>
          <w:rFonts w:ascii="Tahoma" w:hAnsi="Tahoma" w:cs="Tahoma"/>
          <w:color w:val="000000"/>
        </w:rPr>
        <w:t>, dodávka energie tepla k dalšímu využití se uskutečňuje ve veřejném zájmu,</w:t>
      </w:r>
    </w:p>
    <w:p w14:paraId="64DB1459" w14:textId="77777777" w:rsidR="00E63041" w:rsidRPr="00A23C2E" w:rsidRDefault="00E63041" w:rsidP="00E63041">
      <w:pPr>
        <w:pStyle w:val="Nzev"/>
        <w:numPr>
          <w:ilvl w:val="0"/>
          <w:numId w:val="7"/>
        </w:numPr>
        <w:tabs>
          <w:tab w:val="left" w:pos="2268"/>
        </w:tabs>
        <w:spacing w:before="120" w:line="276" w:lineRule="auto"/>
        <w:jc w:val="both"/>
        <w:rPr>
          <w:rFonts w:ascii="Tahoma" w:hAnsi="Tahoma" w:cs="Tahoma"/>
        </w:rPr>
      </w:pPr>
      <w:r w:rsidRPr="00A23C2E">
        <w:rPr>
          <w:rFonts w:ascii="Tahoma" w:hAnsi="Tahoma" w:cs="Tahoma"/>
          <w:color w:val="000000"/>
        </w:rPr>
        <w:t>„</w:t>
      </w:r>
      <w:r w:rsidRPr="00A23C2E">
        <w:rPr>
          <w:rFonts w:ascii="Tahoma" w:hAnsi="Tahoma" w:cs="Tahoma"/>
          <w:b/>
          <w:bCs/>
          <w:color w:val="000000"/>
        </w:rPr>
        <w:t>Zákazník</w:t>
      </w:r>
      <w:r w:rsidRPr="00A23C2E">
        <w:rPr>
          <w:rFonts w:ascii="Tahoma" w:hAnsi="Tahoma" w:cs="Tahoma"/>
          <w:color w:val="000000"/>
        </w:rPr>
        <w:t>“ je osoba, která nakupuje tepelnou energii pro její konečné využití a odebírá nakoupenou tepelnou energii odběrným tepelným zařízením, které je přímo připojeno k rozvodnému tepelnému zařízení nebo zdroji tepelné energie,</w:t>
      </w:r>
    </w:p>
    <w:p w14:paraId="43A881F5" w14:textId="77777777" w:rsidR="00E63041" w:rsidRPr="00A23C2E" w:rsidRDefault="00E63041" w:rsidP="00E63041">
      <w:pPr>
        <w:pStyle w:val="Nzev"/>
        <w:numPr>
          <w:ilvl w:val="0"/>
          <w:numId w:val="7"/>
        </w:numPr>
        <w:tabs>
          <w:tab w:val="left" w:pos="2268"/>
        </w:tabs>
        <w:spacing w:before="120" w:line="276" w:lineRule="auto"/>
        <w:jc w:val="both"/>
        <w:rPr>
          <w:rFonts w:ascii="Tahoma" w:hAnsi="Tahoma" w:cs="Tahoma"/>
        </w:rPr>
      </w:pPr>
      <w:r w:rsidRPr="00A23C2E">
        <w:rPr>
          <w:rFonts w:ascii="Tahoma" w:hAnsi="Tahoma" w:cs="Tahoma"/>
          <w:color w:val="000000"/>
        </w:rPr>
        <w:t>„</w:t>
      </w:r>
      <w:r w:rsidRPr="00A23C2E">
        <w:rPr>
          <w:rFonts w:ascii="Tahoma" w:hAnsi="Tahoma" w:cs="Tahoma"/>
          <w:b/>
          <w:bCs/>
          <w:color w:val="000000"/>
        </w:rPr>
        <w:t>Odběratel tepelné energie</w:t>
      </w:r>
      <w:r w:rsidRPr="00A23C2E">
        <w:rPr>
          <w:rFonts w:ascii="Tahoma" w:hAnsi="Tahoma" w:cs="Tahoma"/>
          <w:color w:val="000000"/>
        </w:rPr>
        <w:t>“ je distributor tepelné energie nebo zákazník,</w:t>
      </w:r>
    </w:p>
    <w:p w14:paraId="328E75DD" w14:textId="77777777" w:rsidR="00E63041" w:rsidRPr="00A23C2E" w:rsidRDefault="00E63041" w:rsidP="00E63041">
      <w:pPr>
        <w:pStyle w:val="Nzev"/>
        <w:numPr>
          <w:ilvl w:val="0"/>
          <w:numId w:val="7"/>
        </w:numPr>
        <w:tabs>
          <w:tab w:val="left" w:pos="2268"/>
        </w:tabs>
        <w:spacing w:before="120" w:line="276" w:lineRule="auto"/>
        <w:jc w:val="both"/>
        <w:rPr>
          <w:rFonts w:ascii="Tahoma" w:hAnsi="Tahoma" w:cs="Tahoma"/>
        </w:rPr>
      </w:pPr>
      <w:r w:rsidRPr="00A23C2E">
        <w:rPr>
          <w:rFonts w:ascii="Tahoma" w:hAnsi="Tahoma" w:cs="Tahoma"/>
          <w:color w:val="000000"/>
        </w:rPr>
        <w:t>„</w:t>
      </w:r>
      <w:r w:rsidRPr="00A23C2E">
        <w:rPr>
          <w:rFonts w:ascii="Tahoma" w:hAnsi="Tahoma" w:cs="Tahoma"/>
          <w:b/>
          <w:bCs/>
          <w:color w:val="000000"/>
        </w:rPr>
        <w:t>Odběr tepelné energie</w:t>
      </w:r>
      <w:r w:rsidRPr="00A23C2E">
        <w:rPr>
          <w:rFonts w:ascii="Tahoma" w:hAnsi="Tahoma" w:cs="Tahoma"/>
          <w:color w:val="000000"/>
        </w:rPr>
        <w:t>“ je převzetí tepelné energie od výrobce nebo distributora tepelné energie ke konečné spotřebě nebo dalšímu využití,</w:t>
      </w:r>
    </w:p>
    <w:p w14:paraId="1E4C5B4E" w14:textId="77777777" w:rsidR="00E63041" w:rsidRPr="00A23C2E" w:rsidRDefault="00E63041" w:rsidP="00E63041">
      <w:pPr>
        <w:pStyle w:val="Nzev"/>
        <w:numPr>
          <w:ilvl w:val="0"/>
          <w:numId w:val="7"/>
        </w:numPr>
        <w:tabs>
          <w:tab w:val="left" w:pos="2268"/>
        </w:tabs>
        <w:spacing w:before="120" w:line="276" w:lineRule="auto"/>
        <w:jc w:val="both"/>
        <w:rPr>
          <w:rFonts w:ascii="Tahoma" w:hAnsi="Tahoma" w:cs="Tahoma"/>
        </w:rPr>
      </w:pPr>
      <w:r w:rsidRPr="00A23C2E">
        <w:rPr>
          <w:rFonts w:ascii="Tahoma" w:hAnsi="Tahoma" w:cs="Tahoma"/>
          <w:b/>
          <w:bCs/>
        </w:rPr>
        <w:t>„Tepelné zařízení – zdroj tepelné energie“</w:t>
      </w:r>
      <w:r w:rsidRPr="00A23C2E">
        <w:rPr>
          <w:rFonts w:ascii="Tahoma" w:hAnsi="Tahoma" w:cs="Tahoma"/>
        </w:rPr>
        <w:t xml:space="preserve"> je technologické zařízení na výrobu tepelné energie včetně nezbytných pomocných zařízení a stavebních částí, v němž se využíváním paliv nebo jiné formy energie získává tepelná energie, která se předává teplonosné látce;</w:t>
      </w:r>
    </w:p>
    <w:p w14:paraId="725785C4" w14:textId="77777777" w:rsidR="00E63041" w:rsidRPr="00A23C2E" w:rsidRDefault="00E63041" w:rsidP="00E63041">
      <w:pPr>
        <w:pStyle w:val="Nzev"/>
        <w:numPr>
          <w:ilvl w:val="0"/>
          <w:numId w:val="7"/>
        </w:numPr>
        <w:tabs>
          <w:tab w:val="left" w:pos="2268"/>
        </w:tabs>
        <w:spacing w:before="120" w:line="276" w:lineRule="auto"/>
        <w:jc w:val="both"/>
        <w:rPr>
          <w:rFonts w:ascii="Tahoma" w:hAnsi="Tahoma" w:cs="Tahoma"/>
        </w:rPr>
      </w:pPr>
      <w:r w:rsidRPr="00A23C2E">
        <w:rPr>
          <w:rFonts w:ascii="Tahoma" w:hAnsi="Tahoma" w:cs="Tahoma"/>
        </w:rPr>
        <w:t>„</w:t>
      </w:r>
      <w:r w:rsidRPr="00515EB1">
        <w:rPr>
          <w:rFonts w:ascii="Tahoma" w:hAnsi="Tahoma" w:cs="Tahoma"/>
          <w:b/>
          <w:bCs/>
        </w:rPr>
        <w:t xml:space="preserve">Plynová </w:t>
      </w:r>
      <w:r w:rsidRPr="00A23C2E">
        <w:rPr>
          <w:rFonts w:ascii="Tahoma" w:hAnsi="Tahoma" w:cs="Tahoma"/>
          <w:b/>
        </w:rPr>
        <w:t xml:space="preserve">Kotelna </w:t>
      </w:r>
      <w:r w:rsidRPr="00A23C2E">
        <w:rPr>
          <w:rFonts w:ascii="Tahoma" w:hAnsi="Tahoma" w:cs="Tahoma"/>
        </w:rPr>
        <w:t>“ je technologické zařízení na výrobu tepelné energie v podobě lokálního plynového zdroje za účelem zajištění dodávek tepelné energie dle této Smlouvy do Odběrného místa, přičemž toto zařízení je ve vlastnictví</w:t>
      </w:r>
      <w:r>
        <w:rPr>
          <w:rFonts w:ascii="Tahoma" w:hAnsi="Tahoma" w:cs="Tahoma"/>
        </w:rPr>
        <w:t xml:space="preserve"> dodavatele</w:t>
      </w:r>
      <w:r w:rsidRPr="00A23C2E">
        <w:rPr>
          <w:rFonts w:ascii="Tahoma" w:hAnsi="Tahoma" w:cs="Tahoma"/>
        </w:rPr>
        <w:t>;</w:t>
      </w:r>
    </w:p>
    <w:p w14:paraId="666EF0EB" w14:textId="77777777" w:rsidR="00E63041" w:rsidRPr="00A23C2E" w:rsidRDefault="00E63041" w:rsidP="00E63041">
      <w:pPr>
        <w:pStyle w:val="Odstavecseseznamem"/>
        <w:rPr>
          <w:rFonts w:ascii="Tahoma" w:hAnsi="Tahoma" w:cs="Tahoma"/>
          <w:color w:val="000000"/>
          <w:sz w:val="20"/>
          <w:szCs w:val="20"/>
        </w:rPr>
      </w:pPr>
    </w:p>
    <w:p w14:paraId="491D5464" w14:textId="77777777" w:rsidR="00E63041" w:rsidRPr="00A23C2E" w:rsidRDefault="00E63041" w:rsidP="00E63041">
      <w:pPr>
        <w:pStyle w:val="l6"/>
        <w:numPr>
          <w:ilvl w:val="0"/>
          <w:numId w:val="7"/>
        </w:numPr>
        <w:shd w:val="clear" w:color="auto" w:fill="FFFFFF"/>
        <w:spacing w:before="0" w:beforeAutospacing="0" w:after="0" w:afterAutospacing="0"/>
        <w:jc w:val="both"/>
        <w:rPr>
          <w:rFonts w:ascii="Tahoma" w:hAnsi="Tahoma" w:cs="Tahoma"/>
          <w:color w:val="000000"/>
          <w:sz w:val="20"/>
          <w:szCs w:val="20"/>
        </w:rPr>
      </w:pPr>
      <w:r w:rsidRPr="00A23C2E">
        <w:rPr>
          <w:rFonts w:ascii="Tahoma" w:hAnsi="Tahoma" w:cs="Tahoma"/>
          <w:color w:val="000000"/>
          <w:sz w:val="20"/>
          <w:szCs w:val="20"/>
        </w:rPr>
        <w:t>„</w:t>
      </w:r>
      <w:r w:rsidRPr="00A23C2E">
        <w:rPr>
          <w:rFonts w:ascii="Tahoma" w:hAnsi="Tahoma" w:cs="Tahoma"/>
          <w:b/>
          <w:bCs/>
          <w:color w:val="000000"/>
          <w:sz w:val="20"/>
          <w:szCs w:val="20"/>
        </w:rPr>
        <w:t>Tepelná přípojka</w:t>
      </w:r>
      <w:r w:rsidRPr="00A23C2E">
        <w:rPr>
          <w:rFonts w:ascii="Tahoma" w:hAnsi="Tahoma" w:cs="Tahoma"/>
          <w:color w:val="000000"/>
          <w:sz w:val="20"/>
          <w:szCs w:val="20"/>
        </w:rPr>
        <w:t>“ je část tepelné sítě, která umožňuje dodávku tepelné energie pouze pro jeden objekt;</w:t>
      </w:r>
    </w:p>
    <w:p w14:paraId="053B652F" w14:textId="77777777" w:rsidR="00E63041" w:rsidRPr="00A23C2E" w:rsidRDefault="00E63041" w:rsidP="00E63041">
      <w:pPr>
        <w:pStyle w:val="Nzev"/>
        <w:numPr>
          <w:ilvl w:val="0"/>
          <w:numId w:val="7"/>
        </w:numPr>
        <w:tabs>
          <w:tab w:val="left" w:pos="2268"/>
        </w:tabs>
        <w:spacing w:before="120" w:line="276" w:lineRule="auto"/>
        <w:jc w:val="left"/>
        <w:rPr>
          <w:rFonts w:ascii="Tahoma" w:hAnsi="Tahoma" w:cs="Tahoma"/>
        </w:rPr>
      </w:pPr>
      <w:r w:rsidRPr="00A23C2E">
        <w:rPr>
          <w:rFonts w:ascii="Tahoma" w:hAnsi="Tahoma" w:cs="Tahoma"/>
        </w:rPr>
        <w:t>„</w:t>
      </w:r>
      <w:r w:rsidRPr="00A23C2E">
        <w:rPr>
          <w:rFonts w:ascii="Tahoma" w:hAnsi="Tahoma" w:cs="Tahoma"/>
          <w:b/>
        </w:rPr>
        <w:t>kWh</w:t>
      </w:r>
      <w:r w:rsidRPr="00A23C2E">
        <w:rPr>
          <w:rFonts w:ascii="Tahoma" w:hAnsi="Tahoma" w:cs="Tahoma"/>
        </w:rPr>
        <w:t xml:space="preserve">“ je množství energie odpovídající spalnému teplu ve výši 3 600 000 Joulů (J); </w:t>
      </w:r>
    </w:p>
    <w:p w14:paraId="52A58248" w14:textId="77777777" w:rsidR="00E63041" w:rsidRPr="00A23C2E" w:rsidRDefault="00E63041" w:rsidP="00E63041">
      <w:pPr>
        <w:pStyle w:val="Nzev"/>
        <w:numPr>
          <w:ilvl w:val="0"/>
          <w:numId w:val="7"/>
        </w:numPr>
        <w:tabs>
          <w:tab w:val="left" w:pos="2268"/>
        </w:tabs>
        <w:spacing w:before="120" w:line="276" w:lineRule="auto"/>
        <w:jc w:val="both"/>
        <w:rPr>
          <w:rFonts w:ascii="Tahoma" w:hAnsi="Tahoma" w:cs="Tahoma"/>
        </w:rPr>
      </w:pPr>
      <w:r w:rsidRPr="00A23C2E">
        <w:rPr>
          <w:rFonts w:ascii="Tahoma" w:hAnsi="Tahoma" w:cs="Tahoma"/>
        </w:rPr>
        <w:t xml:space="preserve"> „</w:t>
      </w:r>
      <w:proofErr w:type="spellStart"/>
      <w:r w:rsidRPr="00A23C2E">
        <w:rPr>
          <w:rFonts w:ascii="Tahoma" w:hAnsi="Tahoma" w:cs="Tahoma"/>
          <w:b/>
        </w:rPr>
        <w:t>MWh</w:t>
      </w:r>
      <w:proofErr w:type="spellEnd"/>
      <w:r w:rsidRPr="00A23C2E">
        <w:rPr>
          <w:rFonts w:ascii="Tahoma" w:hAnsi="Tahoma" w:cs="Tahoma"/>
        </w:rPr>
        <w:t>“ představuje 1000 kWh;</w:t>
      </w:r>
    </w:p>
    <w:p w14:paraId="3283E590" w14:textId="77777777" w:rsidR="00E63041" w:rsidRPr="00A23C2E" w:rsidRDefault="00E63041" w:rsidP="00E63041">
      <w:pPr>
        <w:pStyle w:val="Nzev"/>
        <w:numPr>
          <w:ilvl w:val="0"/>
          <w:numId w:val="7"/>
        </w:numPr>
        <w:tabs>
          <w:tab w:val="left" w:pos="2268"/>
        </w:tabs>
        <w:spacing w:before="120" w:line="276" w:lineRule="auto"/>
        <w:jc w:val="both"/>
        <w:rPr>
          <w:rFonts w:ascii="Tahoma" w:hAnsi="Tahoma" w:cs="Tahoma"/>
        </w:rPr>
      </w:pPr>
      <w:r w:rsidRPr="00A23C2E">
        <w:rPr>
          <w:rFonts w:ascii="Tahoma" w:hAnsi="Tahoma" w:cs="Tahoma"/>
        </w:rPr>
        <w:t xml:space="preserve"> „</w:t>
      </w:r>
      <w:r w:rsidRPr="00A23C2E">
        <w:rPr>
          <w:rFonts w:ascii="Tahoma" w:hAnsi="Tahoma" w:cs="Tahoma"/>
          <w:b/>
        </w:rPr>
        <w:t>Nepřímé daně</w:t>
      </w:r>
      <w:r w:rsidRPr="00A23C2E">
        <w:rPr>
          <w:rFonts w:ascii="Tahoma" w:hAnsi="Tahoma" w:cs="Tahoma"/>
        </w:rPr>
        <w:t>“ jsou daň z přidané hodnoty a jiné obdobné daně vztahující se k úplatné dodávce tepelné energie ve smyslu obecně závazných právních předpisů v České republice;</w:t>
      </w:r>
    </w:p>
    <w:p w14:paraId="090AA440" w14:textId="77777777" w:rsidR="00E63041" w:rsidRPr="00A23C2E" w:rsidRDefault="00E63041" w:rsidP="00E63041">
      <w:pPr>
        <w:pStyle w:val="Nzev"/>
        <w:numPr>
          <w:ilvl w:val="0"/>
          <w:numId w:val="7"/>
        </w:numPr>
        <w:tabs>
          <w:tab w:val="left" w:pos="2268"/>
        </w:tabs>
        <w:spacing w:before="120" w:line="276" w:lineRule="auto"/>
        <w:jc w:val="both"/>
        <w:rPr>
          <w:rFonts w:ascii="Tahoma" w:hAnsi="Tahoma" w:cs="Tahoma"/>
        </w:rPr>
      </w:pPr>
      <w:r w:rsidRPr="00A23C2E">
        <w:rPr>
          <w:rFonts w:ascii="Tahoma" w:hAnsi="Tahoma" w:cs="Tahoma"/>
        </w:rPr>
        <w:lastRenderedPageBreak/>
        <w:t>„</w:t>
      </w:r>
      <w:r w:rsidRPr="00A23C2E">
        <w:rPr>
          <w:rFonts w:ascii="Tahoma" w:hAnsi="Tahoma" w:cs="Tahoma"/>
          <w:b/>
        </w:rPr>
        <w:t>Odběrné místo</w:t>
      </w:r>
      <w:r w:rsidRPr="00A23C2E">
        <w:rPr>
          <w:rFonts w:ascii="Tahoma" w:hAnsi="Tahoma" w:cs="Tahoma"/>
        </w:rPr>
        <w:t>“ je ve smyslu § 2 odstavce 2 písmene c) bodu 7 Energetického zákona takovým výstupním bodem rozvodného tepelného zařízení nebo zdroje tepelné energie, do kterého dodavatel na základě této Smlouvy dodává tepelnou energii pro Odběratele;</w:t>
      </w:r>
    </w:p>
    <w:p w14:paraId="784BE40B" w14:textId="77777777" w:rsidR="00E63041" w:rsidRPr="00A23C2E" w:rsidRDefault="00E63041" w:rsidP="00E63041">
      <w:pPr>
        <w:pStyle w:val="Nzev"/>
        <w:numPr>
          <w:ilvl w:val="0"/>
          <w:numId w:val="7"/>
        </w:numPr>
        <w:tabs>
          <w:tab w:val="left" w:pos="2268"/>
        </w:tabs>
        <w:spacing w:before="120" w:line="276" w:lineRule="auto"/>
        <w:jc w:val="both"/>
        <w:rPr>
          <w:rFonts w:ascii="Tahoma" w:hAnsi="Tahoma" w:cs="Tahoma"/>
        </w:rPr>
      </w:pPr>
      <w:r w:rsidRPr="00A23C2E">
        <w:rPr>
          <w:rFonts w:ascii="Tahoma" w:hAnsi="Tahoma" w:cs="Tahoma"/>
        </w:rPr>
        <w:t>„</w:t>
      </w:r>
      <w:r w:rsidRPr="00A23C2E">
        <w:rPr>
          <w:rFonts w:ascii="Tahoma" w:hAnsi="Tahoma" w:cs="Tahoma"/>
          <w:b/>
        </w:rPr>
        <w:t>Stav nouze</w:t>
      </w:r>
      <w:r w:rsidRPr="00A23C2E">
        <w:rPr>
          <w:rFonts w:ascii="Tahoma" w:hAnsi="Tahoma" w:cs="Tahoma"/>
        </w:rPr>
        <w:t xml:space="preserve">“ </w:t>
      </w:r>
      <w:r>
        <w:rPr>
          <w:rFonts w:ascii="Tahoma" w:hAnsi="Tahoma" w:cs="Tahoma"/>
        </w:rPr>
        <w:t xml:space="preserve">je </w:t>
      </w:r>
      <w:r w:rsidRPr="00A23C2E">
        <w:rPr>
          <w:rFonts w:ascii="Tahoma" w:hAnsi="Tahoma" w:cs="Tahoma"/>
        </w:rPr>
        <w:t xml:space="preserve">stav definovaný v ustanovení § 88 Energetického zákona; </w:t>
      </w:r>
    </w:p>
    <w:p w14:paraId="12786E10" w14:textId="77777777" w:rsidR="00E63041" w:rsidRDefault="00E63041" w:rsidP="00E63041">
      <w:pPr>
        <w:pStyle w:val="Nzev"/>
        <w:numPr>
          <w:ilvl w:val="0"/>
          <w:numId w:val="7"/>
        </w:numPr>
        <w:tabs>
          <w:tab w:val="left" w:pos="2268"/>
        </w:tabs>
        <w:spacing w:before="120" w:line="276" w:lineRule="auto"/>
        <w:jc w:val="both"/>
        <w:rPr>
          <w:rFonts w:ascii="Tahoma" w:hAnsi="Tahoma" w:cs="Tahoma"/>
        </w:rPr>
      </w:pPr>
      <w:r w:rsidRPr="00A23C2E">
        <w:rPr>
          <w:rFonts w:ascii="Tahoma" w:hAnsi="Tahoma" w:cs="Tahoma"/>
        </w:rPr>
        <w:t>„</w:t>
      </w:r>
      <w:r w:rsidRPr="00A23C2E">
        <w:rPr>
          <w:rFonts w:ascii="Tahoma" w:hAnsi="Tahoma" w:cs="Tahoma"/>
          <w:b/>
        </w:rPr>
        <w:t>Termín dodávek</w:t>
      </w:r>
      <w:r w:rsidRPr="00A23C2E">
        <w:rPr>
          <w:rFonts w:ascii="Tahoma" w:hAnsi="Tahoma" w:cs="Tahoma"/>
        </w:rPr>
        <w:t>“ je doba dodávek tepelné energie do Odběrných míst odběratele;</w:t>
      </w:r>
    </w:p>
    <w:p w14:paraId="31231D3A" w14:textId="77777777" w:rsidR="00E63041" w:rsidRPr="00B044F0" w:rsidRDefault="00E63041" w:rsidP="00E63041">
      <w:pPr>
        <w:pStyle w:val="Nzev"/>
        <w:numPr>
          <w:ilvl w:val="0"/>
          <w:numId w:val="7"/>
        </w:numPr>
        <w:tabs>
          <w:tab w:val="left" w:pos="2268"/>
        </w:tabs>
        <w:spacing w:before="120" w:line="276" w:lineRule="auto"/>
        <w:jc w:val="both"/>
        <w:rPr>
          <w:rFonts w:ascii="Tahoma" w:hAnsi="Tahoma" w:cs="Tahoma"/>
        </w:rPr>
      </w:pPr>
      <w:r w:rsidRPr="00B044F0">
        <w:rPr>
          <w:rFonts w:ascii="Tahoma" w:hAnsi="Tahoma" w:cs="Tahoma"/>
          <w:b/>
          <w:bCs/>
        </w:rPr>
        <w:t xml:space="preserve">„Teplotní diagram“ </w:t>
      </w:r>
      <w:r w:rsidRPr="00B044F0">
        <w:rPr>
          <w:rFonts w:ascii="Tahoma" w:hAnsi="Tahoma" w:cs="Tahoma"/>
        </w:rPr>
        <w:t>je</w:t>
      </w:r>
      <w:r w:rsidRPr="00B044F0">
        <w:rPr>
          <w:rFonts w:ascii="Tahoma" w:hAnsi="Tahoma" w:cs="Tahoma"/>
          <w:b/>
          <w:bCs/>
        </w:rPr>
        <w:t xml:space="preserve"> </w:t>
      </w:r>
      <w:r w:rsidRPr="00B044F0">
        <w:rPr>
          <w:rFonts w:ascii="Tahoma" w:hAnsi="Tahoma" w:cs="Tahoma"/>
        </w:rPr>
        <w:t>teplota teplonosné látky v otopném období s ohledem na výši venkovní teploty</w:t>
      </w:r>
      <w:r>
        <w:rPr>
          <w:rFonts w:ascii="Tahoma" w:hAnsi="Tahoma" w:cs="Tahoma"/>
        </w:rPr>
        <w:t>;</w:t>
      </w:r>
    </w:p>
    <w:p w14:paraId="2B250380" w14:textId="77777777" w:rsidR="00E63041" w:rsidRPr="00B044F0" w:rsidRDefault="00E63041" w:rsidP="00E63041">
      <w:pPr>
        <w:pStyle w:val="Nzev"/>
        <w:numPr>
          <w:ilvl w:val="0"/>
          <w:numId w:val="7"/>
        </w:numPr>
        <w:tabs>
          <w:tab w:val="left" w:pos="2268"/>
        </w:tabs>
        <w:spacing w:before="120" w:line="276" w:lineRule="auto"/>
        <w:jc w:val="both"/>
        <w:rPr>
          <w:rFonts w:ascii="Tahoma" w:hAnsi="Tahoma" w:cs="Tahoma"/>
        </w:rPr>
      </w:pPr>
      <w:r w:rsidRPr="00B044F0">
        <w:rPr>
          <w:rFonts w:ascii="Tahoma" w:hAnsi="Tahoma" w:cs="Tahoma"/>
          <w:b/>
          <w:bCs/>
        </w:rPr>
        <w:t xml:space="preserve">„Odběrový diagram“ </w:t>
      </w:r>
      <w:r w:rsidRPr="00F072E1">
        <w:rPr>
          <w:rFonts w:ascii="Tahoma" w:hAnsi="Tahoma" w:cs="Tahoma"/>
        </w:rPr>
        <w:t>je</w:t>
      </w:r>
      <w:r w:rsidRPr="00B044F0">
        <w:rPr>
          <w:rFonts w:ascii="Tahoma" w:hAnsi="Tahoma" w:cs="Tahoma"/>
          <w:b/>
          <w:bCs/>
        </w:rPr>
        <w:t xml:space="preserve"> </w:t>
      </w:r>
      <w:r w:rsidRPr="00B044F0">
        <w:rPr>
          <w:rFonts w:ascii="Tahoma" w:hAnsi="Tahoma" w:cs="Tahoma"/>
        </w:rPr>
        <w:t>celkový plánovaný odběr tepelné energie za kalendářní rok, včetně časového rozlišení odběru</w:t>
      </w:r>
      <w:r>
        <w:rPr>
          <w:rFonts w:ascii="Tahoma" w:hAnsi="Tahoma" w:cs="Tahoma"/>
        </w:rPr>
        <w:t>;</w:t>
      </w:r>
    </w:p>
    <w:p w14:paraId="46041FA4" w14:textId="77777777" w:rsidR="00E63041" w:rsidRPr="00B044F0" w:rsidRDefault="00E63041" w:rsidP="00E63041">
      <w:pPr>
        <w:pStyle w:val="Odstavecseseznamem"/>
        <w:numPr>
          <w:ilvl w:val="0"/>
          <w:numId w:val="7"/>
        </w:numPr>
        <w:rPr>
          <w:rFonts w:ascii="Tahoma" w:hAnsi="Tahoma" w:cs="Tahoma"/>
          <w:b/>
          <w:bCs/>
          <w:sz w:val="20"/>
          <w:szCs w:val="20"/>
        </w:rPr>
      </w:pPr>
      <w:r w:rsidRPr="00B044F0">
        <w:rPr>
          <w:rFonts w:ascii="Tahoma" w:hAnsi="Tahoma" w:cs="Tahoma"/>
          <w:b/>
          <w:bCs/>
          <w:sz w:val="20"/>
          <w:szCs w:val="20"/>
        </w:rPr>
        <w:t xml:space="preserve">„Sjednaný výkon“ </w:t>
      </w:r>
      <w:r w:rsidRPr="000D338A">
        <w:rPr>
          <w:rFonts w:ascii="Tahoma" w:hAnsi="Tahoma" w:cs="Tahoma"/>
          <w:sz w:val="20"/>
          <w:szCs w:val="20"/>
        </w:rPr>
        <w:t>je výše kW</w:t>
      </w:r>
      <w:r w:rsidRPr="00B044F0">
        <w:rPr>
          <w:rFonts w:ascii="Tahoma" w:hAnsi="Tahoma" w:cs="Tahoma"/>
          <w:sz w:val="20"/>
          <w:szCs w:val="20"/>
        </w:rPr>
        <w:t xml:space="preserve"> tepelného </w:t>
      </w:r>
      <w:r>
        <w:rPr>
          <w:rFonts w:ascii="Tahoma" w:hAnsi="Tahoma" w:cs="Tahoma"/>
          <w:sz w:val="20"/>
          <w:szCs w:val="20"/>
        </w:rPr>
        <w:t xml:space="preserve">v kW, slouží </w:t>
      </w:r>
      <w:r w:rsidRPr="00B044F0">
        <w:rPr>
          <w:rFonts w:ascii="Tahoma" w:hAnsi="Tahoma" w:cs="Tahoma"/>
          <w:sz w:val="20"/>
          <w:szCs w:val="20"/>
        </w:rPr>
        <w:t>výpočet stálého platu</w:t>
      </w:r>
      <w:r>
        <w:rPr>
          <w:rFonts w:ascii="Tahoma" w:hAnsi="Tahoma" w:cs="Tahoma"/>
          <w:sz w:val="20"/>
          <w:szCs w:val="20"/>
        </w:rPr>
        <w:t xml:space="preserve"> (</w:t>
      </w:r>
      <w:r w:rsidRPr="00B044F0">
        <w:rPr>
          <w:rFonts w:ascii="Tahoma" w:hAnsi="Tahoma" w:cs="Tahoma"/>
          <w:sz w:val="20"/>
          <w:szCs w:val="20"/>
        </w:rPr>
        <w:t>stálé</w:t>
      </w:r>
      <w:r>
        <w:rPr>
          <w:rFonts w:ascii="Tahoma" w:hAnsi="Tahoma" w:cs="Tahoma"/>
          <w:sz w:val="20"/>
          <w:szCs w:val="20"/>
        </w:rPr>
        <w:t xml:space="preserve"> </w:t>
      </w:r>
      <w:r w:rsidRPr="00B044F0">
        <w:rPr>
          <w:rFonts w:ascii="Tahoma" w:hAnsi="Tahoma" w:cs="Tahoma"/>
          <w:sz w:val="20"/>
          <w:szCs w:val="20"/>
        </w:rPr>
        <w:t>složky)</w:t>
      </w:r>
      <w:r>
        <w:rPr>
          <w:rFonts w:ascii="Tahoma" w:hAnsi="Tahoma" w:cs="Tahoma"/>
          <w:sz w:val="20"/>
          <w:szCs w:val="20"/>
        </w:rPr>
        <w:t>;</w:t>
      </w:r>
    </w:p>
    <w:p w14:paraId="273E9DC3" w14:textId="77777777" w:rsidR="00E63041" w:rsidRPr="00C47F3D" w:rsidRDefault="00E63041" w:rsidP="00E63041">
      <w:pPr>
        <w:pStyle w:val="Nzev"/>
        <w:numPr>
          <w:ilvl w:val="0"/>
          <w:numId w:val="7"/>
        </w:numPr>
        <w:tabs>
          <w:tab w:val="left" w:pos="2268"/>
        </w:tabs>
        <w:spacing w:before="120" w:line="276" w:lineRule="auto"/>
        <w:jc w:val="both"/>
        <w:rPr>
          <w:rFonts w:ascii="Tahoma" w:hAnsi="Tahoma" w:cs="Tahoma"/>
        </w:rPr>
      </w:pPr>
      <w:r w:rsidRPr="00A23C2E">
        <w:rPr>
          <w:rFonts w:ascii="Tahoma" w:hAnsi="Tahoma" w:cs="Tahoma"/>
        </w:rPr>
        <w:t>„</w:t>
      </w:r>
      <w:r w:rsidRPr="00A23C2E">
        <w:rPr>
          <w:rFonts w:ascii="Tahoma" w:hAnsi="Tahoma" w:cs="Tahoma"/>
          <w:b/>
          <w:bCs/>
        </w:rPr>
        <w:t>Neoprávněný odběr tepla</w:t>
      </w:r>
      <w:r w:rsidRPr="00A23C2E">
        <w:rPr>
          <w:rFonts w:ascii="Tahoma" w:hAnsi="Tahoma" w:cs="Tahoma"/>
        </w:rPr>
        <w:t xml:space="preserve"> „</w:t>
      </w:r>
      <w:r w:rsidRPr="00C47F3D">
        <w:rPr>
          <w:rFonts w:ascii="Tahoma" w:hAnsi="Tahoma" w:cs="Tahoma"/>
          <w:color w:val="000000"/>
        </w:rPr>
        <w:t>je</w:t>
      </w:r>
    </w:p>
    <w:p w14:paraId="28370ABF" w14:textId="77777777" w:rsidR="00E63041" w:rsidRPr="00F072E1" w:rsidRDefault="00E63041" w:rsidP="00E63041">
      <w:pPr>
        <w:pStyle w:val="l6"/>
        <w:numPr>
          <w:ilvl w:val="0"/>
          <w:numId w:val="13"/>
        </w:numPr>
        <w:shd w:val="clear" w:color="auto" w:fill="FFFFFF"/>
        <w:spacing w:before="0" w:beforeAutospacing="0" w:after="0" w:afterAutospacing="0"/>
        <w:jc w:val="both"/>
        <w:rPr>
          <w:rFonts w:ascii="Tahoma" w:hAnsi="Tahoma" w:cs="Tahoma"/>
          <w:color w:val="000000"/>
          <w:sz w:val="20"/>
          <w:szCs w:val="20"/>
        </w:rPr>
      </w:pPr>
      <w:r w:rsidRPr="00344F15">
        <w:rPr>
          <w:rFonts w:ascii="Tahoma" w:hAnsi="Tahoma" w:cs="Tahoma"/>
          <w:color w:val="000000"/>
          <w:sz w:val="20"/>
          <w:szCs w:val="20"/>
        </w:rPr>
        <w:t>odběr tepelné energie bez právního důvodu nebo pokud právní důvod odpadl,</w:t>
      </w:r>
    </w:p>
    <w:p w14:paraId="62A4111C" w14:textId="77777777" w:rsidR="00E63041" w:rsidRDefault="00E63041" w:rsidP="00E63041">
      <w:pPr>
        <w:pStyle w:val="l6"/>
        <w:numPr>
          <w:ilvl w:val="0"/>
          <w:numId w:val="13"/>
        </w:numPr>
        <w:shd w:val="clear" w:color="auto" w:fill="FFFFFF"/>
        <w:spacing w:before="0" w:beforeAutospacing="0" w:after="0" w:afterAutospacing="0"/>
        <w:jc w:val="both"/>
        <w:rPr>
          <w:rFonts w:ascii="Tahoma" w:hAnsi="Tahoma" w:cs="Tahoma"/>
          <w:color w:val="000000"/>
          <w:sz w:val="20"/>
          <w:szCs w:val="20"/>
        </w:rPr>
      </w:pPr>
      <w:r w:rsidRPr="00372599">
        <w:rPr>
          <w:rFonts w:ascii="Tahoma" w:hAnsi="Tahoma" w:cs="Tahoma"/>
          <w:color w:val="000000"/>
          <w:sz w:val="20"/>
          <w:szCs w:val="20"/>
        </w:rPr>
        <w:t>odběr tepelné energie při opakovaném neplnění smluvených platebních povinností nebo platebních povinností vyplývajících z náhrady škody způsobené neoprávněným odběrem tepelné energie, které nejsou splněny ani po upozornění,</w:t>
      </w:r>
    </w:p>
    <w:p w14:paraId="4B314333" w14:textId="77777777" w:rsidR="00E63041" w:rsidRDefault="00E63041" w:rsidP="00E63041">
      <w:pPr>
        <w:pStyle w:val="l6"/>
        <w:numPr>
          <w:ilvl w:val="0"/>
          <w:numId w:val="13"/>
        </w:numPr>
        <w:shd w:val="clear" w:color="auto" w:fill="FFFFFF"/>
        <w:spacing w:before="0" w:beforeAutospacing="0" w:after="0" w:afterAutospacing="0"/>
        <w:jc w:val="both"/>
        <w:rPr>
          <w:rFonts w:ascii="Tahoma" w:hAnsi="Tahoma" w:cs="Tahoma"/>
          <w:color w:val="000000"/>
          <w:sz w:val="20"/>
          <w:szCs w:val="20"/>
        </w:rPr>
      </w:pPr>
      <w:r w:rsidRPr="00372599">
        <w:rPr>
          <w:rFonts w:ascii="Tahoma" w:hAnsi="Tahoma" w:cs="Tahoma"/>
          <w:color w:val="000000"/>
          <w:sz w:val="20"/>
          <w:szCs w:val="20"/>
        </w:rPr>
        <w:t>připojení nebo odběr tepelné energie z té části odběrného tepelného zařízení nebo rozvodného tepelného zařízení, kterou prochází neměřená tepelná energie,</w:t>
      </w:r>
    </w:p>
    <w:p w14:paraId="3BEBE82D" w14:textId="77777777" w:rsidR="00E63041" w:rsidRDefault="00E63041" w:rsidP="00E63041">
      <w:pPr>
        <w:pStyle w:val="l6"/>
        <w:numPr>
          <w:ilvl w:val="0"/>
          <w:numId w:val="13"/>
        </w:numPr>
        <w:shd w:val="clear" w:color="auto" w:fill="FFFFFF"/>
        <w:spacing w:before="0" w:beforeAutospacing="0" w:after="0" w:afterAutospacing="0"/>
        <w:jc w:val="both"/>
        <w:rPr>
          <w:rFonts w:ascii="Tahoma" w:hAnsi="Tahoma" w:cs="Tahoma"/>
          <w:color w:val="000000"/>
          <w:sz w:val="20"/>
          <w:szCs w:val="20"/>
        </w:rPr>
      </w:pPr>
      <w:r w:rsidRPr="00372599">
        <w:rPr>
          <w:rFonts w:ascii="Tahoma" w:hAnsi="Tahoma" w:cs="Tahoma"/>
          <w:color w:val="000000"/>
          <w:sz w:val="20"/>
          <w:szCs w:val="20"/>
        </w:rPr>
        <w:t>odběr tepelné energie měřený měřicím zařízením, které</w:t>
      </w:r>
    </w:p>
    <w:p w14:paraId="6436C85C" w14:textId="77777777" w:rsidR="00E63041" w:rsidRPr="009348C0" w:rsidRDefault="00E63041" w:rsidP="00E63041">
      <w:pPr>
        <w:pStyle w:val="l6"/>
        <w:numPr>
          <w:ilvl w:val="0"/>
          <w:numId w:val="14"/>
        </w:numPr>
        <w:shd w:val="clear" w:color="auto" w:fill="FFFFFF"/>
        <w:spacing w:before="0" w:beforeAutospacing="0" w:after="0" w:afterAutospacing="0"/>
        <w:jc w:val="both"/>
        <w:rPr>
          <w:rFonts w:ascii="Tahoma" w:hAnsi="Tahoma" w:cs="Tahoma"/>
          <w:i/>
          <w:iCs/>
          <w:color w:val="000000"/>
          <w:sz w:val="20"/>
          <w:szCs w:val="20"/>
        </w:rPr>
      </w:pPr>
      <w:r w:rsidRPr="009348C0">
        <w:rPr>
          <w:rFonts w:ascii="Tahoma" w:hAnsi="Tahoma" w:cs="Tahoma"/>
          <w:i/>
          <w:iCs/>
          <w:color w:val="000000"/>
          <w:sz w:val="20"/>
          <w:szCs w:val="20"/>
        </w:rPr>
        <w:t>nezaznamenalo odběr tepelné energie nebo zaznamenalo odběr tepelné energie nesprávně ke škodě dodavatele tepelné energie v důsledku neoprávněného zásahu do tohoto měřicího</w:t>
      </w:r>
    </w:p>
    <w:p w14:paraId="24B14C3D" w14:textId="77777777" w:rsidR="00E63041" w:rsidRPr="009348C0" w:rsidRDefault="00E63041" w:rsidP="00E63041">
      <w:pPr>
        <w:pStyle w:val="l6"/>
        <w:shd w:val="clear" w:color="auto" w:fill="FFFFFF"/>
        <w:spacing w:before="0" w:beforeAutospacing="0" w:after="0" w:afterAutospacing="0"/>
        <w:ind w:left="720"/>
        <w:jc w:val="both"/>
        <w:rPr>
          <w:rFonts w:ascii="Tahoma" w:hAnsi="Tahoma" w:cs="Tahoma"/>
          <w:i/>
          <w:iCs/>
          <w:color w:val="000000"/>
          <w:sz w:val="20"/>
          <w:szCs w:val="20"/>
        </w:rPr>
      </w:pPr>
      <w:r w:rsidRPr="009348C0">
        <w:rPr>
          <w:rFonts w:ascii="Tahoma" w:hAnsi="Tahoma" w:cs="Tahoma"/>
          <w:i/>
          <w:iCs/>
          <w:color w:val="000000"/>
          <w:sz w:val="20"/>
          <w:szCs w:val="20"/>
        </w:rPr>
        <w:t>zařízení nebo jeho součástí či příslušenství, nebo byly v měřicím zařízení provedeny takové zásahy, které údaje o skutečné spotřebě tepelné energie změnily,</w:t>
      </w:r>
    </w:p>
    <w:p w14:paraId="40C67955" w14:textId="77777777" w:rsidR="00E63041" w:rsidRPr="009348C0" w:rsidRDefault="00E63041" w:rsidP="00E63041">
      <w:pPr>
        <w:pStyle w:val="l6"/>
        <w:numPr>
          <w:ilvl w:val="0"/>
          <w:numId w:val="14"/>
        </w:numPr>
        <w:shd w:val="clear" w:color="auto" w:fill="FFFFFF"/>
        <w:spacing w:before="0" w:beforeAutospacing="0" w:after="0" w:afterAutospacing="0"/>
        <w:jc w:val="both"/>
        <w:rPr>
          <w:rFonts w:ascii="Tahoma" w:hAnsi="Tahoma" w:cs="Tahoma"/>
          <w:i/>
          <w:iCs/>
          <w:color w:val="000000"/>
          <w:sz w:val="20"/>
          <w:szCs w:val="20"/>
        </w:rPr>
      </w:pPr>
      <w:r w:rsidRPr="009348C0">
        <w:rPr>
          <w:rFonts w:ascii="Tahoma" w:hAnsi="Tahoma" w:cs="Tahoma"/>
          <w:i/>
          <w:iCs/>
          <w:color w:val="000000"/>
          <w:sz w:val="20"/>
          <w:szCs w:val="20"/>
        </w:rPr>
        <w:t>nebylo osazeno dodavatelem tepelné energie, nebo jehož osazení jím nebylo schváleno,</w:t>
      </w:r>
    </w:p>
    <w:p w14:paraId="19297C10" w14:textId="77777777" w:rsidR="00E63041" w:rsidRPr="009348C0" w:rsidRDefault="00E63041" w:rsidP="00E63041">
      <w:pPr>
        <w:pStyle w:val="l6"/>
        <w:numPr>
          <w:ilvl w:val="0"/>
          <w:numId w:val="14"/>
        </w:numPr>
        <w:shd w:val="clear" w:color="auto" w:fill="FFFFFF"/>
        <w:spacing w:before="0" w:beforeAutospacing="0" w:after="0" w:afterAutospacing="0"/>
        <w:jc w:val="both"/>
        <w:rPr>
          <w:rFonts w:ascii="Tahoma" w:hAnsi="Tahoma" w:cs="Tahoma"/>
          <w:i/>
          <w:iCs/>
          <w:color w:val="000000"/>
          <w:sz w:val="20"/>
          <w:szCs w:val="20"/>
        </w:rPr>
      </w:pPr>
      <w:r w:rsidRPr="009348C0">
        <w:rPr>
          <w:rFonts w:ascii="Tahoma" w:hAnsi="Tahoma" w:cs="Tahoma"/>
          <w:i/>
          <w:iCs/>
          <w:color w:val="000000"/>
          <w:sz w:val="20"/>
          <w:szCs w:val="20"/>
        </w:rPr>
        <w:t>vykazuje chyby měření ve prospěch odběratele tepelné energie a na kterém bylo buď</w:t>
      </w:r>
    </w:p>
    <w:p w14:paraId="67891E8B" w14:textId="77777777" w:rsidR="00E63041" w:rsidRPr="009348C0" w:rsidRDefault="00E63041" w:rsidP="00E63041">
      <w:pPr>
        <w:pStyle w:val="l7"/>
        <w:shd w:val="clear" w:color="auto" w:fill="FFFFFF"/>
        <w:spacing w:before="0" w:beforeAutospacing="0" w:after="0" w:afterAutospacing="0"/>
        <w:jc w:val="both"/>
        <w:rPr>
          <w:rFonts w:ascii="Tahoma" w:hAnsi="Tahoma" w:cs="Tahoma"/>
          <w:i/>
          <w:iCs/>
          <w:color w:val="000000"/>
          <w:sz w:val="20"/>
          <w:szCs w:val="20"/>
        </w:rPr>
      </w:pPr>
      <w:r w:rsidRPr="009348C0">
        <w:rPr>
          <w:rFonts w:ascii="Tahoma" w:hAnsi="Tahoma" w:cs="Tahoma"/>
          <w:i/>
          <w:iCs/>
          <w:color w:val="000000"/>
          <w:sz w:val="20"/>
          <w:szCs w:val="20"/>
        </w:rPr>
        <w:t xml:space="preserve">            porušeno zajištění proti neoprávněné manipulaci, nebo byl prokázán zásah do měřicího zařízení,</w:t>
      </w:r>
    </w:p>
    <w:p w14:paraId="607F3BD0" w14:textId="77777777" w:rsidR="00E63041" w:rsidRDefault="00E63041" w:rsidP="00E63041">
      <w:pPr>
        <w:pStyle w:val="l6"/>
        <w:numPr>
          <w:ilvl w:val="0"/>
          <w:numId w:val="13"/>
        </w:numPr>
        <w:shd w:val="clear" w:color="auto" w:fill="FFFFFF"/>
        <w:spacing w:before="0" w:beforeAutospacing="0" w:after="0" w:afterAutospacing="0"/>
        <w:jc w:val="both"/>
        <w:rPr>
          <w:rFonts w:ascii="Tahoma" w:hAnsi="Tahoma" w:cs="Tahoma"/>
          <w:color w:val="000000"/>
          <w:sz w:val="20"/>
          <w:szCs w:val="20"/>
        </w:rPr>
      </w:pPr>
      <w:r w:rsidRPr="00F71891">
        <w:rPr>
          <w:rFonts w:ascii="Tahoma" w:hAnsi="Tahoma" w:cs="Tahoma"/>
          <w:color w:val="000000"/>
          <w:sz w:val="20"/>
          <w:szCs w:val="20"/>
        </w:rPr>
        <w:t>odběr tepelné energie v přímé souvislosti s neoprávněným zásahem na rozvodném tepelném</w:t>
      </w:r>
      <w:r>
        <w:rPr>
          <w:rFonts w:ascii="Tahoma" w:hAnsi="Tahoma" w:cs="Tahoma"/>
          <w:color w:val="000000"/>
          <w:sz w:val="20"/>
          <w:szCs w:val="20"/>
        </w:rPr>
        <w:t xml:space="preserve"> </w:t>
      </w:r>
      <w:r w:rsidRPr="00372599">
        <w:rPr>
          <w:rFonts w:ascii="Tahoma" w:hAnsi="Tahoma" w:cs="Tahoma"/>
          <w:color w:val="000000"/>
          <w:sz w:val="20"/>
          <w:szCs w:val="20"/>
        </w:rPr>
        <w:t>zařízení,</w:t>
      </w:r>
    </w:p>
    <w:p w14:paraId="0C2693CD" w14:textId="77777777" w:rsidR="00E63041" w:rsidRDefault="00E63041" w:rsidP="00E63041">
      <w:pPr>
        <w:pStyle w:val="l6"/>
        <w:numPr>
          <w:ilvl w:val="0"/>
          <w:numId w:val="13"/>
        </w:numPr>
        <w:shd w:val="clear" w:color="auto" w:fill="FFFFFF"/>
        <w:spacing w:before="0" w:beforeAutospacing="0" w:after="0" w:afterAutospacing="0"/>
        <w:jc w:val="both"/>
        <w:rPr>
          <w:rFonts w:ascii="Tahoma" w:hAnsi="Tahoma" w:cs="Tahoma"/>
          <w:color w:val="000000"/>
          <w:sz w:val="20"/>
          <w:szCs w:val="20"/>
        </w:rPr>
      </w:pPr>
      <w:r w:rsidRPr="00372599">
        <w:rPr>
          <w:rFonts w:ascii="Tahoma" w:hAnsi="Tahoma" w:cs="Tahoma"/>
          <w:color w:val="000000"/>
          <w:sz w:val="20"/>
          <w:szCs w:val="20"/>
        </w:rPr>
        <w:t>odběr tepelné energie bez umožnění přístupu k měřicímu zařízení a neměřeným částem odběrného tepelného zařízení za účelem provedení kontroly, odečtu, údržby, výměny či odpojení měřicího zařízení, přestože byl odběratel tepelné energie k umožnění přístupu alespoň 15 dnů předem písemně vyzván.</w:t>
      </w:r>
    </w:p>
    <w:p w14:paraId="3F00CEE7" w14:textId="77777777" w:rsidR="00E63041" w:rsidRDefault="00E63041" w:rsidP="00E63041">
      <w:pPr>
        <w:pStyle w:val="l6"/>
        <w:numPr>
          <w:ilvl w:val="0"/>
          <w:numId w:val="13"/>
        </w:numPr>
        <w:shd w:val="clear" w:color="auto" w:fill="FFFFFF"/>
        <w:spacing w:before="0" w:beforeAutospacing="0" w:after="0" w:afterAutospacing="0"/>
        <w:jc w:val="both"/>
        <w:rPr>
          <w:rFonts w:ascii="Tahoma" w:hAnsi="Tahoma" w:cs="Tahoma"/>
          <w:color w:val="000000"/>
          <w:sz w:val="20"/>
          <w:szCs w:val="20"/>
        </w:rPr>
      </w:pPr>
      <w:r w:rsidRPr="00372599">
        <w:rPr>
          <w:rFonts w:ascii="Tahoma" w:hAnsi="Tahoma" w:cs="Tahoma"/>
          <w:color w:val="000000"/>
          <w:sz w:val="20"/>
          <w:szCs w:val="20"/>
        </w:rPr>
        <w:t>Neoprávněnou dodávkou tepelné energie je dodávka tepelné energie do rozvodného tepelného zařízení provozovaného držitelem licence na rozvod tepelné energie bez smlouvy o dodávce tepelné energie nebo v rozporu s ní.</w:t>
      </w:r>
    </w:p>
    <w:p w14:paraId="1D0E4CEF" w14:textId="77777777" w:rsidR="00E63041" w:rsidRDefault="00E63041" w:rsidP="00E63041">
      <w:pPr>
        <w:pStyle w:val="l6"/>
        <w:numPr>
          <w:ilvl w:val="0"/>
          <w:numId w:val="13"/>
        </w:numPr>
        <w:shd w:val="clear" w:color="auto" w:fill="FFFFFF"/>
        <w:spacing w:before="0" w:beforeAutospacing="0" w:after="0" w:afterAutospacing="0"/>
        <w:jc w:val="both"/>
        <w:rPr>
          <w:rFonts w:ascii="Tahoma" w:hAnsi="Tahoma" w:cs="Tahoma"/>
          <w:color w:val="000000"/>
          <w:sz w:val="20"/>
          <w:szCs w:val="20"/>
        </w:rPr>
      </w:pPr>
      <w:r w:rsidRPr="00372599">
        <w:rPr>
          <w:rFonts w:ascii="Tahoma" w:hAnsi="Tahoma" w:cs="Tahoma"/>
          <w:color w:val="000000"/>
          <w:sz w:val="20"/>
          <w:szCs w:val="20"/>
        </w:rPr>
        <w:t>Neoprávněný odběr a neoprávněná dodávka tepelné energie se zakazuje.</w:t>
      </w:r>
    </w:p>
    <w:p w14:paraId="48AA3E92" w14:textId="77777777" w:rsidR="00E63041" w:rsidRPr="00372599" w:rsidRDefault="00E63041" w:rsidP="00E63041">
      <w:pPr>
        <w:pStyle w:val="l6"/>
        <w:numPr>
          <w:ilvl w:val="0"/>
          <w:numId w:val="13"/>
        </w:numPr>
        <w:shd w:val="clear" w:color="auto" w:fill="FFFFFF"/>
        <w:spacing w:before="0" w:beforeAutospacing="0" w:after="0" w:afterAutospacing="0"/>
        <w:jc w:val="both"/>
        <w:rPr>
          <w:rFonts w:ascii="Tahoma" w:hAnsi="Tahoma" w:cs="Tahoma"/>
          <w:color w:val="000000"/>
          <w:sz w:val="20"/>
          <w:szCs w:val="20"/>
        </w:rPr>
      </w:pPr>
      <w:r w:rsidRPr="00372599">
        <w:rPr>
          <w:rFonts w:ascii="Tahoma" w:hAnsi="Tahoma" w:cs="Tahoma"/>
          <w:color w:val="000000"/>
          <w:sz w:val="20"/>
          <w:szCs w:val="20"/>
        </w:rPr>
        <w:t>Při neoprávněném odběru tepelné energie je osoba, která neoprávněně odebírala nebo odebírá tepelnou energii, povinna nahradit v penězích vzniklou škodu. Nelze-li zjistit vzniklou škodu na základě prokazatelně zjištěných údajů, je povinna uhradit výši škody určenou výpočtem podle příkonu spotřebičů tepla a obvyklé doby jejich využití, nedohodnou-li se jinak. Škodou jsou i prokazatelně nezbytně nutné náklady vynaložené na zjišťování neoprávněného odběru tepelné energie</w:t>
      </w:r>
    </w:p>
    <w:p w14:paraId="462F4766" w14:textId="77777777" w:rsidR="00E63041" w:rsidRDefault="00E63041" w:rsidP="00E63041">
      <w:pPr>
        <w:pStyle w:val="Nzev"/>
        <w:numPr>
          <w:ilvl w:val="0"/>
          <w:numId w:val="7"/>
        </w:numPr>
        <w:tabs>
          <w:tab w:val="left" w:pos="2268"/>
        </w:tabs>
        <w:spacing w:before="120" w:line="276" w:lineRule="auto"/>
        <w:jc w:val="both"/>
        <w:rPr>
          <w:rFonts w:ascii="Tahoma" w:hAnsi="Tahoma" w:cs="Tahoma"/>
        </w:rPr>
      </w:pPr>
      <w:r w:rsidRPr="00A23C2E">
        <w:rPr>
          <w:rFonts w:ascii="Tahoma" w:hAnsi="Tahoma" w:cs="Tahoma"/>
        </w:rPr>
        <w:t>„</w:t>
      </w:r>
      <w:r w:rsidRPr="00A23C2E">
        <w:rPr>
          <w:rFonts w:ascii="Tahoma" w:hAnsi="Tahoma" w:cs="Tahoma"/>
          <w:b/>
        </w:rPr>
        <w:t>Vyhláška</w:t>
      </w:r>
      <w:r w:rsidRPr="00A23C2E">
        <w:rPr>
          <w:rFonts w:ascii="Tahoma" w:hAnsi="Tahoma" w:cs="Tahoma"/>
        </w:rPr>
        <w:t>“ je vyhláška č. 194/2007 Sb., kterou se stanoví pravidla pro vytápění a dodávku teplé vody, měrné ukazatele spotřeby tepelné energie pro vytápění a pro přípravu teplé vody a požadavky na vybavení vnitřních tepelných zařízení budov přístroji regulujícími a registrujícími dodávku tepelné energie;</w:t>
      </w:r>
    </w:p>
    <w:p w14:paraId="1ED2DE29" w14:textId="77777777" w:rsidR="00E63041" w:rsidRDefault="00E63041" w:rsidP="00E63041">
      <w:pPr>
        <w:pStyle w:val="Nzev"/>
        <w:numPr>
          <w:ilvl w:val="0"/>
          <w:numId w:val="7"/>
        </w:numPr>
        <w:tabs>
          <w:tab w:val="left" w:pos="2268"/>
        </w:tabs>
        <w:spacing w:before="120" w:line="276" w:lineRule="auto"/>
        <w:jc w:val="both"/>
        <w:rPr>
          <w:rFonts w:ascii="Tahoma" w:hAnsi="Tahoma" w:cs="Tahoma"/>
        </w:rPr>
      </w:pPr>
      <w:r w:rsidRPr="00A23C2E">
        <w:rPr>
          <w:rFonts w:ascii="Tahoma" w:hAnsi="Tahoma" w:cs="Tahoma"/>
        </w:rPr>
        <w:t>„</w:t>
      </w:r>
      <w:r w:rsidRPr="00A23C2E">
        <w:rPr>
          <w:rFonts w:ascii="Tahoma" w:hAnsi="Tahoma" w:cs="Tahoma"/>
          <w:b/>
        </w:rPr>
        <w:t>Zákon o DPH</w:t>
      </w:r>
      <w:r w:rsidRPr="00A23C2E">
        <w:rPr>
          <w:rFonts w:ascii="Tahoma" w:hAnsi="Tahoma" w:cs="Tahoma"/>
        </w:rPr>
        <w:t>“ je zákon č. 235/2004 Sb., zákon o dani z přidané hodnoty, v platném znění.</w:t>
      </w:r>
    </w:p>
    <w:p w14:paraId="71CA9010" w14:textId="77777777" w:rsidR="00DD08AF" w:rsidRDefault="00DD08AF" w:rsidP="00E63041">
      <w:pPr>
        <w:widowControl w:val="0"/>
        <w:autoSpaceDE w:val="0"/>
        <w:jc w:val="center"/>
        <w:rPr>
          <w:rFonts w:ascii="Tahoma" w:hAnsi="Tahoma" w:cs="Tahoma"/>
          <w:b/>
          <w:caps/>
          <w:sz w:val="20"/>
          <w:szCs w:val="20"/>
        </w:rPr>
      </w:pPr>
    </w:p>
    <w:p w14:paraId="41C169ED" w14:textId="77777777" w:rsidR="00096134" w:rsidRDefault="00096134" w:rsidP="00E63041">
      <w:pPr>
        <w:widowControl w:val="0"/>
        <w:autoSpaceDE w:val="0"/>
        <w:jc w:val="center"/>
        <w:rPr>
          <w:rFonts w:ascii="Tahoma" w:hAnsi="Tahoma" w:cs="Tahoma"/>
          <w:b/>
          <w:caps/>
          <w:sz w:val="20"/>
          <w:szCs w:val="20"/>
        </w:rPr>
      </w:pPr>
    </w:p>
    <w:p w14:paraId="08FC73BB" w14:textId="77777777" w:rsidR="00880328" w:rsidRDefault="00880328" w:rsidP="00E63041">
      <w:pPr>
        <w:widowControl w:val="0"/>
        <w:autoSpaceDE w:val="0"/>
        <w:jc w:val="center"/>
        <w:rPr>
          <w:rFonts w:ascii="Tahoma" w:hAnsi="Tahoma" w:cs="Tahoma"/>
          <w:b/>
          <w:caps/>
          <w:sz w:val="20"/>
          <w:szCs w:val="20"/>
        </w:rPr>
      </w:pPr>
    </w:p>
    <w:p w14:paraId="3E30A833" w14:textId="77777777" w:rsidR="00880328" w:rsidRDefault="00880328" w:rsidP="00E63041">
      <w:pPr>
        <w:widowControl w:val="0"/>
        <w:autoSpaceDE w:val="0"/>
        <w:jc w:val="center"/>
        <w:rPr>
          <w:rFonts w:ascii="Tahoma" w:hAnsi="Tahoma" w:cs="Tahoma"/>
          <w:b/>
          <w:caps/>
          <w:sz w:val="20"/>
          <w:szCs w:val="20"/>
        </w:rPr>
      </w:pPr>
    </w:p>
    <w:p w14:paraId="442B89A3" w14:textId="57F0711F" w:rsidR="00E63041" w:rsidRPr="00A23C2E" w:rsidRDefault="00E63041" w:rsidP="00E63041">
      <w:pPr>
        <w:widowControl w:val="0"/>
        <w:autoSpaceDE w:val="0"/>
        <w:jc w:val="center"/>
        <w:rPr>
          <w:rFonts w:ascii="Tahoma" w:hAnsi="Tahoma" w:cs="Tahoma"/>
          <w:b/>
          <w:caps/>
          <w:sz w:val="20"/>
          <w:szCs w:val="20"/>
        </w:rPr>
      </w:pPr>
      <w:r w:rsidRPr="00A23C2E">
        <w:rPr>
          <w:rFonts w:ascii="Tahoma" w:hAnsi="Tahoma" w:cs="Tahoma"/>
          <w:b/>
          <w:caps/>
          <w:sz w:val="20"/>
          <w:szCs w:val="20"/>
        </w:rPr>
        <w:lastRenderedPageBreak/>
        <w:t>Článek 2</w:t>
      </w:r>
    </w:p>
    <w:p w14:paraId="554BFE7E" w14:textId="77777777" w:rsidR="00E63041" w:rsidRPr="00A23C2E" w:rsidRDefault="00E63041" w:rsidP="00E63041">
      <w:pPr>
        <w:widowControl w:val="0"/>
        <w:autoSpaceDE w:val="0"/>
        <w:spacing w:after="120"/>
        <w:jc w:val="center"/>
        <w:rPr>
          <w:rFonts w:ascii="Tahoma" w:hAnsi="Tahoma" w:cs="Tahoma"/>
          <w:b/>
          <w:caps/>
          <w:sz w:val="20"/>
          <w:szCs w:val="20"/>
        </w:rPr>
      </w:pPr>
      <w:r w:rsidRPr="00A23C2E">
        <w:rPr>
          <w:rFonts w:ascii="Tahoma" w:hAnsi="Tahoma" w:cs="Tahoma"/>
          <w:b/>
          <w:caps/>
          <w:sz w:val="20"/>
          <w:szCs w:val="20"/>
        </w:rPr>
        <w:t>PRÁVA A POVINNOSTI DODAVATELE</w:t>
      </w:r>
    </w:p>
    <w:p w14:paraId="5F6EFE2A" w14:textId="77777777" w:rsidR="00E63041" w:rsidRPr="00A23C2E" w:rsidRDefault="00E63041" w:rsidP="00E63041">
      <w:pPr>
        <w:pStyle w:val="Odstavecseseznamem"/>
        <w:widowControl w:val="0"/>
        <w:numPr>
          <w:ilvl w:val="1"/>
          <w:numId w:val="8"/>
        </w:numPr>
        <w:autoSpaceDE w:val="0"/>
        <w:spacing w:after="120"/>
        <w:jc w:val="both"/>
        <w:rPr>
          <w:rFonts w:ascii="Tahoma" w:hAnsi="Tahoma" w:cs="Tahoma"/>
          <w:sz w:val="20"/>
          <w:szCs w:val="20"/>
        </w:rPr>
      </w:pPr>
      <w:r w:rsidRPr="00A23C2E">
        <w:rPr>
          <w:rFonts w:ascii="Tahoma" w:hAnsi="Tahoma" w:cs="Tahoma"/>
          <w:sz w:val="20"/>
          <w:szCs w:val="20"/>
        </w:rPr>
        <w:t>Dodavatel se zavazuje zabezpečit dodávky tepelné energie v závislosti na venkovní teplotě s dodržením parametrů a pravidel stanovených obecně závaznými právními předpisy, především vyhláškou č. 194/2007 Sb., kterou se stanoví pravidla pro vytápění a dodávku teplé vody, měrné ukazatele spotřeby tepelné energie pro vytápění a pro přípravu teplé vody a požadavky na vybavení vnitřních tepelných zařízení budov přístroji regulujícími dodávku tepelné energie konečným spotřebitelům, v platném znění (dále jen „vyhláška“) a technickými normami platnými v době plnění.</w:t>
      </w:r>
    </w:p>
    <w:p w14:paraId="40197BA8" w14:textId="77777777" w:rsidR="00E63041" w:rsidRPr="000D338A" w:rsidRDefault="00E63041" w:rsidP="00E63041">
      <w:pPr>
        <w:pStyle w:val="Odstavecseseznamem"/>
        <w:widowControl w:val="0"/>
        <w:numPr>
          <w:ilvl w:val="1"/>
          <w:numId w:val="8"/>
        </w:numPr>
        <w:autoSpaceDE w:val="0"/>
        <w:spacing w:after="120"/>
        <w:jc w:val="both"/>
        <w:rPr>
          <w:rFonts w:ascii="Tahoma" w:hAnsi="Tahoma" w:cs="Tahoma"/>
          <w:sz w:val="20"/>
          <w:szCs w:val="20"/>
        </w:rPr>
      </w:pPr>
      <w:r w:rsidRPr="000D338A">
        <w:rPr>
          <w:rFonts w:ascii="Tahoma" w:hAnsi="Tahoma" w:cs="Tahoma"/>
          <w:sz w:val="20"/>
          <w:szCs w:val="20"/>
        </w:rPr>
        <w:t>Dodavatel je povinen své vyjádření k připojení nového odběratele dle tohoto ustanovení zaslat odběrateli nejpozději do 30 dnů od doručení žádosti odběratele o udělení souhlasu k připojení nového odběratele k odběrnému tepelnému zařízení.</w:t>
      </w:r>
    </w:p>
    <w:p w14:paraId="2CA9B32D" w14:textId="77777777" w:rsidR="00E63041" w:rsidRPr="00A23C2E" w:rsidRDefault="00E63041" w:rsidP="00E63041">
      <w:pPr>
        <w:pStyle w:val="Odstavecseseznamem"/>
        <w:widowControl w:val="0"/>
        <w:numPr>
          <w:ilvl w:val="1"/>
          <w:numId w:val="8"/>
        </w:numPr>
        <w:autoSpaceDE w:val="0"/>
        <w:spacing w:after="120"/>
        <w:jc w:val="both"/>
        <w:rPr>
          <w:rFonts w:ascii="Tahoma" w:hAnsi="Tahoma" w:cs="Tahoma"/>
          <w:sz w:val="20"/>
          <w:szCs w:val="20"/>
        </w:rPr>
      </w:pPr>
      <w:r w:rsidRPr="00A23C2E">
        <w:rPr>
          <w:rFonts w:ascii="Tahoma" w:hAnsi="Tahoma" w:cs="Tahoma"/>
          <w:sz w:val="20"/>
          <w:szCs w:val="20"/>
        </w:rPr>
        <w:t>Dodavatel je povinen dodávku tepelné energie měřit, vyhodnocovat a účtovat podle skutečných parametrů teplonosné látky a údajů vlastního měřícího zařízení. Odběratel má právo na ověření správnosti prováděných odečtů dodavatele, proto se smluvní strany dohodly, že zástupce odběratele může být přítomen při odečtech měřícího zařízení.</w:t>
      </w:r>
    </w:p>
    <w:p w14:paraId="054B8258" w14:textId="77777777" w:rsidR="00E63041" w:rsidRDefault="00E63041" w:rsidP="00E63041">
      <w:pPr>
        <w:pStyle w:val="Odstavecseseznamem"/>
        <w:widowControl w:val="0"/>
        <w:numPr>
          <w:ilvl w:val="1"/>
          <w:numId w:val="8"/>
        </w:numPr>
        <w:autoSpaceDE w:val="0"/>
        <w:spacing w:after="120"/>
        <w:jc w:val="both"/>
        <w:rPr>
          <w:rFonts w:ascii="Tahoma" w:hAnsi="Tahoma" w:cs="Tahoma"/>
          <w:sz w:val="20"/>
          <w:szCs w:val="20"/>
        </w:rPr>
      </w:pPr>
      <w:r w:rsidRPr="00A23C2E">
        <w:rPr>
          <w:rFonts w:ascii="Tahoma" w:hAnsi="Tahoma" w:cs="Tahoma"/>
          <w:sz w:val="20"/>
          <w:szCs w:val="20"/>
        </w:rPr>
        <w:t>Dodavatel má právo omezit nebo přerušit dodávku tepelné energie v nezbytném rozsahu a na nezbytně nutnou dobu v těchto případech:</w:t>
      </w:r>
    </w:p>
    <w:p w14:paraId="3CD417E6" w14:textId="77777777" w:rsidR="00E63041" w:rsidRPr="009348C0" w:rsidRDefault="00E63041" w:rsidP="00E63041">
      <w:pPr>
        <w:pStyle w:val="Bodytext50"/>
        <w:numPr>
          <w:ilvl w:val="0"/>
          <w:numId w:val="12"/>
        </w:numPr>
        <w:shd w:val="clear" w:color="auto" w:fill="auto"/>
        <w:tabs>
          <w:tab w:val="left" w:pos="1889"/>
        </w:tabs>
        <w:spacing w:before="0" w:line="240" w:lineRule="auto"/>
        <w:rPr>
          <w:rFonts w:ascii="Tahoma" w:hAnsi="Tahoma" w:cs="Tahoma"/>
          <w:i/>
          <w:iCs/>
          <w:sz w:val="20"/>
          <w:szCs w:val="20"/>
        </w:rPr>
      </w:pPr>
      <w:r w:rsidRPr="009348C0">
        <w:rPr>
          <w:rFonts w:ascii="Tahoma" w:hAnsi="Tahoma" w:cs="Tahoma"/>
          <w:i/>
          <w:iCs/>
          <w:sz w:val="20"/>
          <w:szCs w:val="20"/>
        </w:rPr>
        <w:t>při bezprostředním ohrožení života, zdraví nebo majetku osob a při likvidaci těchto stavů,</w:t>
      </w:r>
    </w:p>
    <w:p w14:paraId="2FA5B9A8" w14:textId="77777777" w:rsidR="00E63041" w:rsidRPr="009348C0" w:rsidRDefault="00E63041" w:rsidP="00E63041">
      <w:pPr>
        <w:pStyle w:val="Bodytext50"/>
        <w:numPr>
          <w:ilvl w:val="0"/>
          <w:numId w:val="12"/>
        </w:numPr>
        <w:shd w:val="clear" w:color="auto" w:fill="auto"/>
        <w:tabs>
          <w:tab w:val="left" w:pos="1889"/>
        </w:tabs>
        <w:spacing w:before="0" w:line="240" w:lineRule="auto"/>
        <w:rPr>
          <w:rFonts w:ascii="Tahoma" w:hAnsi="Tahoma" w:cs="Tahoma"/>
          <w:i/>
          <w:iCs/>
          <w:sz w:val="20"/>
          <w:szCs w:val="20"/>
        </w:rPr>
      </w:pPr>
      <w:r w:rsidRPr="009348C0">
        <w:rPr>
          <w:rFonts w:ascii="Tahoma" w:hAnsi="Tahoma" w:cs="Tahoma"/>
          <w:i/>
          <w:iCs/>
          <w:sz w:val="20"/>
          <w:szCs w:val="20"/>
        </w:rPr>
        <w:t>při stavech nouze nebo činnostech bezprostředně zamezujících jejich vzniku,</w:t>
      </w:r>
    </w:p>
    <w:p w14:paraId="03D0397A" w14:textId="77777777" w:rsidR="00E63041" w:rsidRPr="009348C0" w:rsidRDefault="00E63041" w:rsidP="00E63041">
      <w:pPr>
        <w:pStyle w:val="Bodytext50"/>
        <w:numPr>
          <w:ilvl w:val="0"/>
          <w:numId w:val="12"/>
        </w:numPr>
        <w:shd w:val="clear" w:color="auto" w:fill="auto"/>
        <w:tabs>
          <w:tab w:val="left" w:pos="1889"/>
        </w:tabs>
        <w:spacing w:before="0" w:line="240" w:lineRule="auto"/>
        <w:rPr>
          <w:rFonts w:ascii="Tahoma" w:hAnsi="Tahoma" w:cs="Tahoma"/>
          <w:i/>
          <w:iCs/>
          <w:sz w:val="20"/>
          <w:szCs w:val="20"/>
        </w:rPr>
      </w:pPr>
      <w:r w:rsidRPr="009348C0">
        <w:rPr>
          <w:rFonts w:ascii="Tahoma" w:hAnsi="Tahoma" w:cs="Tahoma"/>
          <w:i/>
          <w:iCs/>
          <w:sz w:val="20"/>
          <w:szCs w:val="20"/>
        </w:rPr>
        <w:t xml:space="preserve">při provádění plánovaných rekonstrukcí, oprav, údržbových a revizních prací, </w:t>
      </w:r>
      <w:bookmarkStart w:id="4" w:name="_Hlk106199248"/>
      <w:r w:rsidRPr="009348C0">
        <w:rPr>
          <w:rFonts w:ascii="Tahoma" w:hAnsi="Tahoma" w:cs="Tahoma"/>
          <w:i/>
          <w:iCs/>
          <w:sz w:val="20"/>
          <w:szCs w:val="20"/>
        </w:rPr>
        <w:t>pokud jsou oznámeny nejméně 30 dní předem,</w:t>
      </w:r>
    </w:p>
    <w:bookmarkEnd w:id="4"/>
    <w:p w14:paraId="6639AFD2" w14:textId="77777777" w:rsidR="00E63041" w:rsidRPr="009348C0" w:rsidRDefault="00E63041" w:rsidP="00E63041">
      <w:pPr>
        <w:pStyle w:val="Bodytext50"/>
        <w:numPr>
          <w:ilvl w:val="0"/>
          <w:numId w:val="12"/>
        </w:numPr>
        <w:shd w:val="clear" w:color="auto" w:fill="auto"/>
        <w:tabs>
          <w:tab w:val="left" w:pos="1896"/>
        </w:tabs>
        <w:spacing w:before="0" w:line="240" w:lineRule="auto"/>
        <w:rPr>
          <w:rFonts w:ascii="Tahoma" w:hAnsi="Tahoma" w:cs="Tahoma"/>
          <w:i/>
          <w:iCs/>
          <w:sz w:val="20"/>
          <w:szCs w:val="20"/>
        </w:rPr>
      </w:pPr>
      <w:r w:rsidRPr="009348C0">
        <w:rPr>
          <w:rFonts w:ascii="Tahoma" w:hAnsi="Tahoma" w:cs="Tahoma"/>
          <w:i/>
          <w:iCs/>
          <w:sz w:val="20"/>
          <w:szCs w:val="20"/>
        </w:rPr>
        <w:t>při provádění nutných provozních manipulací na dobu 4 hodin,</w:t>
      </w:r>
    </w:p>
    <w:p w14:paraId="4E1AF576" w14:textId="77777777" w:rsidR="00E63041" w:rsidRPr="009348C0" w:rsidRDefault="00E63041" w:rsidP="00E63041">
      <w:pPr>
        <w:pStyle w:val="Bodytext50"/>
        <w:numPr>
          <w:ilvl w:val="0"/>
          <w:numId w:val="12"/>
        </w:numPr>
        <w:shd w:val="clear" w:color="auto" w:fill="auto"/>
        <w:tabs>
          <w:tab w:val="left" w:pos="1896"/>
        </w:tabs>
        <w:spacing w:before="0" w:line="240" w:lineRule="auto"/>
        <w:rPr>
          <w:rFonts w:ascii="Tahoma" w:hAnsi="Tahoma" w:cs="Tahoma"/>
          <w:i/>
          <w:iCs/>
          <w:sz w:val="20"/>
          <w:szCs w:val="20"/>
        </w:rPr>
      </w:pPr>
      <w:r w:rsidRPr="009348C0">
        <w:rPr>
          <w:rFonts w:ascii="Tahoma" w:hAnsi="Tahoma" w:cs="Tahoma"/>
          <w:i/>
          <w:iCs/>
          <w:sz w:val="20"/>
          <w:szCs w:val="20"/>
        </w:rPr>
        <w:t>při havarijním přerušení či omezení nezbytných provozních dodávek teplonosné látky nebo paliv a energií poskytovaných jinými dodavateli,</w:t>
      </w:r>
    </w:p>
    <w:p w14:paraId="7B479877" w14:textId="77777777" w:rsidR="00E63041" w:rsidRPr="009348C0" w:rsidRDefault="00E63041" w:rsidP="00E63041">
      <w:pPr>
        <w:pStyle w:val="Bodytext50"/>
        <w:numPr>
          <w:ilvl w:val="0"/>
          <w:numId w:val="12"/>
        </w:numPr>
        <w:shd w:val="clear" w:color="auto" w:fill="auto"/>
        <w:tabs>
          <w:tab w:val="left" w:pos="1896"/>
        </w:tabs>
        <w:spacing w:before="0" w:line="240" w:lineRule="auto"/>
        <w:rPr>
          <w:rFonts w:ascii="Tahoma" w:hAnsi="Tahoma" w:cs="Tahoma"/>
          <w:i/>
          <w:iCs/>
          <w:sz w:val="20"/>
          <w:szCs w:val="20"/>
        </w:rPr>
      </w:pPr>
      <w:r w:rsidRPr="009348C0">
        <w:rPr>
          <w:rFonts w:ascii="Tahoma" w:hAnsi="Tahoma" w:cs="Tahoma"/>
          <w:i/>
          <w:iCs/>
          <w:sz w:val="20"/>
          <w:szCs w:val="20"/>
        </w:rPr>
        <w:t xml:space="preserve">při nedodržení povinnosti odběratele podle § 77, odst. 4 </w:t>
      </w:r>
      <w:proofErr w:type="spellStart"/>
      <w:r w:rsidRPr="009348C0">
        <w:rPr>
          <w:rFonts w:ascii="Tahoma" w:hAnsi="Tahoma" w:cs="Tahoma"/>
          <w:i/>
          <w:iCs/>
          <w:sz w:val="20"/>
          <w:szCs w:val="20"/>
        </w:rPr>
        <w:t>z.č</w:t>
      </w:r>
      <w:proofErr w:type="spellEnd"/>
      <w:r w:rsidRPr="009348C0">
        <w:rPr>
          <w:rFonts w:ascii="Tahoma" w:hAnsi="Tahoma" w:cs="Tahoma"/>
          <w:i/>
          <w:iCs/>
          <w:sz w:val="20"/>
          <w:szCs w:val="20"/>
        </w:rPr>
        <w:t>. 458/2000 Sb.,</w:t>
      </w:r>
    </w:p>
    <w:p w14:paraId="04B0FCF4" w14:textId="77777777" w:rsidR="00E63041" w:rsidRPr="009348C0" w:rsidRDefault="00E63041" w:rsidP="00E63041">
      <w:pPr>
        <w:pStyle w:val="Bodytext50"/>
        <w:numPr>
          <w:ilvl w:val="0"/>
          <w:numId w:val="12"/>
        </w:numPr>
        <w:shd w:val="clear" w:color="auto" w:fill="auto"/>
        <w:tabs>
          <w:tab w:val="left" w:pos="1889"/>
        </w:tabs>
        <w:spacing w:before="0" w:line="240" w:lineRule="auto"/>
        <w:rPr>
          <w:rFonts w:ascii="Tahoma" w:hAnsi="Tahoma" w:cs="Tahoma"/>
          <w:i/>
          <w:iCs/>
          <w:sz w:val="20"/>
          <w:szCs w:val="20"/>
        </w:rPr>
      </w:pPr>
      <w:r w:rsidRPr="009348C0">
        <w:rPr>
          <w:rFonts w:ascii="Tahoma" w:hAnsi="Tahoma" w:cs="Tahoma"/>
          <w:i/>
          <w:iCs/>
          <w:sz w:val="20"/>
          <w:szCs w:val="20"/>
        </w:rPr>
        <w:t>při vzniku a odstraňování havárii a poruch na zařízeních pro rozvod a výrobu tepelné energie na dobu nezbytně nutnou,</w:t>
      </w:r>
    </w:p>
    <w:p w14:paraId="14E4C987" w14:textId="77777777" w:rsidR="00E63041" w:rsidRPr="009348C0" w:rsidRDefault="00E63041" w:rsidP="00E63041">
      <w:pPr>
        <w:pStyle w:val="Bodytext50"/>
        <w:numPr>
          <w:ilvl w:val="0"/>
          <w:numId w:val="12"/>
        </w:numPr>
        <w:shd w:val="clear" w:color="auto" w:fill="auto"/>
        <w:tabs>
          <w:tab w:val="left" w:pos="1889"/>
        </w:tabs>
        <w:spacing w:before="0" w:line="240" w:lineRule="auto"/>
        <w:rPr>
          <w:rFonts w:ascii="Tahoma" w:hAnsi="Tahoma" w:cs="Tahoma"/>
          <w:i/>
          <w:iCs/>
          <w:sz w:val="20"/>
          <w:szCs w:val="20"/>
        </w:rPr>
      </w:pPr>
      <w:r w:rsidRPr="009348C0">
        <w:rPr>
          <w:rFonts w:ascii="Tahoma" w:hAnsi="Tahoma" w:cs="Tahoma"/>
          <w:i/>
          <w:iCs/>
          <w:sz w:val="20"/>
          <w:szCs w:val="20"/>
        </w:rPr>
        <w:t>jestliže odběratel používá zařízení, která ohrožují život, zdraví nebo majetek osob nebo ovlivňují kvalitu dodávek v neprospěch dalších odběratelů,</w:t>
      </w:r>
    </w:p>
    <w:p w14:paraId="2813EBF4" w14:textId="77777777" w:rsidR="00E63041" w:rsidRPr="00CA37B2" w:rsidRDefault="00E63041" w:rsidP="00E63041">
      <w:pPr>
        <w:pStyle w:val="Bodytext50"/>
        <w:numPr>
          <w:ilvl w:val="0"/>
          <w:numId w:val="12"/>
        </w:numPr>
        <w:shd w:val="clear" w:color="auto" w:fill="auto"/>
        <w:tabs>
          <w:tab w:val="left" w:pos="1889"/>
        </w:tabs>
        <w:spacing w:before="0" w:line="240" w:lineRule="auto"/>
        <w:rPr>
          <w:rFonts w:ascii="Tahoma" w:hAnsi="Tahoma" w:cs="Tahoma"/>
          <w:i/>
          <w:iCs/>
          <w:sz w:val="20"/>
          <w:szCs w:val="20"/>
        </w:rPr>
      </w:pPr>
      <w:r w:rsidRPr="009348C0">
        <w:rPr>
          <w:rFonts w:ascii="Tahoma" w:hAnsi="Tahoma" w:cs="Tahoma"/>
          <w:i/>
          <w:iCs/>
          <w:sz w:val="20"/>
          <w:szCs w:val="20"/>
        </w:rPr>
        <w:t>při neoprávněném odběru,</w:t>
      </w:r>
    </w:p>
    <w:p w14:paraId="06F062B1" w14:textId="40A608DC" w:rsidR="00DD08AF" w:rsidRPr="00DD08AF" w:rsidRDefault="00DD08AF" w:rsidP="00DD08AF">
      <w:pPr>
        <w:pStyle w:val="WW-Zkladntextodsazen2"/>
        <w:numPr>
          <w:ilvl w:val="1"/>
          <w:numId w:val="8"/>
        </w:numPr>
        <w:spacing w:before="240" w:after="0" w:line="240" w:lineRule="auto"/>
        <w:jc w:val="both"/>
        <w:rPr>
          <w:rFonts w:ascii="Tahoma" w:hAnsi="Tahoma" w:cs="Tahoma"/>
        </w:rPr>
      </w:pPr>
      <w:r w:rsidRPr="00DD08AF">
        <w:rPr>
          <w:rFonts w:ascii="Tahoma" w:hAnsi="Tahoma" w:cs="Tahoma"/>
        </w:rPr>
        <w:t>Dodavatel se zavazuje zajistit v topném období s ohledem na výši venkovní teploty takovou teplotu teplonosného média, jak je uvedeno v teplotním diagramu v návaznosti na vymezené technické parametry odběrného místa odběratele.</w:t>
      </w:r>
    </w:p>
    <w:p w14:paraId="4F06C9F6" w14:textId="77777777" w:rsidR="00DD08AF" w:rsidRPr="00DD08AF" w:rsidRDefault="00DD08AF" w:rsidP="00DD08AF">
      <w:pPr>
        <w:pStyle w:val="WW-Zkladntextodsazen2"/>
        <w:spacing w:before="360" w:line="240" w:lineRule="auto"/>
        <w:ind w:left="0"/>
        <w:jc w:val="both"/>
        <w:rPr>
          <w:rFonts w:ascii="Tahoma" w:hAnsi="Tahoma" w:cs="Tahoma"/>
          <w:b/>
          <w:sz w:val="18"/>
          <w:szCs w:val="18"/>
        </w:rPr>
      </w:pPr>
      <w:r w:rsidRPr="00DD08AF">
        <w:rPr>
          <w:rFonts w:ascii="Tahoma" w:hAnsi="Tahoma" w:cs="Tahoma"/>
          <w:b/>
          <w:sz w:val="18"/>
          <w:szCs w:val="18"/>
        </w:rPr>
        <w:t xml:space="preserve">Teplotní diagram pro okruh ÚT </w:t>
      </w:r>
    </w:p>
    <w:tbl>
      <w:tblPr>
        <w:tblW w:w="9772" w:type="dxa"/>
        <w:jc w:val="center"/>
        <w:tblLayout w:type="fixed"/>
        <w:tblCellMar>
          <w:left w:w="70" w:type="dxa"/>
          <w:right w:w="70" w:type="dxa"/>
        </w:tblCellMar>
        <w:tblLook w:val="0000" w:firstRow="0" w:lastRow="0" w:firstColumn="0" w:lastColumn="0" w:noHBand="0" w:noVBand="0"/>
      </w:tblPr>
      <w:tblGrid>
        <w:gridCol w:w="1740"/>
        <w:gridCol w:w="573"/>
        <w:gridCol w:w="574"/>
        <w:gridCol w:w="574"/>
        <w:gridCol w:w="574"/>
        <w:gridCol w:w="573"/>
        <w:gridCol w:w="574"/>
        <w:gridCol w:w="574"/>
        <w:gridCol w:w="574"/>
        <w:gridCol w:w="573"/>
        <w:gridCol w:w="574"/>
        <w:gridCol w:w="574"/>
        <w:gridCol w:w="574"/>
        <w:gridCol w:w="573"/>
        <w:gridCol w:w="574"/>
      </w:tblGrid>
      <w:tr w:rsidR="00DD08AF" w:rsidRPr="00DD08AF" w14:paraId="339FD6AF" w14:textId="77777777" w:rsidTr="004843C4">
        <w:trPr>
          <w:cantSplit/>
          <w:trHeight w:val="642"/>
          <w:jc w:val="center"/>
        </w:trPr>
        <w:tc>
          <w:tcPr>
            <w:tcW w:w="1740" w:type="dxa"/>
            <w:tcBorders>
              <w:top w:val="single" w:sz="8" w:space="0" w:color="000000"/>
              <w:left w:val="single" w:sz="8" w:space="0" w:color="000000"/>
              <w:bottom w:val="single" w:sz="8" w:space="0" w:color="000000"/>
              <w:right w:val="single" w:sz="8" w:space="0" w:color="000000"/>
            </w:tcBorders>
            <w:vAlign w:val="center"/>
          </w:tcPr>
          <w:p w14:paraId="527EBBE8" w14:textId="77777777" w:rsidR="00DD08AF" w:rsidRPr="00DD08AF" w:rsidRDefault="00DD08AF" w:rsidP="004843C4">
            <w:pPr>
              <w:rPr>
                <w:rFonts w:ascii="Tahoma" w:hAnsi="Tahoma" w:cs="Tahoma"/>
                <w:b/>
                <w:sz w:val="20"/>
                <w:szCs w:val="20"/>
              </w:rPr>
            </w:pPr>
            <w:r w:rsidRPr="00DD08AF">
              <w:rPr>
                <w:rFonts w:ascii="Tahoma" w:hAnsi="Tahoma" w:cs="Tahoma"/>
                <w:b/>
                <w:sz w:val="20"/>
                <w:szCs w:val="20"/>
              </w:rPr>
              <w:t>Venkovní teplota [°C]</w:t>
            </w:r>
          </w:p>
        </w:tc>
        <w:tc>
          <w:tcPr>
            <w:tcW w:w="573" w:type="dxa"/>
            <w:tcBorders>
              <w:top w:val="single" w:sz="8" w:space="0" w:color="000000"/>
              <w:bottom w:val="single" w:sz="8" w:space="0" w:color="000000"/>
              <w:right w:val="single" w:sz="8" w:space="0" w:color="000000"/>
            </w:tcBorders>
            <w:vAlign w:val="center"/>
          </w:tcPr>
          <w:p w14:paraId="62FB8F71" w14:textId="77777777" w:rsidR="00DD08AF" w:rsidRPr="00DD08AF" w:rsidRDefault="00DD08AF" w:rsidP="004843C4">
            <w:pPr>
              <w:jc w:val="center"/>
              <w:rPr>
                <w:rFonts w:ascii="Tahoma" w:hAnsi="Tahoma" w:cs="Tahoma"/>
                <w:sz w:val="20"/>
                <w:szCs w:val="20"/>
              </w:rPr>
            </w:pPr>
            <w:r w:rsidRPr="00DD08AF">
              <w:rPr>
                <w:rFonts w:ascii="Tahoma" w:hAnsi="Tahoma" w:cs="Tahoma"/>
                <w:sz w:val="20"/>
                <w:szCs w:val="20"/>
              </w:rPr>
              <w:t>15</w:t>
            </w:r>
          </w:p>
        </w:tc>
        <w:tc>
          <w:tcPr>
            <w:tcW w:w="574" w:type="dxa"/>
            <w:tcBorders>
              <w:top w:val="single" w:sz="8" w:space="0" w:color="000000"/>
              <w:bottom w:val="single" w:sz="8" w:space="0" w:color="000000"/>
              <w:right w:val="single" w:sz="8" w:space="0" w:color="000000"/>
            </w:tcBorders>
            <w:vAlign w:val="center"/>
          </w:tcPr>
          <w:p w14:paraId="67BACBEC" w14:textId="77777777" w:rsidR="00DD08AF" w:rsidRPr="00DD08AF" w:rsidRDefault="00DD08AF" w:rsidP="004843C4">
            <w:pPr>
              <w:jc w:val="center"/>
              <w:rPr>
                <w:rFonts w:ascii="Tahoma" w:hAnsi="Tahoma" w:cs="Tahoma"/>
                <w:sz w:val="20"/>
                <w:szCs w:val="20"/>
              </w:rPr>
            </w:pPr>
            <w:r w:rsidRPr="00DD08AF">
              <w:rPr>
                <w:rFonts w:ascii="Tahoma" w:hAnsi="Tahoma" w:cs="Tahoma"/>
                <w:sz w:val="20"/>
                <w:szCs w:val="20"/>
              </w:rPr>
              <w:t>13</w:t>
            </w:r>
          </w:p>
        </w:tc>
        <w:tc>
          <w:tcPr>
            <w:tcW w:w="574" w:type="dxa"/>
            <w:tcBorders>
              <w:top w:val="single" w:sz="8" w:space="0" w:color="000000"/>
              <w:bottom w:val="single" w:sz="8" w:space="0" w:color="000000"/>
              <w:right w:val="single" w:sz="8" w:space="0" w:color="000000"/>
            </w:tcBorders>
            <w:vAlign w:val="center"/>
          </w:tcPr>
          <w:p w14:paraId="042E0FD4" w14:textId="77777777" w:rsidR="00DD08AF" w:rsidRPr="00DD08AF" w:rsidRDefault="00DD08AF" w:rsidP="004843C4">
            <w:pPr>
              <w:jc w:val="center"/>
              <w:rPr>
                <w:rFonts w:ascii="Tahoma" w:hAnsi="Tahoma" w:cs="Tahoma"/>
                <w:sz w:val="20"/>
                <w:szCs w:val="20"/>
              </w:rPr>
            </w:pPr>
            <w:r w:rsidRPr="00DD08AF">
              <w:rPr>
                <w:rFonts w:ascii="Tahoma" w:hAnsi="Tahoma" w:cs="Tahoma"/>
                <w:sz w:val="20"/>
                <w:szCs w:val="20"/>
              </w:rPr>
              <w:t>11</w:t>
            </w:r>
          </w:p>
        </w:tc>
        <w:tc>
          <w:tcPr>
            <w:tcW w:w="574" w:type="dxa"/>
            <w:tcBorders>
              <w:top w:val="single" w:sz="8" w:space="0" w:color="000000"/>
              <w:bottom w:val="single" w:sz="8" w:space="0" w:color="000000"/>
              <w:right w:val="single" w:sz="8" w:space="0" w:color="000000"/>
            </w:tcBorders>
            <w:vAlign w:val="center"/>
          </w:tcPr>
          <w:p w14:paraId="7621EB7D" w14:textId="77777777" w:rsidR="00DD08AF" w:rsidRPr="00DD08AF" w:rsidRDefault="00DD08AF" w:rsidP="004843C4">
            <w:pPr>
              <w:jc w:val="center"/>
              <w:rPr>
                <w:rFonts w:ascii="Tahoma" w:hAnsi="Tahoma" w:cs="Tahoma"/>
                <w:sz w:val="20"/>
                <w:szCs w:val="20"/>
              </w:rPr>
            </w:pPr>
            <w:r w:rsidRPr="00DD08AF">
              <w:rPr>
                <w:rFonts w:ascii="Tahoma" w:hAnsi="Tahoma" w:cs="Tahoma"/>
                <w:sz w:val="20"/>
                <w:szCs w:val="20"/>
              </w:rPr>
              <w:t>9</w:t>
            </w:r>
          </w:p>
        </w:tc>
        <w:tc>
          <w:tcPr>
            <w:tcW w:w="573" w:type="dxa"/>
            <w:tcBorders>
              <w:top w:val="single" w:sz="8" w:space="0" w:color="000000"/>
              <w:bottom w:val="single" w:sz="8" w:space="0" w:color="000000"/>
              <w:right w:val="single" w:sz="8" w:space="0" w:color="000000"/>
            </w:tcBorders>
            <w:vAlign w:val="center"/>
          </w:tcPr>
          <w:p w14:paraId="0E541273" w14:textId="77777777" w:rsidR="00DD08AF" w:rsidRPr="00DD08AF" w:rsidRDefault="00DD08AF" w:rsidP="004843C4">
            <w:pPr>
              <w:jc w:val="center"/>
              <w:rPr>
                <w:rFonts w:ascii="Tahoma" w:hAnsi="Tahoma" w:cs="Tahoma"/>
                <w:sz w:val="20"/>
                <w:szCs w:val="20"/>
              </w:rPr>
            </w:pPr>
            <w:r w:rsidRPr="00DD08AF">
              <w:rPr>
                <w:rFonts w:ascii="Tahoma" w:hAnsi="Tahoma" w:cs="Tahoma"/>
                <w:sz w:val="20"/>
                <w:szCs w:val="20"/>
              </w:rPr>
              <w:t>7</w:t>
            </w:r>
          </w:p>
        </w:tc>
        <w:tc>
          <w:tcPr>
            <w:tcW w:w="574" w:type="dxa"/>
            <w:tcBorders>
              <w:top w:val="single" w:sz="8" w:space="0" w:color="000000"/>
              <w:bottom w:val="single" w:sz="8" w:space="0" w:color="000000"/>
              <w:right w:val="single" w:sz="8" w:space="0" w:color="000000"/>
            </w:tcBorders>
            <w:vAlign w:val="center"/>
          </w:tcPr>
          <w:p w14:paraId="4A5478F4" w14:textId="77777777" w:rsidR="00DD08AF" w:rsidRPr="00DD08AF" w:rsidRDefault="00DD08AF" w:rsidP="004843C4">
            <w:pPr>
              <w:jc w:val="center"/>
              <w:rPr>
                <w:rFonts w:ascii="Tahoma" w:hAnsi="Tahoma" w:cs="Tahoma"/>
                <w:sz w:val="20"/>
                <w:szCs w:val="20"/>
              </w:rPr>
            </w:pPr>
            <w:r w:rsidRPr="00DD08AF">
              <w:rPr>
                <w:rFonts w:ascii="Tahoma" w:hAnsi="Tahoma" w:cs="Tahoma"/>
                <w:sz w:val="20"/>
                <w:szCs w:val="20"/>
              </w:rPr>
              <w:t>5</w:t>
            </w:r>
          </w:p>
        </w:tc>
        <w:tc>
          <w:tcPr>
            <w:tcW w:w="574" w:type="dxa"/>
            <w:tcBorders>
              <w:top w:val="single" w:sz="8" w:space="0" w:color="000000"/>
              <w:bottom w:val="single" w:sz="8" w:space="0" w:color="000000"/>
              <w:right w:val="single" w:sz="8" w:space="0" w:color="000000"/>
            </w:tcBorders>
            <w:vAlign w:val="center"/>
          </w:tcPr>
          <w:p w14:paraId="25B104CE" w14:textId="77777777" w:rsidR="00DD08AF" w:rsidRPr="00DD08AF" w:rsidRDefault="00DD08AF" w:rsidP="004843C4">
            <w:pPr>
              <w:jc w:val="center"/>
              <w:rPr>
                <w:rFonts w:ascii="Tahoma" w:hAnsi="Tahoma" w:cs="Tahoma"/>
                <w:sz w:val="20"/>
                <w:szCs w:val="20"/>
              </w:rPr>
            </w:pPr>
            <w:r w:rsidRPr="00DD08AF">
              <w:rPr>
                <w:rFonts w:ascii="Tahoma" w:hAnsi="Tahoma" w:cs="Tahoma"/>
                <w:sz w:val="20"/>
                <w:szCs w:val="20"/>
              </w:rPr>
              <w:t>3</w:t>
            </w:r>
          </w:p>
        </w:tc>
        <w:tc>
          <w:tcPr>
            <w:tcW w:w="574" w:type="dxa"/>
            <w:tcBorders>
              <w:top w:val="single" w:sz="8" w:space="0" w:color="000000"/>
              <w:bottom w:val="single" w:sz="8" w:space="0" w:color="000000"/>
              <w:right w:val="single" w:sz="8" w:space="0" w:color="000000"/>
            </w:tcBorders>
            <w:vAlign w:val="center"/>
          </w:tcPr>
          <w:p w14:paraId="13121659" w14:textId="77777777" w:rsidR="00DD08AF" w:rsidRPr="00DD08AF" w:rsidRDefault="00DD08AF" w:rsidP="004843C4">
            <w:pPr>
              <w:jc w:val="center"/>
              <w:rPr>
                <w:rFonts w:ascii="Tahoma" w:hAnsi="Tahoma" w:cs="Tahoma"/>
                <w:sz w:val="20"/>
                <w:szCs w:val="20"/>
              </w:rPr>
            </w:pPr>
            <w:r w:rsidRPr="00DD08AF">
              <w:rPr>
                <w:rFonts w:ascii="Tahoma" w:hAnsi="Tahoma" w:cs="Tahoma"/>
                <w:sz w:val="20"/>
                <w:szCs w:val="20"/>
              </w:rPr>
              <w:t>0</w:t>
            </w:r>
          </w:p>
        </w:tc>
        <w:tc>
          <w:tcPr>
            <w:tcW w:w="573" w:type="dxa"/>
            <w:tcBorders>
              <w:top w:val="single" w:sz="8" w:space="0" w:color="000000"/>
              <w:bottom w:val="single" w:sz="8" w:space="0" w:color="000000"/>
              <w:right w:val="single" w:sz="8" w:space="0" w:color="000000"/>
            </w:tcBorders>
            <w:vAlign w:val="center"/>
          </w:tcPr>
          <w:p w14:paraId="37F0210F" w14:textId="77777777" w:rsidR="00DD08AF" w:rsidRPr="00DD08AF" w:rsidRDefault="00DD08AF" w:rsidP="004843C4">
            <w:pPr>
              <w:jc w:val="center"/>
              <w:rPr>
                <w:rFonts w:ascii="Tahoma" w:hAnsi="Tahoma" w:cs="Tahoma"/>
                <w:sz w:val="20"/>
                <w:szCs w:val="20"/>
              </w:rPr>
            </w:pPr>
            <w:r w:rsidRPr="00DD08AF">
              <w:rPr>
                <w:rFonts w:ascii="Tahoma" w:hAnsi="Tahoma" w:cs="Tahoma"/>
                <w:sz w:val="20"/>
                <w:szCs w:val="20"/>
              </w:rPr>
              <w:t>-1</w:t>
            </w:r>
          </w:p>
        </w:tc>
        <w:tc>
          <w:tcPr>
            <w:tcW w:w="574" w:type="dxa"/>
            <w:tcBorders>
              <w:top w:val="single" w:sz="8" w:space="0" w:color="000000"/>
              <w:bottom w:val="single" w:sz="8" w:space="0" w:color="000000"/>
              <w:right w:val="single" w:sz="8" w:space="0" w:color="000000"/>
            </w:tcBorders>
            <w:vAlign w:val="center"/>
          </w:tcPr>
          <w:p w14:paraId="1231164B" w14:textId="77777777" w:rsidR="00DD08AF" w:rsidRPr="00DD08AF" w:rsidRDefault="00DD08AF" w:rsidP="004843C4">
            <w:pPr>
              <w:jc w:val="center"/>
              <w:rPr>
                <w:rFonts w:ascii="Tahoma" w:hAnsi="Tahoma" w:cs="Tahoma"/>
                <w:sz w:val="20"/>
                <w:szCs w:val="20"/>
              </w:rPr>
            </w:pPr>
            <w:r w:rsidRPr="00DD08AF">
              <w:rPr>
                <w:rFonts w:ascii="Tahoma" w:hAnsi="Tahoma" w:cs="Tahoma"/>
                <w:sz w:val="20"/>
                <w:szCs w:val="20"/>
              </w:rPr>
              <w:t>-3</w:t>
            </w:r>
          </w:p>
        </w:tc>
        <w:tc>
          <w:tcPr>
            <w:tcW w:w="574" w:type="dxa"/>
            <w:tcBorders>
              <w:top w:val="single" w:sz="8" w:space="0" w:color="000000"/>
              <w:bottom w:val="single" w:sz="8" w:space="0" w:color="000000"/>
              <w:right w:val="single" w:sz="8" w:space="0" w:color="000000"/>
            </w:tcBorders>
            <w:vAlign w:val="center"/>
          </w:tcPr>
          <w:p w14:paraId="0030E68F" w14:textId="77777777" w:rsidR="00DD08AF" w:rsidRPr="00DD08AF" w:rsidRDefault="00DD08AF" w:rsidP="004843C4">
            <w:pPr>
              <w:jc w:val="center"/>
              <w:rPr>
                <w:rFonts w:ascii="Tahoma" w:hAnsi="Tahoma" w:cs="Tahoma"/>
                <w:sz w:val="20"/>
                <w:szCs w:val="20"/>
              </w:rPr>
            </w:pPr>
            <w:r w:rsidRPr="00DD08AF">
              <w:rPr>
                <w:rFonts w:ascii="Tahoma" w:hAnsi="Tahoma" w:cs="Tahoma"/>
                <w:sz w:val="20"/>
                <w:szCs w:val="20"/>
              </w:rPr>
              <w:t>-5</w:t>
            </w:r>
          </w:p>
        </w:tc>
        <w:tc>
          <w:tcPr>
            <w:tcW w:w="574" w:type="dxa"/>
            <w:tcBorders>
              <w:top w:val="single" w:sz="8" w:space="0" w:color="000000"/>
              <w:bottom w:val="single" w:sz="8" w:space="0" w:color="000000"/>
              <w:right w:val="single" w:sz="8" w:space="0" w:color="000000"/>
            </w:tcBorders>
            <w:vAlign w:val="center"/>
          </w:tcPr>
          <w:p w14:paraId="6F09AEF9" w14:textId="77777777" w:rsidR="00DD08AF" w:rsidRPr="00DD08AF" w:rsidRDefault="00DD08AF" w:rsidP="004843C4">
            <w:pPr>
              <w:jc w:val="center"/>
              <w:rPr>
                <w:rFonts w:ascii="Tahoma" w:hAnsi="Tahoma" w:cs="Tahoma"/>
                <w:sz w:val="20"/>
                <w:szCs w:val="20"/>
              </w:rPr>
            </w:pPr>
            <w:r w:rsidRPr="00DD08AF">
              <w:rPr>
                <w:rFonts w:ascii="Tahoma" w:hAnsi="Tahoma" w:cs="Tahoma"/>
                <w:sz w:val="20"/>
                <w:szCs w:val="20"/>
              </w:rPr>
              <w:t>-7</w:t>
            </w:r>
          </w:p>
        </w:tc>
        <w:tc>
          <w:tcPr>
            <w:tcW w:w="573" w:type="dxa"/>
            <w:tcBorders>
              <w:top w:val="single" w:sz="8" w:space="0" w:color="000000"/>
              <w:bottom w:val="single" w:sz="8" w:space="0" w:color="000000"/>
              <w:right w:val="single" w:sz="8" w:space="0" w:color="000000"/>
            </w:tcBorders>
            <w:vAlign w:val="center"/>
          </w:tcPr>
          <w:p w14:paraId="618A7B0C" w14:textId="77777777" w:rsidR="00DD08AF" w:rsidRPr="00DD08AF" w:rsidRDefault="00DD08AF" w:rsidP="004843C4">
            <w:pPr>
              <w:jc w:val="center"/>
              <w:rPr>
                <w:rFonts w:ascii="Tahoma" w:hAnsi="Tahoma" w:cs="Tahoma"/>
                <w:sz w:val="20"/>
                <w:szCs w:val="20"/>
              </w:rPr>
            </w:pPr>
            <w:r w:rsidRPr="00DD08AF">
              <w:rPr>
                <w:rFonts w:ascii="Tahoma" w:hAnsi="Tahoma" w:cs="Tahoma"/>
                <w:sz w:val="20"/>
                <w:szCs w:val="20"/>
              </w:rPr>
              <w:t>-10</w:t>
            </w:r>
          </w:p>
        </w:tc>
        <w:tc>
          <w:tcPr>
            <w:tcW w:w="574" w:type="dxa"/>
            <w:tcBorders>
              <w:top w:val="single" w:sz="8" w:space="0" w:color="000000"/>
              <w:bottom w:val="single" w:sz="8" w:space="0" w:color="000000"/>
              <w:right w:val="single" w:sz="8" w:space="0" w:color="000000"/>
            </w:tcBorders>
            <w:vAlign w:val="center"/>
          </w:tcPr>
          <w:p w14:paraId="189F5580" w14:textId="77777777" w:rsidR="00DD08AF" w:rsidRPr="00DD08AF" w:rsidRDefault="00DD08AF" w:rsidP="004843C4">
            <w:pPr>
              <w:jc w:val="center"/>
              <w:rPr>
                <w:rFonts w:ascii="Tahoma" w:hAnsi="Tahoma" w:cs="Tahoma"/>
                <w:sz w:val="20"/>
                <w:szCs w:val="20"/>
              </w:rPr>
            </w:pPr>
            <w:r w:rsidRPr="00DD08AF">
              <w:rPr>
                <w:rFonts w:ascii="Tahoma" w:hAnsi="Tahoma" w:cs="Tahoma"/>
                <w:sz w:val="20"/>
                <w:szCs w:val="20"/>
              </w:rPr>
              <w:t>-12</w:t>
            </w:r>
          </w:p>
        </w:tc>
      </w:tr>
      <w:tr w:rsidR="00DD08AF" w:rsidRPr="00DD08AF" w14:paraId="6A4F8187" w14:textId="77777777" w:rsidTr="004843C4">
        <w:trPr>
          <w:cantSplit/>
          <w:trHeight w:val="675"/>
          <w:jc w:val="center"/>
        </w:trPr>
        <w:tc>
          <w:tcPr>
            <w:tcW w:w="1740" w:type="dxa"/>
            <w:tcBorders>
              <w:left w:val="single" w:sz="8" w:space="0" w:color="000000"/>
              <w:right w:val="single" w:sz="8" w:space="0" w:color="000000"/>
            </w:tcBorders>
            <w:shd w:val="clear" w:color="auto" w:fill="F3F3F3"/>
            <w:vAlign w:val="center"/>
          </w:tcPr>
          <w:p w14:paraId="15FBC07B" w14:textId="77777777" w:rsidR="00DD08AF" w:rsidRPr="00DD08AF" w:rsidRDefault="00DD08AF" w:rsidP="004843C4">
            <w:pPr>
              <w:rPr>
                <w:rFonts w:ascii="Tahoma" w:hAnsi="Tahoma" w:cs="Tahoma"/>
                <w:b/>
                <w:sz w:val="20"/>
                <w:szCs w:val="20"/>
              </w:rPr>
            </w:pPr>
            <w:r w:rsidRPr="00DD08AF">
              <w:rPr>
                <w:rFonts w:ascii="Tahoma" w:hAnsi="Tahoma" w:cs="Tahoma"/>
                <w:b/>
                <w:sz w:val="20"/>
                <w:szCs w:val="20"/>
              </w:rPr>
              <w:t>Přívodní teplota média [°C]</w:t>
            </w:r>
          </w:p>
        </w:tc>
        <w:tc>
          <w:tcPr>
            <w:tcW w:w="573" w:type="dxa"/>
            <w:tcBorders>
              <w:right w:val="single" w:sz="8" w:space="0" w:color="000000"/>
            </w:tcBorders>
            <w:shd w:val="clear" w:color="auto" w:fill="F3F3F3"/>
            <w:vAlign w:val="center"/>
          </w:tcPr>
          <w:p w14:paraId="7613FE68" w14:textId="77777777" w:rsidR="00DD08AF" w:rsidRPr="00DD08AF" w:rsidRDefault="00DD08AF" w:rsidP="004843C4">
            <w:pPr>
              <w:jc w:val="center"/>
              <w:rPr>
                <w:rFonts w:ascii="Tahoma" w:hAnsi="Tahoma" w:cs="Tahoma"/>
                <w:sz w:val="20"/>
                <w:szCs w:val="20"/>
              </w:rPr>
            </w:pPr>
            <w:r w:rsidRPr="00DD08AF">
              <w:rPr>
                <w:rFonts w:ascii="Tahoma" w:hAnsi="Tahoma" w:cs="Tahoma"/>
                <w:sz w:val="20"/>
                <w:szCs w:val="20"/>
              </w:rPr>
              <w:t>31</w:t>
            </w:r>
          </w:p>
        </w:tc>
        <w:tc>
          <w:tcPr>
            <w:tcW w:w="574" w:type="dxa"/>
            <w:tcBorders>
              <w:right w:val="single" w:sz="8" w:space="0" w:color="000000"/>
            </w:tcBorders>
            <w:shd w:val="clear" w:color="auto" w:fill="F3F3F3"/>
            <w:vAlign w:val="center"/>
          </w:tcPr>
          <w:p w14:paraId="7813BFCF" w14:textId="77777777" w:rsidR="00DD08AF" w:rsidRPr="00DD08AF" w:rsidRDefault="00DD08AF" w:rsidP="004843C4">
            <w:pPr>
              <w:jc w:val="center"/>
              <w:rPr>
                <w:rFonts w:ascii="Tahoma" w:hAnsi="Tahoma" w:cs="Tahoma"/>
                <w:sz w:val="20"/>
                <w:szCs w:val="20"/>
              </w:rPr>
            </w:pPr>
            <w:r w:rsidRPr="00DD08AF">
              <w:rPr>
                <w:rFonts w:ascii="Tahoma" w:hAnsi="Tahoma" w:cs="Tahoma"/>
                <w:sz w:val="20"/>
                <w:szCs w:val="20"/>
              </w:rPr>
              <w:t>34</w:t>
            </w:r>
          </w:p>
        </w:tc>
        <w:tc>
          <w:tcPr>
            <w:tcW w:w="574" w:type="dxa"/>
            <w:tcBorders>
              <w:right w:val="single" w:sz="8" w:space="0" w:color="000000"/>
            </w:tcBorders>
            <w:shd w:val="clear" w:color="auto" w:fill="F3F3F3"/>
            <w:vAlign w:val="center"/>
          </w:tcPr>
          <w:p w14:paraId="28B254EC" w14:textId="77777777" w:rsidR="00DD08AF" w:rsidRPr="00DD08AF" w:rsidRDefault="00DD08AF" w:rsidP="004843C4">
            <w:pPr>
              <w:jc w:val="center"/>
              <w:rPr>
                <w:rFonts w:ascii="Tahoma" w:hAnsi="Tahoma" w:cs="Tahoma"/>
                <w:sz w:val="20"/>
                <w:szCs w:val="20"/>
              </w:rPr>
            </w:pPr>
            <w:r w:rsidRPr="00DD08AF">
              <w:rPr>
                <w:rFonts w:ascii="Tahoma" w:hAnsi="Tahoma" w:cs="Tahoma"/>
                <w:sz w:val="20"/>
                <w:szCs w:val="20"/>
              </w:rPr>
              <w:t>38</w:t>
            </w:r>
          </w:p>
        </w:tc>
        <w:tc>
          <w:tcPr>
            <w:tcW w:w="574" w:type="dxa"/>
            <w:tcBorders>
              <w:right w:val="single" w:sz="8" w:space="0" w:color="000000"/>
            </w:tcBorders>
            <w:shd w:val="clear" w:color="auto" w:fill="F3F3F3"/>
            <w:vAlign w:val="center"/>
          </w:tcPr>
          <w:p w14:paraId="5C70AACA" w14:textId="77777777" w:rsidR="00DD08AF" w:rsidRPr="00DD08AF" w:rsidRDefault="00DD08AF" w:rsidP="004843C4">
            <w:pPr>
              <w:jc w:val="center"/>
              <w:rPr>
                <w:rFonts w:ascii="Tahoma" w:hAnsi="Tahoma" w:cs="Tahoma"/>
                <w:sz w:val="20"/>
                <w:szCs w:val="20"/>
              </w:rPr>
            </w:pPr>
            <w:r w:rsidRPr="00DD08AF">
              <w:rPr>
                <w:rFonts w:ascii="Tahoma" w:hAnsi="Tahoma" w:cs="Tahoma"/>
                <w:sz w:val="20"/>
                <w:szCs w:val="20"/>
              </w:rPr>
              <w:t>41</w:t>
            </w:r>
          </w:p>
        </w:tc>
        <w:tc>
          <w:tcPr>
            <w:tcW w:w="573" w:type="dxa"/>
            <w:tcBorders>
              <w:right w:val="single" w:sz="8" w:space="0" w:color="000000"/>
            </w:tcBorders>
            <w:shd w:val="clear" w:color="auto" w:fill="F3F3F3"/>
            <w:vAlign w:val="center"/>
          </w:tcPr>
          <w:p w14:paraId="6954E50A" w14:textId="77777777" w:rsidR="00DD08AF" w:rsidRPr="00DD08AF" w:rsidRDefault="00DD08AF" w:rsidP="004843C4">
            <w:pPr>
              <w:jc w:val="center"/>
              <w:rPr>
                <w:rFonts w:ascii="Tahoma" w:hAnsi="Tahoma" w:cs="Tahoma"/>
                <w:sz w:val="20"/>
                <w:szCs w:val="20"/>
              </w:rPr>
            </w:pPr>
            <w:r w:rsidRPr="00DD08AF">
              <w:rPr>
                <w:rFonts w:ascii="Tahoma" w:hAnsi="Tahoma" w:cs="Tahoma"/>
                <w:sz w:val="20"/>
                <w:szCs w:val="20"/>
              </w:rPr>
              <w:t>44</w:t>
            </w:r>
          </w:p>
        </w:tc>
        <w:tc>
          <w:tcPr>
            <w:tcW w:w="574" w:type="dxa"/>
            <w:tcBorders>
              <w:right w:val="single" w:sz="8" w:space="0" w:color="000000"/>
            </w:tcBorders>
            <w:shd w:val="clear" w:color="auto" w:fill="F3F3F3"/>
            <w:vAlign w:val="center"/>
          </w:tcPr>
          <w:p w14:paraId="78E3B2C8" w14:textId="77777777" w:rsidR="00DD08AF" w:rsidRPr="00DD08AF" w:rsidRDefault="00DD08AF" w:rsidP="004843C4">
            <w:pPr>
              <w:jc w:val="center"/>
              <w:rPr>
                <w:rFonts w:ascii="Tahoma" w:hAnsi="Tahoma" w:cs="Tahoma"/>
                <w:sz w:val="20"/>
                <w:szCs w:val="20"/>
              </w:rPr>
            </w:pPr>
            <w:r w:rsidRPr="00DD08AF">
              <w:rPr>
                <w:rFonts w:ascii="Tahoma" w:hAnsi="Tahoma" w:cs="Tahoma"/>
                <w:sz w:val="20"/>
                <w:szCs w:val="20"/>
              </w:rPr>
              <w:t>47</w:t>
            </w:r>
          </w:p>
        </w:tc>
        <w:tc>
          <w:tcPr>
            <w:tcW w:w="574" w:type="dxa"/>
            <w:tcBorders>
              <w:right w:val="single" w:sz="8" w:space="0" w:color="000000"/>
            </w:tcBorders>
            <w:shd w:val="clear" w:color="auto" w:fill="F3F3F3"/>
            <w:vAlign w:val="center"/>
          </w:tcPr>
          <w:p w14:paraId="524E900D" w14:textId="77777777" w:rsidR="00DD08AF" w:rsidRPr="00DD08AF" w:rsidRDefault="00DD08AF" w:rsidP="004843C4">
            <w:pPr>
              <w:jc w:val="center"/>
              <w:rPr>
                <w:rFonts w:ascii="Tahoma" w:hAnsi="Tahoma" w:cs="Tahoma"/>
                <w:sz w:val="20"/>
                <w:szCs w:val="20"/>
              </w:rPr>
            </w:pPr>
            <w:r w:rsidRPr="00DD08AF">
              <w:rPr>
                <w:rFonts w:ascii="Tahoma" w:hAnsi="Tahoma" w:cs="Tahoma"/>
                <w:sz w:val="20"/>
                <w:szCs w:val="20"/>
              </w:rPr>
              <w:t>50</w:t>
            </w:r>
          </w:p>
        </w:tc>
        <w:tc>
          <w:tcPr>
            <w:tcW w:w="574" w:type="dxa"/>
            <w:shd w:val="clear" w:color="auto" w:fill="F3F3F3"/>
            <w:vAlign w:val="center"/>
          </w:tcPr>
          <w:p w14:paraId="2AF9240E" w14:textId="77777777" w:rsidR="00DD08AF" w:rsidRPr="00DD08AF" w:rsidRDefault="00DD08AF" w:rsidP="004843C4">
            <w:pPr>
              <w:jc w:val="center"/>
              <w:rPr>
                <w:rFonts w:ascii="Tahoma" w:hAnsi="Tahoma" w:cs="Tahoma"/>
                <w:sz w:val="20"/>
                <w:szCs w:val="20"/>
              </w:rPr>
            </w:pPr>
            <w:r w:rsidRPr="00DD08AF">
              <w:rPr>
                <w:rFonts w:ascii="Tahoma" w:hAnsi="Tahoma" w:cs="Tahoma"/>
                <w:sz w:val="20"/>
                <w:szCs w:val="20"/>
              </w:rPr>
              <w:t>54</w:t>
            </w:r>
          </w:p>
        </w:tc>
        <w:tc>
          <w:tcPr>
            <w:tcW w:w="573" w:type="dxa"/>
            <w:tcBorders>
              <w:left w:val="single" w:sz="8" w:space="0" w:color="000000"/>
              <w:right w:val="single" w:sz="8" w:space="0" w:color="000000"/>
            </w:tcBorders>
            <w:shd w:val="clear" w:color="auto" w:fill="F3F3F3"/>
            <w:vAlign w:val="center"/>
          </w:tcPr>
          <w:p w14:paraId="32E9050E" w14:textId="77777777" w:rsidR="00DD08AF" w:rsidRPr="00DD08AF" w:rsidRDefault="00DD08AF" w:rsidP="004843C4">
            <w:pPr>
              <w:jc w:val="center"/>
              <w:rPr>
                <w:rFonts w:ascii="Tahoma" w:hAnsi="Tahoma" w:cs="Tahoma"/>
                <w:sz w:val="20"/>
                <w:szCs w:val="20"/>
              </w:rPr>
            </w:pPr>
            <w:r w:rsidRPr="00DD08AF">
              <w:rPr>
                <w:rFonts w:ascii="Tahoma" w:hAnsi="Tahoma" w:cs="Tahoma"/>
                <w:sz w:val="20"/>
                <w:szCs w:val="20"/>
              </w:rPr>
              <w:t>56</w:t>
            </w:r>
          </w:p>
        </w:tc>
        <w:tc>
          <w:tcPr>
            <w:tcW w:w="574" w:type="dxa"/>
            <w:tcBorders>
              <w:right w:val="single" w:sz="8" w:space="0" w:color="000000"/>
            </w:tcBorders>
            <w:shd w:val="clear" w:color="auto" w:fill="F3F3F3"/>
            <w:vAlign w:val="center"/>
          </w:tcPr>
          <w:p w14:paraId="3073A701" w14:textId="77777777" w:rsidR="00DD08AF" w:rsidRPr="00DD08AF" w:rsidRDefault="00DD08AF" w:rsidP="004843C4">
            <w:pPr>
              <w:jc w:val="center"/>
              <w:rPr>
                <w:rFonts w:ascii="Tahoma" w:hAnsi="Tahoma" w:cs="Tahoma"/>
                <w:sz w:val="20"/>
                <w:szCs w:val="20"/>
              </w:rPr>
            </w:pPr>
            <w:r w:rsidRPr="00DD08AF">
              <w:rPr>
                <w:rFonts w:ascii="Tahoma" w:hAnsi="Tahoma" w:cs="Tahoma"/>
                <w:sz w:val="20"/>
                <w:szCs w:val="20"/>
              </w:rPr>
              <w:t>59</w:t>
            </w:r>
          </w:p>
        </w:tc>
        <w:tc>
          <w:tcPr>
            <w:tcW w:w="574" w:type="dxa"/>
            <w:tcBorders>
              <w:right w:val="single" w:sz="8" w:space="0" w:color="000000"/>
            </w:tcBorders>
            <w:shd w:val="clear" w:color="auto" w:fill="F3F3F3"/>
            <w:vAlign w:val="center"/>
          </w:tcPr>
          <w:p w14:paraId="5FDA9EB0" w14:textId="77777777" w:rsidR="00DD08AF" w:rsidRPr="00DD08AF" w:rsidRDefault="00DD08AF" w:rsidP="004843C4">
            <w:pPr>
              <w:jc w:val="center"/>
              <w:rPr>
                <w:rFonts w:ascii="Tahoma" w:hAnsi="Tahoma" w:cs="Tahoma"/>
                <w:sz w:val="20"/>
                <w:szCs w:val="20"/>
              </w:rPr>
            </w:pPr>
            <w:r w:rsidRPr="00DD08AF">
              <w:rPr>
                <w:rFonts w:ascii="Tahoma" w:hAnsi="Tahoma" w:cs="Tahoma"/>
                <w:sz w:val="20"/>
                <w:szCs w:val="20"/>
              </w:rPr>
              <w:t>61</w:t>
            </w:r>
          </w:p>
        </w:tc>
        <w:tc>
          <w:tcPr>
            <w:tcW w:w="574" w:type="dxa"/>
            <w:tcBorders>
              <w:right w:val="single" w:sz="8" w:space="0" w:color="000000"/>
            </w:tcBorders>
            <w:shd w:val="clear" w:color="auto" w:fill="F3F3F3"/>
            <w:vAlign w:val="center"/>
          </w:tcPr>
          <w:p w14:paraId="6106B128" w14:textId="77777777" w:rsidR="00DD08AF" w:rsidRPr="00DD08AF" w:rsidRDefault="00DD08AF" w:rsidP="004843C4">
            <w:pPr>
              <w:jc w:val="center"/>
              <w:rPr>
                <w:rFonts w:ascii="Tahoma" w:hAnsi="Tahoma" w:cs="Tahoma"/>
                <w:sz w:val="20"/>
                <w:szCs w:val="20"/>
              </w:rPr>
            </w:pPr>
            <w:r w:rsidRPr="00DD08AF">
              <w:rPr>
                <w:rFonts w:ascii="Tahoma" w:hAnsi="Tahoma" w:cs="Tahoma"/>
                <w:sz w:val="20"/>
                <w:szCs w:val="20"/>
              </w:rPr>
              <w:t>64</w:t>
            </w:r>
          </w:p>
        </w:tc>
        <w:tc>
          <w:tcPr>
            <w:tcW w:w="573" w:type="dxa"/>
            <w:tcBorders>
              <w:right w:val="single" w:sz="8" w:space="0" w:color="000000"/>
            </w:tcBorders>
            <w:shd w:val="clear" w:color="auto" w:fill="F3F3F3"/>
            <w:vAlign w:val="center"/>
          </w:tcPr>
          <w:p w14:paraId="58C748F6" w14:textId="77777777" w:rsidR="00DD08AF" w:rsidRPr="00DD08AF" w:rsidRDefault="00DD08AF" w:rsidP="004843C4">
            <w:pPr>
              <w:jc w:val="center"/>
              <w:rPr>
                <w:rFonts w:ascii="Tahoma" w:hAnsi="Tahoma" w:cs="Tahoma"/>
                <w:sz w:val="20"/>
                <w:szCs w:val="20"/>
              </w:rPr>
            </w:pPr>
            <w:r w:rsidRPr="00DD08AF">
              <w:rPr>
                <w:rFonts w:ascii="Tahoma" w:hAnsi="Tahoma" w:cs="Tahoma"/>
                <w:sz w:val="20"/>
                <w:szCs w:val="20"/>
              </w:rPr>
              <w:t>68</w:t>
            </w:r>
          </w:p>
        </w:tc>
        <w:tc>
          <w:tcPr>
            <w:tcW w:w="574" w:type="dxa"/>
            <w:tcBorders>
              <w:right w:val="single" w:sz="8" w:space="0" w:color="000000"/>
            </w:tcBorders>
            <w:shd w:val="clear" w:color="auto" w:fill="F3F3F3"/>
            <w:vAlign w:val="center"/>
          </w:tcPr>
          <w:p w14:paraId="7046E1C0" w14:textId="77777777" w:rsidR="00DD08AF" w:rsidRPr="00DD08AF" w:rsidRDefault="00DD08AF" w:rsidP="004843C4">
            <w:pPr>
              <w:jc w:val="center"/>
              <w:rPr>
                <w:rFonts w:ascii="Tahoma" w:hAnsi="Tahoma" w:cs="Tahoma"/>
                <w:sz w:val="20"/>
                <w:szCs w:val="20"/>
              </w:rPr>
            </w:pPr>
            <w:r w:rsidRPr="00DD08AF">
              <w:rPr>
                <w:rFonts w:ascii="Tahoma" w:hAnsi="Tahoma" w:cs="Tahoma"/>
                <w:sz w:val="20"/>
                <w:szCs w:val="20"/>
              </w:rPr>
              <w:t>70</w:t>
            </w:r>
          </w:p>
        </w:tc>
      </w:tr>
      <w:tr w:rsidR="00DD08AF" w:rsidRPr="00DD08AF" w14:paraId="4453747B" w14:textId="77777777" w:rsidTr="004843C4">
        <w:trPr>
          <w:cantSplit/>
          <w:trHeight w:val="134"/>
          <w:jc w:val="center"/>
        </w:trPr>
        <w:tc>
          <w:tcPr>
            <w:tcW w:w="1740" w:type="dxa"/>
            <w:tcBorders>
              <w:left w:val="single" w:sz="8" w:space="0" w:color="000000"/>
              <w:bottom w:val="single" w:sz="8" w:space="0" w:color="000000"/>
              <w:right w:val="single" w:sz="8" w:space="0" w:color="000000"/>
            </w:tcBorders>
            <w:shd w:val="clear" w:color="auto" w:fill="F3F3F3"/>
            <w:vAlign w:val="center"/>
          </w:tcPr>
          <w:p w14:paraId="0728FEC6" w14:textId="77777777" w:rsidR="00DD08AF" w:rsidRPr="00DD08AF" w:rsidRDefault="00DD08AF" w:rsidP="004843C4">
            <w:pPr>
              <w:rPr>
                <w:rFonts w:ascii="Tahoma" w:hAnsi="Tahoma" w:cs="Tahoma"/>
                <w:b/>
                <w:sz w:val="20"/>
                <w:szCs w:val="20"/>
              </w:rPr>
            </w:pPr>
          </w:p>
        </w:tc>
        <w:tc>
          <w:tcPr>
            <w:tcW w:w="573" w:type="dxa"/>
            <w:tcBorders>
              <w:bottom w:val="single" w:sz="8" w:space="0" w:color="000000"/>
              <w:right w:val="single" w:sz="8" w:space="0" w:color="000000"/>
            </w:tcBorders>
            <w:shd w:val="clear" w:color="auto" w:fill="F3F3F3"/>
            <w:vAlign w:val="center"/>
          </w:tcPr>
          <w:p w14:paraId="4AC2A687" w14:textId="77777777" w:rsidR="00DD08AF" w:rsidRPr="00DD08AF" w:rsidRDefault="00DD08AF" w:rsidP="004843C4">
            <w:pPr>
              <w:jc w:val="center"/>
              <w:rPr>
                <w:rFonts w:ascii="Tahoma" w:hAnsi="Tahoma" w:cs="Tahoma"/>
                <w:sz w:val="20"/>
                <w:szCs w:val="20"/>
              </w:rPr>
            </w:pPr>
          </w:p>
        </w:tc>
        <w:tc>
          <w:tcPr>
            <w:tcW w:w="574" w:type="dxa"/>
            <w:tcBorders>
              <w:bottom w:val="single" w:sz="8" w:space="0" w:color="000000"/>
              <w:right w:val="single" w:sz="8" w:space="0" w:color="000000"/>
            </w:tcBorders>
            <w:shd w:val="clear" w:color="auto" w:fill="F3F3F3"/>
            <w:vAlign w:val="center"/>
          </w:tcPr>
          <w:p w14:paraId="287B7684" w14:textId="77777777" w:rsidR="00DD08AF" w:rsidRPr="00DD08AF" w:rsidRDefault="00DD08AF" w:rsidP="004843C4">
            <w:pPr>
              <w:jc w:val="center"/>
              <w:rPr>
                <w:rFonts w:ascii="Tahoma" w:hAnsi="Tahoma" w:cs="Tahoma"/>
                <w:sz w:val="20"/>
                <w:szCs w:val="20"/>
              </w:rPr>
            </w:pPr>
          </w:p>
        </w:tc>
        <w:tc>
          <w:tcPr>
            <w:tcW w:w="574" w:type="dxa"/>
            <w:tcBorders>
              <w:bottom w:val="single" w:sz="8" w:space="0" w:color="000000"/>
              <w:right w:val="single" w:sz="8" w:space="0" w:color="000000"/>
            </w:tcBorders>
            <w:shd w:val="clear" w:color="auto" w:fill="F3F3F3"/>
            <w:vAlign w:val="center"/>
          </w:tcPr>
          <w:p w14:paraId="237E67E4" w14:textId="77777777" w:rsidR="00DD08AF" w:rsidRPr="00DD08AF" w:rsidRDefault="00DD08AF" w:rsidP="004843C4">
            <w:pPr>
              <w:jc w:val="center"/>
              <w:rPr>
                <w:rFonts w:ascii="Tahoma" w:hAnsi="Tahoma" w:cs="Tahoma"/>
                <w:sz w:val="20"/>
                <w:szCs w:val="20"/>
              </w:rPr>
            </w:pPr>
          </w:p>
        </w:tc>
        <w:tc>
          <w:tcPr>
            <w:tcW w:w="574" w:type="dxa"/>
            <w:tcBorders>
              <w:bottom w:val="single" w:sz="8" w:space="0" w:color="000000"/>
              <w:right w:val="single" w:sz="8" w:space="0" w:color="000000"/>
            </w:tcBorders>
            <w:shd w:val="clear" w:color="auto" w:fill="F3F3F3"/>
            <w:vAlign w:val="center"/>
          </w:tcPr>
          <w:p w14:paraId="436469AC" w14:textId="77777777" w:rsidR="00DD08AF" w:rsidRPr="00DD08AF" w:rsidRDefault="00DD08AF" w:rsidP="004843C4">
            <w:pPr>
              <w:jc w:val="center"/>
              <w:rPr>
                <w:rFonts w:ascii="Tahoma" w:hAnsi="Tahoma" w:cs="Tahoma"/>
                <w:sz w:val="20"/>
                <w:szCs w:val="20"/>
              </w:rPr>
            </w:pPr>
          </w:p>
        </w:tc>
        <w:tc>
          <w:tcPr>
            <w:tcW w:w="573" w:type="dxa"/>
            <w:tcBorders>
              <w:bottom w:val="single" w:sz="8" w:space="0" w:color="000000"/>
              <w:right w:val="single" w:sz="8" w:space="0" w:color="000000"/>
            </w:tcBorders>
            <w:shd w:val="clear" w:color="auto" w:fill="F3F3F3"/>
            <w:vAlign w:val="center"/>
          </w:tcPr>
          <w:p w14:paraId="7E36CF23" w14:textId="77777777" w:rsidR="00DD08AF" w:rsidRPr="00DD08AF" w:rsidRDefault="00DD08AF" w:rsidP="004843C4">
            <w:pPr>
              <w:jc w:val="center"/>
              <w:rPr>
                <w:rFonts w:ascii="Tahoma" w:hAnsi="Tahoma" w:cs="Tahoma"/>
                <w:sz w:val="20"/>
                <w:szCs w:val="20"/>
              </w:rPr>
            </w:pPr>
          </w:p>
        </w:tc>
        <w:tc>
          <w:tcPr>
            <w:tcW w:w="574" w:type="dxa"/>
            <w:tcBorders>
              <w:bottom w:val="single" w:sz="8" w:space="0" w:color="000000"/>
              <w:right w:val="single" w:sz="8" w:space="0" w:color="000000"/>
            </w:tcBorders>
            <w:shd w:val="clear" w:color="auto" w:fill="F3F3F3"/>
            <w:vAlign w:val="center"/>
          </w:tcPr>
          <w:p w14:paraId="17B561E3" w14:textId="77777777" w:rsidR="00DD08AF" w:rsidRPr="00DD08AF" w:rsidRDefault="00DD08AF" w:rsidP="004843C4">
            <w:pPr>
              <w:jc w:val="center"/>
              <w:rPr>
                <w:rFonts w:ascii="Tahoma" w:hAnsi="Tahoma" w:cs="Tahoma"/>
                <w:sz w:val="20"/>
                <w:szCs w:val="20"/>
              </w:rPr>
            </w:pPr>
          </w:p>
        </w:tc>
        <w:tc>
          <w:tcPr>
            <w:tcW w:w="574" w:type="dxa"/>
            <w:tcBorders>
              <w:bottom w:val="single" w:sz="8" w:space="0" w:color="000000"/>
              <w:right w:val="single" w:sz="8" w:space="0" w:color="000000"/>
            </w:tcBorders>
            <w:shd w:val="clear" w:color="auto" w:fill="F3F3F3"/>
            <w:vAlign w:val="center"/>
          </w:tcPr>
          <w:p w14:paraId="2478F1CC" w14:textId="77777777" w:rsidR="00DD08AF" w:rsidRPr="00DD08AF" w:rsidRDefault="00DD08AF" w:rsidP="004843C4">
            <w:pPr>
              <w:jc w:val="center"/>
              <w:rPr>
                <w:rFonts w:ascii="Tahoma" w:hAnsi="Tahoma" w:cs="Tahoma"/>
                <w:sz w:val="20"/>
                <w:szCs w:val="20"/>
              </w:rPr>
            </w:pPr>
          </w:p>
        </w:tc>
        <w:tc>
          <w:tcPr>
            <w:tcW w:w="574" w:type="dxa"/>
            <w:tcBorders>
              <w:bottom w:val="single" w:sz="8" w:space="0" w:color="000000"/>
            </w:tcBorders>
            <w:shd w:val="clear" w:color="auto" w:fill="F3F3F3"/>
            <w:vAlign w:val="center"/>
          </w:tcPr>
          <w:p w14:paraId="4EE0D8A7" w14:textId="77777777" w:rsidR="00DD08AF" w:rsidRPr="00DD08AF" w:rsidRDefault="00DD08AF" w:rsidP="004843C4">
            <w:pPr>
              <w:jc w:val="center"/>
              <w:rPr>
                <w:rFonts w:ascii="Tahoma" w:hAnsi="Tahoma" w:cs="Tahoma"/>
                <w:sz w:val="20"/>
                <w:szCs w:val="20"/>
              </w:rPr>
            </w:pPr>
          </w:p>
        </w:tc>
        <w:tc>
          <w:tcPr>
            <w:tcW w:w="573" w:type="dxa"/>
            <w:tcBorders>
              <w:left w:val="single" w:sz="8" w:space="0" w:color="000000"/>
              <w:bottom w:val="single" w:sz="8" w:space="0" w:color="000000"/>
              <w:right w:val="single" w:sz="8" w:space="0" w:color="000000"/>
            </w:tcBorders>
            <w:shd w:val="clear" w:color="auto" w:fill="F3F3F3"/>
            <w:vAlign w:val="center"/>
          </w:tcPr>
          <w:p w14:paraId="22E46BB1" w14:textId="77777777" w:rsidR="00DD08AF" w:rsidRPr="00DD08AF" w:rsidRDefault="00DD08AF" w:rsidP="004843C4">
            <w:pPr>
              <w:jc w:val="center"/>
              <w:rPr>
                <w:rFonts w:ascii="Tahoma" w:hAnsi="Tahoma" w:cs="Tahoma"/>
                <w:sz w:val="20"/>
                <w:szCs w:val="20"/>
              </w:rPr>
            </w:pPr>
          </w:p>
        </w:tc>
        <w:tc>
          <w:tcPr>
            <w:tcW w:w="574" w:type="dxa"/>
            <w:tcBorders>
              <w:bottom w:val="single" w:sz="8" w:space="0" w:color="000000"/>
              <w:right w:val="single" w:sz="8" w:space="0" w:color="000000"/>
            </w:tcBorders>
            <w:shd w:val="clear" w:color="auto" w:fill="F3F3F3"/>
            <w:vAlign w:val="center"/>
          </w:tcPr>
          <w:p w14:paraId="300423CB" w14:textId="77777777" w:rsidR="00DD08AF" w:rsidRPr="00DD08AF" w:rsidRDefault="00DD08AF" w:rsidP="004843C4">
            <w:pPr>
              <w:jc w:val="center"/>
              <w:rPr>
                <w:rFonts w:ascii="Tahoma" w:hAnsi="Tahoma" w:cs="Tahoma"/>
                <w:sz w:val="20"/>
                <w:szCs w:val="20"/>
              </w:rPr>
            </w:pPr>
          </w:p>
        </w:tc>
        <w:tc>
          <w:tcPr>
            <w:tcW w:w="574" w:type="dxa"/>
            <w:tcBorders>
              <w:bottom w:val="single" w:sz="8" w:space="0" w:color="000000"/>
              <w:right w:val="single" w:sz="8" w:space="0" w:color="000000"/>
            </w:tcBorders>
            <w:shd w:val="clear" w:color="auto" w:fill="F3F3F3"/>
            <w:vAlign w:val="center"/>
          </w:tcPr>
          <w:p w14:paraId="29DDE8F5" w14:textId="77777777" w:rsidR="00DD08AF" w:rsidRPr="00DD08AF" w:rsidRDefault="00DD08AF" w:rsidP="004843C4">
            <w:pPr>
              <w:jc w:val="center"/>
              <w:rPr>
                <w:rFonts w:ascii="Tahoma" w:hAnsi="Tahoma" w:cs="Tahoma"/>
                <w:sz w:val="20"/>
                <w:szCs w:val="20"/>
              </w:rPr>
            </w:pPr>
          </w:p>
        </w:tc>
        <w:tc>
          <w:tcPr>
            <w:tcW w:w="574" w:type="dxa"/>
            <w:tcBorders>
              <w:bottom w:val="single" w:sz="8" w:space="0" w:color="000000"/>
              <w:right w:val="single" w:sz="8" w:space="0" w:color="000000"/>
            </w:tcBorders>
            <w:shd w:val="clear" w:color="auto" w:fill="F3F3F3"/>
            <w:vAlign w:val="center"/>
          </w:tcPr>
          <w:p w14:paraId="413EBA0C" w14:textId="77777777" w:rsidR="00DD08AF" w:rsidRPr="00DD08AF" w:rsidRDefault="00DD08AF" w:rsidP="004843C4">
            <w:pPr>
              <w:jc w:val="center"/>
              <w:rPr>
                <w:rFonts w:ascii="Tahoma" w:hAnsi="Tahoma" w:cs="Tahoma"/>
                <w:sz w:val="20"/>
                <w:szCs w:val="20"/>
              </w:rPr>
            </w:pPr>
          </w:p>
        </w:tc>
        <w:tc>
          <w:tcPr>
            <w:tcW w:w="573" w:type="dxa"/>
            <w:tcBorders>
              <w:bottom w:val="single" w:sz="8" w:space="0" w:color="000000"/>
              <w:right w:val="single" w:sz="8" w:space="0" w:color="000000"/>
            </w:tcBorders>
            <w:shd w:val="clear" w:color="auto" w:fill="F3F3F3"/>
            <w:vAlign w:val="center"/>
          </w:tcPr>
          <w:p w14:paraId="1E743D4C" w14:textId="77777777" w:rsidR="00DD08AF" w:rsidRPr="00DD08AF" w:rsidRDefault="00DD08AF" w:rsidP="004843C4">
            <w:pPr>
              <w:jc w:val="center"/>
              <w:rPr>
                <w:rFonts w:ascii="Tahoma" w:hAnsi="Tahoma" w:cs="Tahoma"/>
                <w:sz w:val="20"/>
                <w:szCs w:val="20"/>
              </w:rPr>
            </w:pPr>
          </w:p>
        </w:tc>
        <w:tc>
          <w:tcPr>
            <w:tcW w:w="574" w:type="dxa"/>
            <w:tcBorders>
              <w:bottom w:val="single" w:sz="8" w:space="0" w:color="000000"/>
              <w:right w:val="single" w:sz="8" w:space="0" w:color="000000"/>
            </w:tcBorders>
            <w:shd w:val="clear" w:color="auto" w:fill="F3F3F3"/>
            <w:vAlign w:val="center"/>
          </w:tcPr>
          <w:p w14:paraId="6C604567" w14:textId="77777777" w:rsidR="00DD08AF" w:rsidRPr="00DD08AF" w:rsidRDefault="00DD08AF" w:rsidP="004843C4">
            <w:pPr>
              <w:jc w:val="center"/>
              <w:rPr>
                <w:rFonts w:ascii="Tahoma" w:hAnsi="Tahoma" w:cs="Tahoma"/>
                <w:sz w:val="20"/>
                <w:szCs w:val="20"/>
              </w:rPr>
            </w:pPr>
          </w:p>
        </w:tc>
      </w:tr>
    </w:tbl>
    <w:p w14:paraId="50A87A75" w14:textId="77777777" w:rsidR="00DD08AF" w:rsidRPr="00DD08AF" w:rsidRDefault="00DD08AF" w:rsidP="00DD08AF">
      <w:pPr>
        <w:pStyle w:val="Zkladntextodsazen3"/>
        <w:ind w:left="0"/>
        <w:jc w:val="both"/>
        <w:rPr>
          <w:rFonts w:ascii="Tahoma" w:hAnsi="Tahoma" w:cs="Tahoma"/>
        </w:rPr>
      </w:pPr>
    </w:p>
    <w:p w14:paraId="6A6ECA4B" w14:textId="7BEC6042" w:rsidR="00DD08AF" w:rsidRPr="00DD08AF" w:rsidRDefault="00DD08AF" w:rsidP="00DD08AF">
      <w:pPr>
        <w:pStyle w:val="Zkladntextodsazen3"/>
        <w:ind w:left="0"/>
        <w:jc w:val="both"/>
        <w:rPr>
          <w:rFonts w:ascii="Tahoma" w:hAnsi="Tahoma" w:cs="Tahoma"/>
          <w:b/>
          <w:bCs/>
          <w:sz w:val="18"/>
          <w:szCs w:val="18"/>
        </w:rPr>
      </w:pPr>
      <w:r w:rsidRPr="00DD08AF">
        <w:rPr>
          <w:rFonts w:ascii="Tahoma" w:hAnsi="Tahoma" w:cs="Tahoma"/>
          <w:b/>
          <w:bCs/>
          <w:sz w:val="18"/>
          <w:szCs w:val="18"/>
        </w:rPr>
        <w:t>Vymezené technické parametry odběrného místa odběratele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395"/>
      </w:tblGrid>
      <w:tr w:rsidR="00DD08AF" w:rsidRPr="00DD08AF" w14:paraId="721B4CBA" w14:textId="77777777" w:rsidTr="004843C4">
        <w:tc>
          <w:tcPr>
            <w:tcW w:w="5098" w:type="dxa"/>
          </w:tcPr>
          <w:p w14:paraId="37539FC0" w14:textId="77777777" w:rsidR="00DD08AF" w:rsidRPr="00DD08AF" w:rsidRDefault="00DD08AF" w:rsidP="004843C4">
            <w:pPr>
              <w:widowControl w:val="0"/>
              <w:tabs>
                <w:tab w:val="left" w:pos="2268"/>
              </w:tabs>
              <w:autoSpaceDE w:val="0"/>
              <w:rPr>
                <w:rFonts w:ascii="Tahoma" w:hAnsi="Tahoma" w:cs="Tahoma"/>
                <w:b/>
                <w:sz w:val="18"/>
                <w:szCs w:val="18"/>
              </w:rPr>
            </w:pPr>
            <w:r w:rsidRPr="00DD08AF">
              <w:rPr>
                <w:rFonts w:ascii="Tahoma" w:hAnsi="Tahoma" w:cs="Tahoma"/>
                <w:b/>
                <w:sz w:val="18"/>
                <w:szCs w:val="18"/>
              </w:rPr>
              <w:t>Teplonosné médium</w:t>
            </w:r>
          </w:p>
        </w:tc>
        <w:tc>
          <w:tcPr>
            <w:tcW w:w="4395" w:type="dxa"/>
          </w:tcPr>
          <w:p w14:paraId="1E244FEF" w14:textId="77777777" w:rsidR="00DD08AF" w:rsidRPr="00DD08AF" w:rsidRDefault="00DD08AF" w:rsidP="004843C4">
            <w:pPr>
              <w:widowControl w:val="0"/>
              <w:tabs>
                <w:tab w:val="left" w:pos="2268"/>
              </w:tabs>
              <w:autoSpaceDE w:val="0"/>
              <w:jc w:val="both"/>
              <w:rPr>
                <w:rFonts w:ascii="Tahoma" w:hAnsi="Tahoma" w:cs="Tahoma"/>
                <w:b/>
                <w:sz w:val="18"/>
                <w:szCs w:val="18"/>
              </w:rPr>
            </w:pPr>
            <w:r w:rsidRPr="00DD08AF">
              <w:rPr>
                <w:rFonts w:ascii="Tahoma" w:hAnsi="Tahoma" w:cs="Tahoma"/>
                <w:sz w:val="18"/>
                <w:szCs w:val="18"/>
              </w:rPr>
              <w:t>teplá voda max. 80°C</w:t>
            </w:r>
          </w:p>
        </w:tc>
      </w:tr>
      <w:tr w:rsidR="00DD08AF" w:rsidRPr="00DD08AF" w14:paraId="33A21219" w14:textId="77777777" w:rsidTr="004843C4">
        <w:tc>
          <w:tcPr>
            <w:tcW w:w="5098" w:type="dxa"/>
          </w:tcPr>
          <w:p w14:paraId="1C5B71A9" w14:textId="77777777" w:rsidR="00DD08AF" w:rsidRPr="00DD08AF" w:rsidRDefault="00DD08AF" w:rsidP="004843C4">
            <w:pPr>
              <w:widowControl w:val="0"/>
              <w:tabs>
                <w:tab w:val="left" w:pos="2268"/>
              </w:tabs>
              <w:autoSpaceDE w:val="0"/>
              <w:rPr>
                <w:rFonts w:ascii="Tahoma" w:hAnsi="Tahoma" w:cs="Tahoma"/>
                <w:b/>
                <w:sz w:val="18"/>
                <w:szCs w:val="18"/>
              </w:rPr>
            </w:pPr>
            <w:r w:rsidRPr="00DD08AF">
              <w:rPr>
                <w:rFonts w:ascii="Tahoma" w:hAnsi="Tahoma" w:cs="Tahoma"/>
                <w:b/>
                <w:sz w:val="18"/>
                <w:szCs w:val="18"/>
              </w:rPr>
              <w:t>Tlak</w:t>
            </w:r>
          </w:p>
        </w:tc>
        <w:tc>
          <w:tcPr>
            <w:tcW w:w="4395" w:type="dxa"/>
          </w:tcPr>
          <w:p w14:paraId="7B241E0F" w14:textId="77777777" w:rsidR="00DD08AF" w:rsidRPr="00DD08AF" w:rsidRDefault="00DD08AF" w:rsidP="004843C4">
            <w:pPr>
              <w:widowControl w:val="0"/>
              <w:tabs>
                <w:tab w:val="left" w:pos="2268"/>
              </w:tabs>
              <w:autoSpaceDE w:val="0"/>
              <w:jc w:val="both"/>
              <w:rPr>
                <w:rFonts w:ascii="Tahoma" w:hAnsi="Tahoma" w:cs="Tahoma"/>
                <w:b/>
                <w:sz w:val="18"/>
                <w:szCs w:val="18"/>
              </w:rPr>
            </w:pPr>
            <w:r w:rsidRPr="00DD08AF">
              <w:rPr>
                <w:rFonts w:ascii="Tahoma" w:hAnsi="Tahoma" w:cs="Tahoma"/>
                <w:sz w:val="18"/>
                <w:szCs w:val="18"/>
              </w:rPr>
              <w:t xml:space="preserve">0,35-0,37 </w:t>
            </w:r>
            <w:proofErr w:type="spellStart"/>
            <w:r w:rsidRPr="00DD08AF">
              <w:rPr>
                <w:rFonts w:ascii="Tahoma" w:hAnsi="Tahoma" w:cs="Tahoma"/>
                <w:sz w:val="18"/>
                <w:szCs w:val="18"/>
              </w:rPr>
              <w:t>MPa</w:t>
            </w:r>
            <w:proofErr w:type="spellEnd"/>
          </w:p>
        </w:tc>
      </w:tr>
      <w:tr w:rsidR="00DD08AF" w:rsidRPr="00DD08AF" w14:paraId="62267EDF" w14:textId="77777777" w:rsidTr="004843C4">
        <w:tc>
          <w:tcPr>
            <w:tcW w:w="5098" w:type="dxa"/>
          </w:tcPr>
          <w:p w14:paraId="6B9D0B3E" w14:textId="77777777" w:rsidR="00DD08AF" w:rsidRPr="00DD08AF" w:rsidRDefault="00DD08AF" w:rsidP="004843C4">
            <w:pPr>
              <w:widowControl w:val="0"/>
              <w:tabs>
                <w:tab w:val="left" w:pos="2268"/>
              </w:tabs>
              <w:autoSpaceDE w:val="0"/>
              <w:rPr>
                <w:rFonts w:ascii="Tahoma" w:hAnsi="Tahoma" w:cs="Tahoma"/>
                <w:b/>
                <w:sz w:val="18"/>
                <w:szCs w:val="18"/>
              </w:rPr>
            </w:pPr>
            <w:r w:rsidRPr="00DD08AF">
              <w:rPr>
                <w:rFonts w:ascii="Tahoma" w:hAnsi="Tahoma" w:cs="Tahoma"/>
                <w:b/>
                <w:sz w:val="18"/>
                <w:szCs w:val="18"/>
              </w:rPr>
              <w:t xml:space="preserve">Teplota vody pro vytápění při -12 </w:t>
            </w:r>
            <w:r w:rsidRPr="00DD08AF">
              <w:rPr>
                <w:rFonts w:ascii="Tahoma" w:hAnsi="Tahoma" w:cs="Tahoma"/>
                <w:b/>
                <w:sz w:val="18"/>
                <w:szCs w:val="18"/>
                <w:vertAlign w:val="superscript"/>
              </w:rPr>
              <w:t>˚</w:t>
            </w:r>
            <w:r w:rsidRPr="00DD08AF">
              <w:rPr>
                <w:rFonts w:ascii="Tahoma" w:hAnsi="Tahoma" w:cs="Tahoma"/>
                <w:b/>
                <w:sz w:val="18"/>
                <w:szCs w:val="18"/>
              </w:rPr>
              <w:t>C přívod/zpátečka</w:t>
            </w:r>
          </w:p>
        </w:tc>
        <w:tc>
          <w:tcPr>
            <w:tcW w:w="4395" w:type="dxa"/>
          </w:tcPr>
          <w:p w14:paraId="02C53247" w14:textId="77777777" w:rsidR="00DD08AF" w:rsidRPr="00DD08AF" w:rsidRDefault="00DD08AF" w:rsidP="004843C4">
            <w:pPr>
              <w:widowControl w:val="0"/>
              <w:tabs>
                <w:tab w:val="left" w:pos="2268"/>
              </w:tabs>
              <w:autoSpaceDE w:val="0"/>
              <w:jc w:val="both"/>
              <w:rPr>
                <w:rFonts w:ascii="Tahoma" w:hAnsi="Tahoma" w:cs="Tahoma"/>
                <w:b/>
                <w:sz w:val="18"/>
                <w:szCs w:val="18"/>
              </w:rPr>
            </w:pPr>
            <w:r w:rsidRPr="00DD08AF">
              <w:rPr>
                <w:rFonts w:ascii="Tahoma" w:hAnsi="Tahoma" w:cs="Tahoma"/>
                <w:sz w:val="18"/>
                <w:szCs w:val="18"/>
              </w:rPr>
              <w:t>70/55°C (</w:t>
            </w:r>
            <w:proofErr w:type="spellStart"/>
            <w:r w:rsidRPr="00DD08AF">
              <w:rPr>
                <w:rFonts w:ascii="Tahoma" w:hAnsi="Tahoma" w:cs="Tahoma"/>
                <w:sz w:val="18"/>
                <w:szCs w:val="18"/>
              </w:rPr>
              <w:t>ekvitermně</w:t>
            </w:r>
            <w:proofErr w:type="spellEnd"/>
            <w:r w:rsidRPr="00DD08AF">
              <w:rPr>
                <w:rFonts w:ascii="Tahoma" w:hAnsi="Tahoma" w:cs="Tahoma"/>
                <w:sz w:val="18"/>
                <w:szCs w:val="18"/>
              </w:rPr>
              <w:t xml:space="preserve"> regulovaná)</w:t>
            </w:r>
          </w:p>
        </w:tc>
      </w:tr>
      <w:tr w:rsidR="00DD08AF" w:rsidRPr="00DD08AF" w14:paraId="37B31BC2" w14:textId="77777777" w:rsidTr="004843C4">
        <w:tc>
          <w:tcPr>
            <w:tcW w:w="5098" w:type="dxa"/>
          </w:tcPr>
          <w:p w14:paraId="79DE09E0" w14:textId="77777777" w:rsidR="00DD08AF" w:rsidRPr="00DD08AF" w:rsidRDefault="00DD08AF" w:rsidP="004843C4">
            <w:pPr>
              <w:widowControl w:val="0"/>
              <w:tabs>
                <w:tab w:val="left" w:pos="2268"/>
              </w:tabs>
              <w:autoSpaceDE w:val="0"/>
              <w:rPr>
                <w:rFonts w:ascii="Tahoma" w:hAnsi="Tahoma" w:cs="Tahoma"/>
                <w:b/>
                <w:sz w:val="18"/>
                <w:szCs w:val="18"/>
              </w:rPr>
            </w:pPr>
            <w:r w:rsidRPr="00DD08AF">
              <w:rPr>
                <w:rFonts w:ascii="Tahoma" w:hAnsi="Tahoma" w:cs="Tahoma"/>
                <w:b/>
                <w:sz w:val="18"/>
                <w:szCs w:val="18"/>
              </w:rPr>
              <w:t>Odběr TUV</w:t>
            </w:r>
          </w:p>
        </w:tc>
        <w:tc>
          <w:tcPr>
            <w:tcW w:w="4395" w:type="dxa"/>
          </w:tcPr>
          <w:p w14:paraId="562DD78D" w14:textId="77777777" w:rsidR="00DD08AF" w:rsidRPr="00DD08AF" w:rsidRDefault="00DD08AF" w:rsidP="004843C4">
            <w:pPr>
              <w:widowControl w:val="0"/>
              <w:tabs>
                <w:tab w:val="left" w:pos="2268"/>
              </w:tabs>
              <w:autoSpaceDE w:val="0"/>
              <w:jc w:val="both"/>
              <w:rPr>
                <w:rFonts w:ascii="Tahoma" w:hAnsi="Tahoma" w:cs="Tahoma"/>
                <w:b/>
                <w:sz w:val="18"/>
                <w:szCs w:val="18"/>
              </w:rPr>
            </w:pPr>
            <w:r w:rsidRPr="00DD08AF">
              <w:rPr>
                <w:rFonts w:ascii="Tahoma" w:hAnsi="Tahoma" w:cs="Tahoma"/>
                <w:sz w:val="18"/>
                <w:szCs w:val="18"/>
              </w:rPr>
              <w:t>Ano</w:t>
            </w:r>
          </w:p>
        </w:tc>
      </w:tr>
      <w:tr w:rsidR="00DD08AF" w:rsidRPr="00DD08AF" w14:paraId="3FC0F966" w14:textId="77777777" w:rsidTr="004843C4">
        <w:tc>
          <w:tcPr>
            <w:tcW w:w="5098" w:type="dxa"/>
          </w:tcPr>
          <w:p w14:paraId="6D3CABA7" w14:textId="77777777" w:rsidR="00DD08AF" w:rsidRPr="00DD08AF" w:rsidRDefault="00DD08AF" w:rsidP="004843C4">
            <w:pPr>
              <w:widowControl w:val="0"/>
              <w:tabs>
                <w:tab w:val="left" w:pos="2268"/>
              </w:tabs>
              <w:autoSpaceDE w:val="0"/>
              <w:rPr>
                <w:rFonts w:ascii="Tahoma" w:hAnsi="Tahoma" w:cs="Tahoma"/>
                <w:b/>
                <w:sz w:val="18"/>
                <w:szCs w:val="18"/>
              </w:rPr>
            </w:pPr>
            <w:r w:rsidRPr="00DD08AF">
              <w:rPr>
                <w:rFonts w:ascii="Tahoma" w:hAnsi="Tahoma" w:cs="Tahoma"/>
                <w:b/>
                <w:sz w:val="18"/>
                <w:szCs w:val="18"/>
              </w:rPr>
              <w:t>Teplota TUV</w:t>
            </w:r>
          </w:p>
        </w:tc>
        <w:tc>
          <w:tcPr>
            <w:tcW w:w="4395" w:type="dxa"/>
          </w:tcPr>
          <w:p w14:paraId="4B921F20" w14:textId="77777777" w:rsidR="00DD08AF" w:rsidRPr="00DD08AF" w:rsidRDefault="00DD08AF" w:rsidP="004843C4">
            <w:pPr>
              <w:widowControl w:val="0"/>
              <w:tabs>
                <w:tab w:val="left" w:pos="2268"/>
              </w:tabs>
              <w:autoSpaceDE w:val="0"/>
              <w:jc w:val="both"/>
              <w:rPr>
                <w:rFonts w:ascii="Tahoma" w:hAnsi="Tahoma" w:cs="Tahoma"/>
                <w:b/>
                <w:sz w:val="18"/>
                <w:szCs w:val="18"/>
              </w:rPr>
            </w:pPr>
            <w:r w:rsidRPr="00DD08AF">
              <w:rPr>
                <w:rFonts w:ascii="Tahoma" w:hAnsi="Tahoma" w:cs="Tahoma"/>
                <w:sz w:val="18"/>
                <w:szCs w:val="18"/>
              </w:rPr>
              <w:t>45 - 60°C v souladu s vyhláškou</w:t>
            </w:r>
          </w:p>
        </w:tc>
      </w:tr>
    </w:tbl>
    <w:p w14:paraId="3F60A68C" w14:textId="472A891F" w:rsidR="00E63041" w:rsidRDefault="00E63041" w:rsidP="00E63041">
      <w:pPr>
        <w:pStyle w:val="Zkladntextodsazen3"/>
        <w:numPr>
          <w:ilvl w:val="1"/>
          <w:numId w:val="8"/>
        </w:numPr>
        <w:jc w:val="both"/>
        <w:rPr>
          <w:rFonts w:ascii="Tahoma" w:hAnsi="Tahoma" w:cs="Tahoma"/>
          <w:sz w:val="20"/>
          <w:szCs w:val="20"/>
        </w:rPr>
      </w:pPr>
      <w:r w:rsidRPr="00A23C2E">
        <w:rPr>
          <w:rFonts w:ascii="Tahoma" w:hAnsi="Tahoma" w:cs="Tahoma"/>
          <w:sz w:val="20"/>
          <w:szCs w:val="20"/>
        </w:rPr>
        <w:lastRenderedPageBreak/>
        <w:t xml:space="preserve">Dodavatel se zavazuje dodávat potřebnou tepelnou </w:t>
      </w:r>
      <w:r w:rsidRPr="00A8334A">
        <w:rPr>
          <w:rFonts w:ascii="Tahoma" w:hAnsi="Tahoma" w:cs="Tahoma"/>
          <w:sz w:val="20"/>
          <w:szCs w:val="20"/>
        </w:rPr>
        <w:t xml:space="preserve">energii odběrateli </w:t>
      </w:r>
      <w:r w:rsidRPr="00A23C2E">
        <w:rPr>
          <w:rFonts w:ascii="Tahoma" w:hAnsi="Tahoma" w:cs="Tahoma"/>
          <w:sz w:val="20"/>
          <w:szCs w:val="20"/>
        </w:rPr>
        <w:t>v průběhu celého roku mimo doby nezbytně nutné na provedení plánovaných čistících prací, revizí a oprav</w:t>
      </w:r>
      <w:r>
        <w:rPr>
          <w:rFonts w:ascii="Tahoma" w:hAnsi="Tahoma" w:cs="Tahoma"/>
          <w:sz w:val="20"/>
          <w:szCs w:val="20"/>
        </w:rPr>
        <w:t xml:space="preserve"> v návaznosti na ujednání čl. 2 odst.2.5 této smlouvy.</w:t>
      </w:r>
    </w:p>
    <w:p w14:paraId="79E21A27" w14:textId="77777777" w:rsidR="00E63041" w:rsidRPr="00CA37B2" w:rsidRDefault="00E63041" w:rsidP="00E63041">
      <w:pPr>
        <w:pStyle w:val="Zkladntextodsazen3"/>
        <w:numPr>
          <w:ilvl w:val="1"/>
          <w:numId w:val="8"/>
        </w:numPr>
        <w:jc w:val="both"/>
        <w:rPr>
          <w:rFonts w:ascii="Tahoma" w:hAnsi="Tahoma" w:cs="Tahoma"/>
          <w:sz w:val="20"/>
          <w:szCs w:val="20"/>
        </w:rPr>
      </w:pPr>
      <w:r w:rsidRPr="00A8334A">
        <w:rPr>
          <w:rStyle w:val="cf01"/>
          <w:rFonts w:ascii="Tahoma" w:hAnsi="Tahoma" w:cs="Tahoma"/>
          <w:sz w:val="20"/>
          <w:szCs w:val="20"/>
        </w:rPr>
        <w:t>Dodavatel se zavazuje zajistit nepřetržitou havarijní službu, která je povinna bez prodlení ihned od nahlášení poruchy zahájit práce na jejím odstranění.</w:t>
      </w:r>
    </w:p>
    <w:p w14:paraId="72124D71" w14:textId="45B46943" w:rsidR="00E63041" w:rsidRDefault="00E63041" w:rsidP="00096134">
      <w:pPr>
        <w:widowControl w:val="0"/>
        <w:autoSpaceDE w:val="0"/>
        <w:rPr>
          <w:rFonts w:ascii="Tahoma" w:hAnsi="Tahoma" w:cs="Tahoma"/>
          <w:b/>
          <w:caps/>
          <w:sz w:val="20"/>
          <w:szCs w:val="20"/>
        </w:rPr>
      </w:pPr>
    </w:p>
    <w:p w14:paraId="4331CAE2" w14:textId="4A9C0F06" w:rsidR="00E63041" w:rsidRPr="00A23C2E" w:rsidRDefault="00E63041" w:rsidP="00E63041">
      <w:pPr>
        <w:widowControl w:val="0"/>
        <w:autoSpaceDE w:val="0"/>
        <w:jc w:val="center"/>
        <w:rPr>
          <w:rFonts w:ascii="Tahoma" w:hAnsi="Tahoma" w:cs="Tahoma"/>
          <w:b/>
          <w:caps/>
          <w:sz w:val="20"/>
          <w:szCs w:val="20"/>
        </w:rPr>
      </w:pPr>
      <w:r w:rsidRPr="00A23C2E">
        <w:rPr>
          <w:rFonts w:ascii="Tahoma" w:hAnsi="Tahoma" w:cs="Tahoma"/>
          <w:b/>
          <w:caps/>
          <w:sz w:val="20"/>
          <w:szCs w:val="20"/>
        </w:rPr>
        <w:t>Článek 3</w:t>
      </w:r>
    </w:p>
    <w:p w14:paraId="68410A0E" w14:textId="77777777" w:rsidR="00E63041" w:rsidRPr="00A23C2E" w:rsidRDefault="00E63041" w:rsidP="00E63041">
      <w:pPr>
        <w:widowControl w:val="0"/>
        <w:autoSpaceDE w:val="0"/>
        <w:spacing w:after="120"/>
        <w:jc w:val="center"/>
        <w:rPr>
          <w:rFonts w:ascii="Tahoma" w:hAnsi="Tahoma" w:cs="Tahoma"/>
          <w:b/>
          <w:caps/>
          <w:sz w:val="20"/>
          <w:szCs w:val="20"/>
        </w:rPr>
      </w:pPr>
      <w:r w:rsidRPr="00A23C2E">
        <w:rPr>
          <w:rFonts w:ascii="Tahoma" w:hAnsi="Tahoma" w:cs="Tahoma"/>
          <w:b/>
          <w:caps/>
          <w:sz w:val="20"/>
          <w:szCs w:val="20"/>
        </w:rPr>
        <w:t>PRÁVA A POVINNOSTI ODBĚRATELE</w:t>
      </w:r>
    </w:p>
    <w:p w14:paraId="222B9FA4" w14:textId="1C3A91E3" w:rsidR="00E63041" w:rsidRPr="00A23C2E" w:rsidRDefault="00E63041" w:rsidP="00E63041">
      <w:pPr>
        <w:pStyle w:val="Odstavecseseznamem"/>
        <w:widowControl w:val="0"/>
        <w:numPr>
          <w:ilvl w:val="1"/>
          <w:numId w:val="10"/>
        </w:numPr>
        <w:autoSpaceDE w:val="0"/>
        <w:spacing w:after="120"/>
        <w:jc w:val="both"/>
        <w:rPr>
          <w:rFonts w:ascii="Tahoma" w:hAnsi="Tahoma" w:cs="Tahoma"/>
          <w:sz w:val="20"/>
          <w:szCs w:val="20"/>
        </w:rPr>
      </w:pPr>
      <w:r w:rsidRPr="00A23C2E">
        <w:rPr>
          <w:rFonts w:ascii="Tahoma" w:hAnsi="Tahoma" w:cs="Tahoma"/>
          <w:sz w:val="20"/>
          <w:szCs w:val="20"/>
        </w:rPr>
        <w:t xml:space="preserve">Odběratel se zavazuje zaplatit dodavateli cenu za dodávku tepelné energie na účet dodavatele řádně, včas, způsobem a ve lhůtách dohodnutých </w:t>
      </w:r>
      <w:r w:rsidR="00083D82">
        <w:rPr>
          <w:rFonts w:ascii="Tahoma" w:hAnsi="Tahoma" w:cs="Tahoma"/>
          <w:sz w:val="20"/>
          <w:szCs w:val="20"/>
        </w:rPr>
        <w:t xml:space="preserve">dle </w:t>
      </w:r>
      <w:r w:rsidRPr="00A23C2E">
        <w:rPr>
          <w:rFonts w:ascii="Tahoma" w:hAnsi="Tahoma" w:cs="Tahoma"/>
          <w:sz w:val="20"/>
          <w:szCs w:val="20"/>
        </w:rPr>
        <w:t>této smlouvy.</w:t>
      </w:r>
    </w:p>
    <w:p w14:paraId="7E982746" w14:textId="77777777" w:rsidR="00E63041" w:rsidRPr="002A54D2" w:rsidRDefault="00E63041" w:rsidP="00E63041">
      <w:pPr>
        <w:pStyle w:val="Odstavecseseznamem"/>
        <w:widowControl w:val="0"/>
        <w:numPr>
          <w:ilvl w:val="1"/>
          <w:numId w:val="10"/>
        </w:numPr>
        <w:autoSpaceDE w:val="0"/>
        <w:spacing w:after="120"/>
        <w:jc w:val="both"/>
        <w:rPr>
          <w:rFonts w:ascii="Tahoma" w:hAnsi="Tahoma" w:cs="Tahoma"/>
          <w:sz w:val="20"/>
          <w:szCs w:val="20"/>
        </w:rPr>
      </w:pPr>
      <w:r w:rsidRPr="00A23C2E">
        <w:rPr>
          <w:rFonts w:ascii="Tahoma" w:hAnsi="Tahoma" w:cs="Tahoma"/>
          <w:sz w:val="20"/>
          <w:szCs w:val="20"/>
        </w:rPr>
        <w:t>Odběratel se zavazuje upozornit dodavatele bez zbytečného odkladu na veškeré vzniklé závady na odběrném tepelném zařízení, na plánované opravy objektu, ve kterém se nachází odběrné místo</w:t>
      </w:r>
      <w:r>
        <w:rPr>
          <w:rFonts w:ascii="Tahoma" w:hAnsi="Tahoma" w:cs="Tahoma"/>
          <w:sz w:val="20"/>
          <w:szCs w:val="20"/>
        </w:rPr>
        <w:t xml:space="preserve"> </w:t>
      </w:r>
      <w:r w:rsidRPr="002A54D2">
        <w:rPr>
          <w:rFonts w:ascii="Tahoma" w:hAnsi="Tahoma" w:cs="Tahoma"/>
          <w:sz w:val="20"/>
          <w:szCs w:val="20"/>
        </w:rPr>
        <w:t>(jedná se o rozvody topného systému v </w:t>
      </w:r>
      <w:r>
        <w:rPr>
          <w:rFonts w:ascii="Tahoma" w:hAnsi="Tahoma" w:cs="Tahoma"/>
          <w:sz w:val="20"/>
          <w:szCs w:val="20"/>
        </w:rPr>
        <w:t>objektu</w:t>
      </w:r>
      <w:r w:rsidRPr="002A54D2">
        <w:rPr>
          <w:rFonts w:ascii="Tahoma" w:hAnsi="Tahoma" w:cs="Tahoma"/>
          <w:sz w:val="20"/>
          <w:szCs w:val="20"/>
        </w:rPr>
        <w:t>, které nejsou ve vlastnictví dodavatele), případně na změny, které by mohly mít vliv na průběh dodávky tepelné energie a na výši stanovených technických parametrů pro toto odběrné místo.</w:t>
      </w:r>
    </w:p>
    <w:p w14:paraId="2E279A52" w14:textId="77777777" w:rsidR="00E63041" w:rsidRDefault="00E63041" w:rsidP="00E63041">
      <w:pPr>
        <w:pStyle w:val="Odstavecseseznamem"/>
        <w:widowControl w:val="0"/>
        <w:numPr>
          <w:ilvl w:val="1"/>
          <w:numId w:val="10"/>
        </w:numPr>
        <w:autoSpaceDE w:val="0"/>
        <w:spacing w:after="120"/>
        <w:jc w:val="both"/>
        <w:rPr>
          <w:rFonts w:ascii="Tahoma" w:hAnsi="Tahoma" w:cs="Tahoma"/>
          <w:sz w:val="20"/>
          <w:szCs w:val="20"/>
        </w:rPr>
      </w:pPr>
      <w:r w:rsidRPr="00A23C2E">
        <w:rPr>
          <w:rFonts w:ascii="Tahoma" w:hAnsi="Tahoma" w:cs="Tahoma"/>
          <w:sz w:val="20"/>
          <w:szCs w:val="20"/>
        </w:rPr>
        <w:t>Odběratel nesmí bez předchozího souhlasu dodavatele k odběrnému tepelnému zařízení připojit nového odběratele. Případný nový odběratel tepelné energie má právo na připojení k odběru tepla dle § 77 energetického zákona a dodavatel je povinen zajistit novému odběrateli tepelné energie dodávku tepelné energie dle § 76 energetického zákona.</w:t>
      </w:r>
    </w:p>
    <w:p w14:paraId="4058193A" w14:textId="77777777" w:rsidR="00E63041" w:rsidRPr="00A23C2E" w:rsidRDefault="00E63041" w:rsidP="00E63041">
      <w:pPr>
        <w:pStyle w:val="Odstavecseseznamem"/>
        <w:widowControl w:val="0"/>
        <w:numPr>
          <w:ilvl w:val="1"/>
          <w:numId w:val="10"/>
        </w:numPr>
        <w:autoSpaceDE w:val="0"/>
        <w:spacing w:after="120"/>
        <w:jc w:val="both"/>
        <w:rPr>
          <w:rFonts w:ascii="Tahoma" w:hAnsi="Tahoma" w:cs="Tahoma"/>
          <w:sz w:val="20"/>
          <w:szCs w:val="20"/>
        </w:rPr>
      </w:pPr>
      <w:r w:rsidRPr="00767DF6">
        <w:rPr>
          <w:rFonts w:ascii="Tahoma" w:hAnsi="Tahoma" w:cs="Tahoma"/>
          <w:sz w:val="20"/>
          <w:szCs w:val="20"/>
        </w:rPr>
        <w:t>Odběratel má právo na ověření správnosti prováděných odečtů dodavatelem, proto se smluvní strany dohodly, že zástupce odběratele může být přítomen při odečtech měřícího zařízení</w:t>
      </w:r>
      <w:r>
        <w:rPr>
          <w:rFonts w:ascii="Tahoma" w:hAnsi="Tahoma" w:cs="Tahoma"/>
          <w:sz w:val="20"/>
          <w:szCs w:val="20"/>
        </w:rPr>
        <w:t>.</w:t>
      </w:r>
    </w:p>
    <w:p w14:paraId="58484009" w14:textId="77777777" w:rsidR="00E63041" w:rsidRPr="00844CA1" w:rsidRDefault="00E63041" w:rsidP="00E63041">
      <w:pPr>
        <w:pStyle w:val="Odstavecseseznamem"/>
        <w:widowControl w:val="0"/>
        <w:numPr>
          <w:ilvl w:val="1"/>
          <w:numId w:val="10"/>
        </w:numPr>
        <w:autoSpaceDE w:val="0"/>
        <w:spacing w:after="120"/>
        <w:jc w:val="both"/>
        <w:rPr>
          <w:rFonts w:ascii="Tahoma" w:hAnsi="Tahoma" w:cs="Tahoma"/>
          <w:sz w:val="20"/>
          <w:szCs w:val="20"/>
        </w:rPr>
      </w:pPr>
      <w:r w:rsidRPr="00844CA1">
        <w:rPr>
          <w:rFonts w:ascii="Tahoma" w:hAnsi="Tahoma" w:cs="Tahoma"/>
          <w:sz w:val="20"/>
          <w:szCs w:val="20"/>
        </w:rPr>
        <w:t>Odběratel je povinen provést v zásobovaném objektu taková opatření, aby zajistil proti neoprávněné manipulaci veškeré seřizovací či nastavovací prvky, které neobsluhuje dodavatel a které slouží hydraulickému nastavení vytápění a TUV. V případě neoprávněné manipulace nebo poškození uvedeného zařízení, která budou mít vliv na kvalitu dodávek nebo na provozní stav zařízení dodavatele, je odběratel povinen uhradit veškeré náklady související s nápravou, uvedením zařízení do provozu a nahradit případně vzniklou škodu.</w:t>
      </w:r>
    </w:p>
    <w:p w14:paraId="73BA1FD9" w14:textId="77777777" w:rsidR="00E63041" w:rsidRDefault="00E63041" w:rsidP="00E63041">
      <w:pPr>
        <w:pStyle w:val="Odstavecseseznamem"/>
        <w:widowControl w:val="0"/>
        <w:numPr>
          <w:ilvl w:val="1"/>
          <w:numId w:val="10"/>
        </w:numPr>
        <w:autoSpaceDE w:val="0"/>
        <w:spacing w:after="120"/>
        <w:jc w:val="both"/>
        <w:rPr>
          <w:rFonts w:ascii="Tahoma" w:hAnsi="Tahoma" w:cs="Tahoma"/>
          <w:sz w:val="20"/>
          <w:szCs w:val="20"/>
        </w:rPr>
      </w:pPr>
      <w:r w:rsidRPr="00A23C2E">
        <w:rPr>
          <w:rFonts w:ascii="Tahoma" w:hAnsi="Tahoma" w:cs="Tahoma"/>
          <w:sz w:val="20"/>
          <w:szCs w:val="20"/>
        </w:rPr>
        <w:t>Odběratel má právo reklamovat vyúčtování dodávek tepelné energie ve lhůtě 30 dnů po obdržení faktury. Uplynutím výše uvedené lhůty se vyúčtování považuje za konečné a neměnné.</w:t>
      </w:r>
    </w:p>
    <w:p w14:paraId="2288FC89" w14:textId="549CC859" w:rsidR="00E63041" w:rsidRPr="00DD08AF" w:rsidRDefault="00E63041" w:rsidP="00DD08AF">
      <w:pPr>
        <w:pStyle w:val="Zkladntextodsazen3"/>
        <w:numPr>
          <w:ilvl w:val="1"/>
          <w:numId w:val="10"/>
        </w:numPr>
        <w:jc w:val="both"/>
        <w:rPr>
          <w:rFonts w:ascii="Tahoma" w:hAnsi="Tahoma" w:cs="Tahoma"/>
          <w:sz w:val="20"/>
          <w:szCs w:val="20"/>
        </w:rPr>
      </w:pPr>
      <w:r w:rsidRPr="00A23C2E">
        <w:rPr>
          <w:rFonts w:ascii="Tahoma" w:hAnsi="Tahoma" w:cs="Tahoma"/>
          <w:bCs/>
          <w:iCs/>
          <w:sz w:val="20"/>
          <w:szCs w:val="20"/>
        </w:rPr>
        <w:t>V případě prodlení s platbou zaplatí odběratel dodavateli úrok z prodlení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 platném znění.</w:t>
      </w:r>
    </w:p>
    <w:p w14:paraId="73536D73" w14:textId="77777777" w:rsidR="00096134" w:rsidRDefault="00096134" w:rsidP="00E63041">
      <w:pPr>
        <w:widowControl w:val="0"/>
        <w:autoSpaceDE w:val="0"/>
        <w:jc w:val="center"/>
        <w:rPr>
          <w:rFonts w:ascii="Tahoma" w:hAnsi="Tahoma" w:cs="Tahoma"/>
          <w:b/>
          <w:caps/>
          <w:sz w:val="20"/>
          <w:szCs w:val="20"/>
        </w:rPr>
      </w:pPr>
    </w:p>
    <w:p w14:paraId="7C4CCEA9" w14:textId="5FF945D3" w:rsidR="00E63041" w:rsidRPr="00A23C2E" w:rsidRDefault="00E63041" w:rsidP="00E63041">
      <w:pPr>
        <w:widowControl w:val="0"/>
        <w:autoSpaceDE w:val="0"/>
        <w:jc w:val="center"/>
        <w:rPr>
          <w:rFonts w:ascii="Tahoma" w:hAnsi="Tahoma" w:cs="Tahoma"/>
          <w:b/>
          <w:caps/>
          <w:sz w:val="20"/>
          <w:szCs w:val="20"/>
        </w:rPr>
      </w:pPr>
      <w:r w:rsidRPr="00A23C2E">
        <w:rPr>
          <w:rFonts w:ascii="Tahoma" w:hAnsi="Tahoma" w:cs="Tahoma"/>
          <w:b/>
          <w:caps/>
          <w:sz w:val="20"/>
          <w:szCs w:val="20"/>
        </w:rPr>
        <w:t>Článek 4</w:t>
      </w:r>
    </w:p>
    <w:p w14:paraId="29A120C2" w14:textId="77777777" w:rsidR="00E63041" w:rsidRPr="00A23C2E" w:rsidRDefault="00E63041" w:rsidP="00E63041">
      <w:pPr>
        <w:widowControl w:val="0"/>
        <w:autoSpaceDE w:val="0"/>
        <w:jc w:val="center"/>
        <w:rPr>
          <w:rFonts w:ascii="Tahoma" w:hAnsi="Tahoma" w:cs="Tahoma"/>
          <w:b/>
          <w:caps/>
          <w:sz w:val="20"/>
          <w:szCs w:val="20"/>
        </w:rPr>
      </w:pPr>
      <w:r w:rsidRPr="00A23C2E">
        <w:rPr>
          <w:rFonts w:ascii="Tahoma" w:hAnsi="Tahoma" w:cs="Tahoma"/>
          <w:b/>
          <w:caps/>
          <w:sz w:val="20"/>
          <w:szCs w:val="20"/>
        </w:rPr>
        <w:t>PRAVIDLA DODÁVKY</w:t>
      </w:r>
    </w:p>
    <w:p w14:paraId="25727397" w14:textId="77777777" w:rsidR="00E63041" w:rsidRPr="00A23C2E" w:rsidRDefault="00E63041" w:rsidP="00E63041">
      <w:pPr>
        <w:widowControl w:val="0"/>
        <w:autoSpaceDE w:val="0"/>
        <w:jc w:val="center"/>
        <w:rPr>
          <w:rFonts w:ascii="Tahoma" w:hAnsi="Tahoma" w:cs="Tahoma"/>
          <w:b/>
          <w:caps/>
          <w:sz w:val="20"/>
          <w:szCs w:val="20"/>
        </w:rPr>
      </w:pPr>
    </w:p>
    <w:p w14:paraId="32C93BC7" w14:textId="77777777" w:rsidR="00E63041" w:rsidRDefault="00E63041" w:rsidP="00E63041">
      <w:pPr>
        <w:pStyle w:val="Zkladntextodsazen3"/>
        <w:numPr>
          <w:ilvl w:val="1"/>
          <w:numId w:val="11"/>
        </w:numPr>
        <w:jc w:val="both"/>
        <w:rPr>
          <w:rFonts w:ascii="Tahoma" w:hAnsi="Tahoma" w:cs="Tahoma"/>
          <w:sz w:val="20"/>
          <w:szCs w:val="20"/>
        </w:rPr>
      </w:pPr>
      <w:r w:rsidRPr="00A23C2E">
        <w:rPr>
          <w:rFonts w:ascii="Tahoma" w:hAnsi="Tahoma" w:cs="Tahoma"/>
          <w:sz w:val="20"/>
          <w:szCs w:val="20"/>
        </w:rPr>
        <w:t>Provoz a údržbu tepelných zařízení, instalaci, cejchování měřících zařízení, předepsané zkoušky, revize a měření zajišťuje dodavatel. Provoz a údržbu navazujících zařízení – domovních rozvodů ÚT a TUV, zajišťuje v provozuschopném stavu odběratel.</w:t>
      </w:r>
    </w:p>
    <w:p w14:paraId="6D07058D" w14:textId="77777777" w:rsidR="00E63041" w:rsidRPr="00102DD2" w:rsidRDefault="00E63041" w:rsidP="00E63041">
      <w:pPr>
        <w:pStyle w:val="Zkladntextodsazen3"/>
        <w:numPr>
          <w:ilvl w:val="1"/>
          <w:numId w:val="11"/>
        </w:numPr>
        <w:jc w:val="both"/>
        <w:rPr>
          <w:rFonts w:ascii="Tahoma" w:hAnsi="Tahoma" w:cs="Tahoma"/>
          <w:sz w:val="20"/>
          <w:szCs w:val="20"/>
        </w:rPr>
      </w:pPr>
      <w:r w:rsidRPr="00102DD2">
        <w:rPr>
          <w:rFonts w:ascii="Tahoma" w:hAnsi="Tahoma" w:cs="Tahoma"/>
          <w:sz w:val="20"/>
          <w:szCs w:val="20"/>
        </w:rPr>
        <w:t>Případné zásahy a opravy navazujících zařízení dle předchozího odstavce je dodavatel oprávněn provádět pouze po vzájemné dohodě a odsouhlasení technického řešení s odběratelem.</w:t>
      </w:r>
    </w:p>
    <w:p w14:paraId="416CDE45" w14:textId="77777777" w:rsidR="00E63041" w:rsidRDefault="00E63041" w:rsidP="00E63041">
      <w:pPr>
        <w:pStyle w:val="Zkladntextodsazen3"/>
        <w:numPr>
          <w:ilvl w:val="1"/>
          <w:numId w:val="11"/>
        </w:numPr>
        <w:jc w:val="both"/>
        <w:rPr>
          <w:rFonts w:ascii="Tahoma" w:hAnsi="Tahoma" w:cs="Tahoma"/>
          <w:sz w:val="20"/>
          <w:szCs w:val="20"/>
        </w:rPr>
      </w:pPr>
      <w:r w:rsidRPr="00A23C2E">
        <w:rPr>
          <w:rFonts w:ascii="Tahoma" w:hAnsi="Tahoma" w:cs="Tahoma"/>
          <w:sz w:val="20"/>
          <w:szCs w:val="20"/>
        </w:rPr>
        <w:t>Dle § 78 odst. 1 energetického zákona je povinností dodavatele – držitele licence na výrobu a držitele licence na rozvod a dodávku tepelné energie měřit, vyhodnocovat a účtovat podle údajů měřícího zařízení, které na své náklady osadí, zapojí a udržuje a pravidelně ověřuje správnost měření v souladu se zákonem č. 505/1990 Sb. o metrologii, v platném znění. Odběratel má právo na ověření správnosti odečtu naměřených hodnot.</w:t>
      </w:r>
    </w:p>
    <w:p w14:paraId="0897D436" w14:textId="6A393586" w:rsidR="00E63041" w:rsidRDefault="00E63041" w:rsidP="00E63041">
      <w:pPr>
        <w:pStyle w:val="Zkladntextodsazen3"/>
        <w:numPr>
          <w:ilvl w:val="1"/>
          <w:numId w:val="11"/>
        </w:numPr>
        <w:jc w:val="both"/>
        <w:rPr>
          <w:rFonts w:ascii="Tahoma" w:hAnsi="Tahoma" w:cs="Tahoma"/>
          <w:sz w:val="20"/>
          <w:szCs w:val="20"/>
        </w:rPr>
      </w:pPr>
      <w:r w:rsidRPr="00A23C2E">
        <w:rPr>
          <w:rFonts w:ascii="Tahoma" w:hAnsi="Tahoma" w:cs="Tahoma"/>
          <w:sz w:val="20"/>
          <w:szCs w:val="20"/>
        </w:rPr>
        <w:lastRenderedPageBreak/>
        <w:t>Dle § 78 odst. 2 energetického zákona má-li odběratel pochybnosti o správnosti údajů měření nebo zjistí-li závadu na měřícím zařízení, má právo požadovat jeho přezkoušení. Dodavatel – držitel licence je povinen na základě písemné žádosti odběratele měřící zařízení do 30 dnů přezkoušet a je-li vadné, vyměnit jej v součinnosti se společností Prometheus. Odběratel je povinen poskytnout k výměně měřícího zařízení nezbytnou součinnost. Je-li na měřícím zařízení zjištěna závada, hradí náklady spojené s jeho přezkoušením a výměnou dodavatel – držitel licence. Není-li závada zjištěna, hradí tyto náklady odběratel</w:t>
      </w:r>
      <w:r w:rsidR="00831F77">
        <w:rPr>
          <w:rFonts w:ascii="Tahoma" w:hAnsi="Tahoma" w:cs="Tahoma"/>
          <w:sz w:val="20"/>
          <w:szCs w:val="20"/>
        </w:rPr>
        <w:t>.</w:t>
      </w:r>
    </w:p>
    <w:p w14:paraId="43B4D89C" w14:textId="77777777" w:rsidR="00E63041" w:rsidRPr="009348C0" w:rsidRDefault="00E63041" w:rsidP="00E63041">
      <w:pPr>
        <w:pStyle w:val="Zkladntextodsazen3"/>
        <w:numPr>
          <w:ilvl w:val="1"/>
          <w:numId w:val="11"/>
        </w:numPr>
        <w:jc w:val="both"/>
        <w:rPr>
          <w:rFonts w:ascii="Tahoma" w:hAnsi="Tahoma" w:cs="Tahoma"/>
          <w:sz w:val="20"/>
          <w:szCs w:val="20"/>
        </w:rPr>
      </w:pPr>
      <w:r w:rsidRPr="009348C0">
        <w:rPr>
          <w:rFonts w:ascii="Tahoma" w:hAnsi="Tahoma" w:cs="Tahoma"/>
          <w:sz w:val="20"/>
          <w:szCs w:val="20"/>
        </w:rPr>
        <w:t>V případě, že vlastník objektu neumožní dodavateli přístup v souvislosti s provedením odečtu měřicího zařízení, bude odběr tepelné energie stanoven náhradním způsobem, a to technickým výpočtem z průměrných denních dodávek před poruchou měřícího zařízení v klimaticky stejném a řádně měřeném účtovacím období.</w:t>
      </w:r>
    </w:p>
    <w:p w14:paraId="0BE6ACF8" w14:textId="77777777" w:rsidR="00E63041" w:rsidRDefault="00E63041" w:rsidP="00E63041">
      <w:pPr>
        <w:pStyle w:val="Zkladntextodsazen3"/>
        <w:numPr>
          <w:ilvl w:val="1"/>
          <w:numId w:val="11"/>
        </w:numPr>
        <w:jc w:val="both"/>
        <w:rPr>
          <w:rFonts w:ascii="Tahoma" w:hAnsi="Tahoma" w:cs="Tahoma"/>
          <w:sz w:val="20"/>
          <w:szCs w:val="20"/>
        </w:rPr>
      </w:pPr>
      <w:r w:rsidRPr="00A23C2E">
        <w:rPr>
          <w:rFonts w:ascii="Tahoma" w:hAnsi="Tahoma" w:cs="Tahoma"/>
          <w:sz w:val="20"/>
          <w:szCs w:val="20"/>
        </w:rPr>
        <w:t>V případě poruchy měřícího zařízení bude odebrané množství tepelné energie stanoveno náhradním způsobem, a to technickým výpočtem z průměrných denních dodávek před poruchou měřícího zařízení v klimaticky stejném a řádně měřeném účtovacím období. Pokud bude množství tepelné energie stanoveno náhradním způsobem, bude tato skutečnost uvedena v podkladech pro vyúčtování.</w:t>
      </w:r>
    </w:p>
    <w:p w14:paraId="2B8666D5" w14:textId="77777777" w:rsidR="00E63041" w:rsidRDefault="00E63041" w:rsidP="00E63041">
      <w:pPr>
        <w:pStyle w:val="Zkladntextodsazen3"/>
        <w:numPr>
          <w:ilvl w:val="1"/>
          <w:numId w:val="11"/>
        </w:numPr>
        <w:jc w:val="both"/>
        <w:rPr>
          <w:rFonts w:ascii="Tahoma" w:hAnsi="Tahoma" w:cs="Tahoma"/>
          <w:sz w:val="20"/>
          <w:szCs w:val="20"/>
        </w:rPr>
      </w:pPr>
      <w:r w:rsidRPr="00A23C2E">
        <w:rPr>
          <w:rFonts w:ascii="Tahoma" w:hAnsi="Tahoma" w:cs="Tahoma"/>
          <w:sz w:val="20"/>
          <w:szCs w:val="20"/>
        </w:rPr>
        <w:t>Oznámení o závadách v dodávce t</w:t>
      </w:r>
      <w:r>
        <w:rPr>
          <w:rFonts w:ascii="Tahoma" w:hAnsi="Tahoma" w:cs="Tahoma"/>
          <w:sz w:val="20"/>
          <w:szCs w:val="20"/>
        </w:rPr>
        <w:t xml:space="preserve">epelné energie </w:t>
      </w:r>
      <w:r w:rsidRPr="00A23C2E">
        <w:rPr>
          <w:rFonts w:ascii="Tahoma" w:hAnsi="Tahoma" w:cs="Tahoma"/>
          <w:sz w:val="20"/>
          <w:szCs w:val="20"/>
        </w:rPr>
        <w:t xml:space="preserve">bude přijímat kontaktní místo dodavatele, které </w:t>
      </w:r>
      <w:r>
        <w:rPr>
          <w:rFonts w:ascii="Tahoma" w:hAnsi="Tahoma" w:cs="Tahoma"/>
          <w:sz w:val="20"/>
          <w:szCs w:val="20"/>
        </w:rPr>
        <w:t>dodavatel</w:t>
      </w:r>
      <w:r w:rsidRPr="00A23C2E">
        <w:rPr>
          <w:rFonts w:ascii="Tahoma" w:hAnsi="Tahoma" w:cs="Tahoma"/>
          <w:sz w:val="20"/>
          <w:szCs w:val="20"/>
        </w:rPr>
        <w:t xml:space="preserve"> </w:t>
      </w:r>
      <w:r>
        <w:rPr>
          <w:rFonts w:ascii="Tahoma" w:hAnsi="Tahoma" w:cs="Tahoma"/>
          <w:sz w:val="20"/>
          <w:szCs w:val="20"/>
        </w:rPr>
        <w:t>na</w:t>
      </w:r>
      <w:r w:rsidRPr="00A23C2E">
        <w:rPr>
          <w:rFonts w:ascii="Tahoma" w:hAnsi="Tahoma" w:cs="Tahoma"/>
          <w:sz w:val="20"/>
          <w:szCs w:val="20"/>
        </w:rPr>
        <w:t> odběrném místě zveřejní vyvěšením (</w:t>
      </w:r>
      <w:r>
        <w:rPr>
          <w:rFonts w:ascii="Tahoma" w:hAnsi="Tahoma" w:cs="Tahoma"/>
          <w:i/>
          <w:iCs/>
          <w:sz w:val="20"/>
          <w:szCs w:val="20"/>
        </w:rPr>
        <w:t>non stop telefonní linka</w:t>
      </w:r>
      <w:r w:rsidRPr="00A23C2E">
        <w:rPr>
          <w:rFonts w:ascii="Tahoma" w:hAnsi="Tahoma" w:cs="Tahoma"/>
          <w:sz w:val="20"/>
          <w:szCs w:val="20"/>
        </w:rPr>
        <w:t>).</w:t>
      </w:r>
      <w:r w:rsidRPr="00A23C2E" w:rsidDel="0032733A">
        <w:rPr>
          <w:rFonts w:ascii="Tahoma" w:hAnsi="Tahoma" w:cs="Tahoma"/>
          <w:sz w:val="20"/>
          <w:szCs w:val="20"/>
        </w:rPr>
        <w:t xml:space="preserve"> </w:t>
      </w:r>
    </w:p>
    <w:p w14:paraId="5E23D0D2" w14:textId="77777777" w:rsidR="00E63041" w:rsidRPr="00247CC6" w:rsidRDefault="00E63041" w:rsidP="00E63041">
      <w:pPr>
        <w:pStyle w:val="Zkladntextodsazen3"/>
        <w:numPr>
          <w:ilvl w:val="1"/>
          <w:numId w:val="11"/>
        </w:numPr>
        <w:jc w:val="both"/>
        <w:rPr>
          <w:rFonts w:ascii="Tahoma" w:hAnsi="Tahoma" w:cs="Tahoma"/>
          <w:sz w:val="20"/>
          <w:szCs w:val="20"/>
        </w:rPr>
      </w:pPr>
      <w:r>
        <w:rPr>
          <w:rFonts w:ascii="Tahoma" w:hAnsi="Tahoma" w:cs="Tahoma"/>
          <w:sz w:val="20"/>
          <w:szCs w:val="20"/>
        </w:rPr>
        <w:t>Oznámení o přerušení dodávky tepelné energie z důvodu havarijního stavu bude oznámeno telefonicky ohlašovateli a současně emailem na kontaktní osobu odběratele dle této smlouvy.</w:t>
      </w:r>
    </w:p>
    <w:p w14:paraId="1F0EE128" w14:textId="77777777" w:rsidR="00E63041" w:rsidRPr="00CA37B2" w:rsidRDefault="00E63041" w:rsidP="00E63041">
      <w:pPr>
        <w:pStyle w:val="Zkladntextodsazen3"/>
        <w:numPr>
          <w:ilvl w:val="1"/>
          <w:numId w:val="11"/>
        </w:numPr>
        <w:jc w:val="both"/>
        <w:rPr>
          <w:rFonts w:ascii="Tahoma" w:hAnsi="Tahoma" w:cs="Tahoma"/>
          <w:sz w:val="20"/>
          <w:szCs w:val="20"/>
        </w:rPr>
      </w:pPr>
      <w:r>
        <w:rPr>
          <w:rFonts w:ascii="Tahoma" w:hAnsi="Tahoma" w:cs="Tahoma"/>
          <w:sz w:val="20"/>
          <w:szCs w:val="20"/>
        </w:rPr>
        <w:t>Informace o opětovném zahájení dodávek tepelné energie po odstranění havarijního stavu bude oznámena telefonicky ohlašovateli a současně emailem na kontaktní osobu odběratele dle této smlouvy.</w:t>
      </w:r>
    </w:p>
    <w:p w14:paraId="3945BCA6" w14:textId="77777777" w:rsidR="00D22E68" w:rsidRDefault="00D22E68" w:rsidP="00D22E68">
      <w:pPr>
        <w:widowControl w:val="0"/>
        <w:autoSpaceDE w:val="0"/>
        <w:jc w:val="center"/>
        <w:rPr>
          <w:rFonts w:ascii="Tahoma" w:hAnsi="Tahoma" w:cs="Tahoma"/>
          <w:b/>
          <w:caps/>
          <w:sz w:val="20"/>
          <w:szCs w:val="20"/>
        </w:rPr>
      </w:pPr>
    </w:p>
    <w:p w14:paraId="73ED1F5A" w14:textId="7ECDD3DD" w:rsidR="00D22E68" w:rsidRPr="00A23C2E" w:rsidRDefault="00D22E68" w:rsidP="00D22E68">
      <w:pPr>
        <w:widowControl w:val="0"/>
        <w:autoSpaceDE w:val="0"/>
        <w:jc w:val="center"/>
        <w:rPr>
          <w:rFonts w:ascii="Tahoma" w:hAnsi="Tahoma" w:cs="Tahoma"/>
          <w:b/>
          <w:caps/>
          <w:sz w:val="20"/>
          <w:szCs w:val="20"/>
        </w:rPr>
      </w:pPr>
      <w:r w:rsidRPr="00A23C2E">
        <w:rPr>
          <w:rFonts w:ascii="Tahoma" w:hAnsi="Tahoma" w:cs="Tahoma"/>
          <w:b/>
          <w:caps/>
          <w:sz w:val="20"/>
          <w:szCs w:val="20"/>
        </w:rPr>
        <w:t xml:space="preserve">Článek </w:t>
      </w:r>
      <w:r>
        <w:rPr>
          <w:rFonts w:ascii="Tahoma" w:hAnsi="Tahoma" w:cs="Tahoma"/>
          <w:b/>
          <w:caps/>
          <w:sz w:val="20"/>
          <w:szCs w:val="20"/>
        </w:rPr>
        <w:t>5</w:t>
      </w:r>
    </w:p>
    <w:p w14:paraId="0D43D8A2" w14:textId="77777777" w:rsidR="00E63041" w:rsidRPr="00D22E68" w:rsidRDefault="00E63041" w:rsidP="00D22E68">
      <w:pPr>
        <w:widowControl w:val="0"/>
        <w:autoSpaceDE w:val="0"/>
        <w:jc w:val="center"/>
        <w:rPr>
          <w:rFonts w:ascii="Tahoma" w:hAnsi="Tahoma" w:cs="Tahoma"/>
          <w:b/>
          <w:caps/>
          <w:sz w:val="20"/>
          <w:szCs w:val="20"/>
        </w:rPr>
      </w:pPr>
      <w:bookmarkStart w:id="5" w:name="_Hlk106206881"/>
      <w:r w:rsidRPr="00D22E68">
        <w:rPr>
          <w:rFonts w:ascii="Tahoma" w:hAnsi="Tahoma" w:cs="Tahoma"/>
          <w:b/>
          <w:caps/>
          <w:sz w:val="20"/>
          <w:szCs w:val="20"/>
        </w:rPr>
        <w:t>fakturační a platební podmínky</w:t>
      </w:r>
    </w:p>
    <w:p w14:paraId="7EDA72D9" w14:textId="77777777" w:rsidR="00E63041" w:rsidRDefault="00E63041" w:rsidP="00E63041">
      <w:pPr>
        <w:widowControl w:val="0"/>
        <w:autoSpaceDE w:val="0"/>
        <w:rPr>
          <w:rFonts w:ascii="Tahoma" w:hAnsi="Tahoma" w:cs="Tahoma"/>
          <w:b/>
          <w:caps/>
          <w:sz w:val="20"/>
          <w:szCs w:val="20"/>
        </w:rPr>
      </w:pPr>
    </w:p>
    <w:p w14:paraId="1D74F149" w14:textId="2FC74553" w:rsidR="00E63041" w:rsidRDefault="00E63041" w:rsidP="00D22E68">
      <w:pPr>
        <w:pStyle w:val="Odstavecseseznamem"/>
        <w:widowControl w:val="0"/>
        <w:numPr>
          <w:ilvl w:val="1"/>
          <w:numId w:val="30"/>
        </w:numPr>
        <w:autoSpaceDE w:val="0"/>
        <w:spacing w:after="120"/>
        <w:jc w:val="both"/>
        <w:rPr>
          <w:rFonts w:ascii="Tahoma" w:hAnsi="Tahoma" w:cs="Tahoma"/>
          <w:sz w:val="20"/>
          <w:szCs w:val="20"/>
        </w:rPr>
      </w:pPr>
      <w:r w:rsidRPr="00D22E68">
        <w:rPr>
          <w:rFonts w:ascii="Tahoma" w:hAnsi="Tahoma" w:cs="Tahoma"/>
          <w:sz w:val="20"/>
          <w:szCs w:val="20"/>
        </w:rPr>
        <w:t>Dodávka tepelné energie je během zúčtovacího období, tj. kalendářního roku, hrazena bez záloh formou měsíční fakturace. Dodavatel se zavazuje vystavit odběrateli daňový doklad (dále jen „faktura“) v souladu se Zákonem o DPH. Splatnost faktury je 14 dnů od data jejího doručení odběrateli</w:t>
      </w:r>
      <w:r w:rsidR="00831F77">
        <w:rPr>
          <w:rFonts w:ascii="Tahoma" w:hAnsi="Tahoma" w:cs="Tahoma"/>
          <w:sz w:val="20"/>
          <w:szCs w:val="20"/>
        </w:rPr>
        <w:t>.</w:t>
      </w:r>
    </w:p>
    <w:p w14:paraId="2A593A23" w14:textId="1A38EFB5" w:rsidR="00E63041" w:rsidRDefault="00E63041" w:rsidP="00D22E68">
      <w:pPr>
        <w:pStyle w:val="Odstavecseseznamem"/>
        <w:widowControl w:val="0"/>
        <w:numPr>
          <w:ilvl w:val="1"/>
          <w:numId w:val="30"/>
        </w:numPr>
        <w:autoSpaceDE w:val="0"/>
        <w:spacing w:after="120"/>
        <w:jc w:val="both"/>
        <w:rPr>
          <w:rFonts w:ascii="Tahoma" w:hAnsi="Tahoma" w:cs="Tahoma"/>
          <w:sz w:val="20"/>
          <w:szCs w:val="20"/>
        </w:rPr>
      </w:pPr>
      <w:r w:rsidRPr="00D22E68">
        <w:rPr>
          <w:rFonts w:ascii="Tahoma" w:hAnsi="Tahoma" w:cs="Tahoma"/>
          <w:sz w:val="20"/>
          <w:szCs w:val="20"/>
        </w:rPr>
        <w:t>Odběratel je oprávněn nesprávně nebo neúplně vyhotovený daňový doklad před uplynutím lhůty splatnosti vrátit dodavateli. Oprávněným vrácením se staví běh doby splatnosti a nová doba splatnosti počne běžet doručením opraveného nebo nově vyhotoveného daňového dokladu odběrateli.</w:t>
      </w:r>
    </w:p>
    <w:p w14:paraId="3C182888" w14:textId="77777777" w:rsidR="00E63041" w:rsidRPr="00D22E68" w:rsidRDefault="00E63041" w:rsidP="00D22E68">
      <w:pPr>
        <w:pStyle w:val="Odstavecseseznamem"/>
        <w:widowControl w:val="0"/>
        <w:numPr>
          <w:ilvl w:val="1"/>
          <w:numId w:val="30"/>
        </w:numPr>
        <w:autoSpaceDE w:val="0"/>
        <w:spacing w:after="120"/>
        <w:jc w:val="both"/>
        <w:rPr>
          <w:rFonts w:ascii="Tahoma" w:hAnsi="Tahoma" w:cs="Tahoma"/>
          <w:sz w:val="20"/>
          <w:szCs w:val="20"/>
        </w:rPr>
      </w:pPr>
      <w:r w:rsidRPr="00D22E68">
        <w:rPr>
          <w:rFonts w:ascii="Tahoma" w:hAnsi="Tahoma" w:cs="Tahoma"/>
          <w:sz w:val="20"/>
          <w:szCs w:val="20"/>
        </w:rPr>
        <w:t>Údaje k platbě:</w:t>
      </w:r>
    </w:p>
    <w:p w14:paraId="05D7BEC1" w14:textId="693361F9" w:rsidR="00E63041" w:rsidRPr="00FB325A" w:rsidRDefault="00E63041" w:rsidP="00E63041">
      <w:pPr>
        <w:pStyle w:val="Bezmezer"/>
        <w:ind w:left="720"/>
        <w:rPr>
          <w:rFonts w:ascii="Tahoma" w:hAnsi="Tahoma" w:cs="Tahoma"/>
          <w:sz w:val="20"/>
          <w:szCs w:val="20"/>
        </w:rPr>
      </w:pPr>
      <w:r w:rsidRPr="00FB325A">
        <w:rPr>
          <w:rFonts w:ascii="Tahoma" w:hAnsi="Tahoma" w:cs="Tahoma"/>
          <w:sz w:val="20"/>
          <w:szCs w:val="20"/>
        </w:rPr>
        <w:t>Bankovní účet pro platbu:</w:t>
      </w:r>
      <w:r w:rsidRPr="00FB325A">
        <w:rPr>
          <w:rFonts w:ascii="Tahoma" w:hAnsi="Tahoma" w:cs="Tahoma"/>
          <w:sz w:val="20"/>
          <w:szCs w:val="20"/>
        </w:rPr>
        <w:tab/>
      </w:r>
      <w:r>
        <w:rPr>
          <w:rFonts w:ascii="Tahoma" w:hAnsi="Tahoma" w:cs="Tahoma"/>
          <w:sz w:val="20"/>
          <w:szCs w:val="20"/>
        </w:rPr>
        <w:t xml:space="preserve">             </w:t>
      </w:r>
      <w:proofErr w:type="spellStart"/>
      <w:r w:rsidR="002E702C">
        <w:rPr>
          <w:rFonts w:ascii="Tahoma" w:hAnsi="Tahoma" w:cs="Tahoma"/>
          <w:sz w:val="20"/>
          <w:szCs w:val="20"/>
        </w:rPr>
        <w:t>xxxxxxxxxxxxxxxx</w:t>
      </w:r>
      <w:proofErr w:type="spellEnd"/>
    </w:p>
    <w:p w14:paraId="40BDA152" w14:textId="77777777" w:rsidR="00E63041" w:rsidRPr="0068573E" w:rsidRDefault="00E63041" w:rsidP="00E63041">
      <w:pPr>
        <w:pStyle w:val="Bezmezer"/>
        <w:ind w:left="720"/>
        <w:rPr>
          <w:rFonts w:ascii="Tahoma" w:hAnsi="Tahoma" w:cs="Tahoma"/>
          <w:sz w:val="20"/>
          <w:szCs w:val="20"/>
        </w:rPr>
      </w:pPr>
      <w:r w:rsidRPr="0068573E">
        <w:rPr>
          <w:rFonts w:ascii="Tahoma" w:hAnsi="Tahoma" w:cs="Tahoma"/>
          <w:sz w:val="20"/>
          <w:szCs w:val="20"/>
        </w:rPr>
        <w:t>Frekvence platby:</w:t>
      </w:r>
      <w:r w:rsidRPr="0068573E">
        <w:rPr>
          <w:rFonts w:ascii="Tahoma" w:hAnsi="Tahoma" w:cs="Tahoma"/>
          <w:sz w:val="20"/>
          <w:szCs w:val="20"/>
        </w:rPr>
        <w:tab/>
        <w:t xml:space="preserve">                        měsíční fakturace</w:t>
      </w:r>
    </w:p>
    <w:p w14:paraId="45E28AE6" w14:textId="77777777" w:rsidR="00E63041" w:rsidRDefault="00E63041" w:rsidP="00E63041">
      <w:pPr>
        <w:pStyle w:val="Bezmezer"/>
        <w:ind w:left="720"/>
        <w:rPr>
          <w:rFonts w:ascii="Tahoma" w:hAnsi="Tahoma" w:cs="Tahoma"/>
          <w:sz w:val="20"/>
          <w:szCs w:val="20"/>
        </w:rPr>
      </w:pPr>
      <w:r w:rsidRPr="0068573E">
        <w:rPr>
          <w:rFonts w:ascii="Tahoma" w:hAnsi="Tahoma" w:cs="Tahoma"/>
          <w:sz w:val="20"/>
          <w:szCs w:val="20"/>
        </w:rPr>
        <w:t>Variabilní symbol:</w:t>
      </w:r>
      <w:r w:rsidRPr="0068573E">
        <w:rPr>
          <w:rFonts w:ascii="Tahoma" w:hAnsi="Tahoma" w:cs="Tahoma"/>
          <w:sz w:val="20"/>
          <w:szCs w:val="20"/>
        </w:rPr>
        <w:tab/>
        <w:t xml:space="preserve">                        dle měsíční fakturace</w:t>
      </w:r>
    </w:p>
    <w:p w14:paraId="1EF777AB" w14:textId="77777777" w:rsidR="00E63041" w:rsidRDefault="00E63041" w:rsidP="00E63041">
      <w:pPr>
        <w:pStyle w:val="Bezmezer"/>
        <w:ind w:left="720"/>
        <w:rPr>
          <w:rFonts w:ascii="Tahoma" w:hAnsi="Tahoma" w:cs="Tahoma"/>
          <w:sz w:val="20"/>
          <w:szCs w:val="20"/>
        </w:rPr>
      </w:pPr>
    </w:p>
    <w:bookmarkEnd w:id="5"/>
    <w:p w14:paraId="16B693FF" w14:textId="77777777" w:rsidR="00E63041" w:rsidRDefault="00E63041" w:rsidP="00E63041">
      <w:pPr>
        <w:pStyle w:val="Bezmezer"/>
        <w:ind w:left="720"/>
        <w:rPr>
          <w:rFonts w:ascii="Tahoma" w:hAnsi="Tahoma" w:cs="Tahoma"/>
          <w:sz w:val="20"/>
          <w:szCs w:val="20"/>
        </w:rPr>
      </w:pPr>
    </w:p>
    <w:p w14:paraId="5037478A" w14:textId="33812000" w:rsidR="00D22E68" w:rsidRPr="00A23C2E" w:rsidRDefault="00D22E68" w:rsidP="00D22E68">
      <w:pPr>
        <w:widowControl w:val="0"/>
        <w:autoSpaceDE w:val="0"/>
        <w:jc w:val="center"/>
        <w:rPr>
          <w:rFonts w:ascii="Tahoma" w:hAnsi="Tahoma" w:cs="Tahoma"/>
          <w:b/>
          <w:caps/>
          <w:sz w:val="20"/>
          <w:szCs w:val="20"/>
        </w:rPr>
      </w:pPr>
      <w:r w:rsidRPr="00A23C2E">
        <w:rPr>
          <w:rFonts w:ascii="Tahoma" w:hAnsi="Tahoma" w:cs="Tahoma"/>
          <w:b/>
          <w:caps/>
          <w:sz w:val="20"/>
          <w:szCs w:val="20"/>
        </w:rPr>
        <w:t xml:space="preserve">Článek </w:t>
      </w:r>
      <w:r>
        <w:rPr>
          <w:rFonts w:ascii="Tahoma" w:hAnsi="Tahoma" w:cs="Tahoma"/>
          <w:b/>
          <w:caps/>
          <w:sz w:val="20"/>
          <w:szCs w:val="20"/>
        </w:rPr>
        <w:t>6</w:t>
      </w:r>
    </w:p>
    <w:p w14:paraId="08B71B44" w14:textId="77777777" w:rsidR="00E63041" w:rsidRPr="00D22E68" w:rsidRDefault="00E63041" w:rsidP="00D22E68">
      <w:pPr>
        <w:widowControl w:val="0"/>
        <w:autoSpaceDE w:val="0"/>
        <w:jc w:val="center"/>
        <w:rPr>
          <w:rFonts w:ascii="Tahoma" w:hAnsi="Tahoma" w:cs="Tahoma"/>
          <w:b/>
          <w:caps/>
          <w:sz w:val="20"/>
          <w:szCs w:val="20"/>
        </w:rPr>
      </w:pPr>
      <w:r w:rsidRPr="00D22E68">
        <w:rPr>
          <w:rFonts w:ascii="Tahoma" w:hAnsi="Tahoma" w:cs="Tahoma"/>
          <w:b/>
          <w:caps/>
          <w:sz w:val="20"/>
          <w:szCs w:val="20"/>
        </w:rPr>
        <w:t>CENA TEPELNÉ ENERGIE</w:t>
      </w:r>
    </w:p>
    <w:p w14:paraId="739DBB0B" w14:textId="77777777" w:rsidR="00E63041" w:rsidRDefault="00E63041" w:rsidP="00E63041">
      <w:pPr>
        <w:widowControl w:val="0"/>
        <w:autoSpaceDE w:val="0"/>
        <w:rPr>
          <w:rFonts w:ascii="Tahoma" w:hAnsi="Tahoma" w:cs="Tahoma"/>
          <w:b/>
          <w:caps/>
          <w:sz w:val="20"/>
          <w:szCs w:val="20"/>
        </w:rPr>
      </w:pPr>
    </w:p>
    <w:p w14:paraId="3577F43D" w14:textId="686CD857" w:rsidR="00096134" w:rsidRDefault="00096134" w:rsidP="00D22E68">
      <w:pPr>
        <w:pStyle w:val="Odstavecseseznamem"/>
        <w:widowControl w:val="0"/>
        <w:numPr>
          <w:ilvl w:val="1"/>
          <w:numId w:val="31"/>
        </w:numPr>
        <w:autoSpaceDE w:val="0"/>
        <w:spacing w:after="120"/>
        <w:jc w:val="both"/>
        <w:rPr>
          <w:rFonts w:ascii="Tahoma" w:hAnsi="Tahoma" w:cs="Tahoma"/>
          <w:sz w:val="20"/>
          <w:szCs w:val="20"/>
        </w:rPr>
      </w:pPr>
      <w:r w:rsidRPr="00D22E68">
        <w:rPr>
          <w:rFonts w:ascii="Tahoma" w:hAnsi="Tahoma" w:cs="Tahoma"/>
          <w:sz w:val="20"/>
          <w:szCs w:val="20"/>
        </w:rPr>
        <w:t>Cena tepelné energie je stanovena v souladu se zákonem č. 526/1990 Sb., o cenách, v platném znění, prováděcí vyhláškou č. 450/2009 Sb., kterou se provádí zákon o cenách, v platném znění a v souladu s platnými cenovými rozhodnutími Energetického regulačního úřadu. Dle těchto právních předpisů je dodavatel oprávněn do ceny tepelné energie promítnout vždy pouze účelně vynaložené náklady na dodávku tepelné energie.</w:t>
      </w:r>
    </w:p>
    <w:p w14:paraId="55E1A392" w14:textId="77777777" w:rsidR="00096134" w:rsidRPr="00D22E68" w:rsidRDefault="00096134" w:rsidP="00D22E68">
      <w:pPr>
        <w:pStyle w:val="Odstavecseseznamem"/>
        <w:widowControl w:val="0"/>
        <w:numPr>
          <w:ilvl w:val="1"/>
          <w:numId w:val="31"/>
        </w:numPr>
        <w:autoSpaceDE w:val="0"/>
        <w:spacing w:after="120"/>
        <w:jc w:val="both"/>
        <w:rPr>
          <w:rFonts w:ascii="Tahoma" w:hAnsi="Tahoma" w:cs="Tahoma"/>
          <w:sz w:val="20"/>
          <w:szCs w:val="20"/>
        </w:rPr>
      </w:pPr>
      <w:r w:rsidRPr="00D22E68">
        <w:rPr>
          <w:rFonts w:ascii="Tahoma" w:hAnsi="Tahoma" w:cs="Tahoma"/>
          <w:sz w:val="20"/>
          <w:szCs w:val="20"/>
        </w:rPr>
        <w:t>Cena tepelné energie je stanovena jako dvousložková, platí za odběr v místě plnění a je stanovena na základě následujícího vzorce:</w:t>
      </w:r>
    </w:p>
    <w:p w14:paraId="425D6E94" w14:textId="77777777" w:rsidR="00096134" w:rsidRPr="0002135C" w:rsidRDefault="00096134" w:rsidP="00096134">
      <w:pPr>
        <w:pStyle w:val="Odstavecseseznamem"/>
        <w:widowControl w:val="0"/>
        <w:autoSpaceDE w:val="0"/>
        <w:spacing w:after="120"/>
        <w:ind w:left="720"/>
        <w:jc w:val="both"/>
        <w:rPr>
          <w:rFonts w:ascii="Tahoma" w:hAnsi="Tahoma" w:cs="Tahoma"/>
          <w:b/>
          <w:bCs/>
          <w:sz w:val="22"/>
          <w:szCs w:val="22"/>
        </w:rPr>
      </w:pPr>
      <w:r w:rsidRPr="0002135C">
        <w:rPr>
          <w:rFonts w:ascii="Tahoma" w:hAnsi="Tahoma" w:cs="Tahoma"/>
          <w:b/>
          <w:bCs/>
          <w:sz w:val="22"/>
          <w:szCs w:val="22"/>
        </w:rPr>
        <w:lastRenderedPageBreak/>
        <w:t>C  = C1 + C2</w:t>
      </w:r>
    </w:p>
    <w:p w14:paraId="1567F9DC" w14:textId="77777777" w:rsidR="00096134" w:rsidRPr="0002135C" w:rsidRDefault="00096134" w:rsidP="00096134">
      <w:pPr>
        <w:pStyle w:val="Bezmezer"/>
        <w:rPr>
          <w:rFonts w:ascii="Tahoma" w:hAnsi="Tahoma" w:cs="Tahoma"/>
          <w:sz w:val="20"/>
          <w:szCs w:val="20"/>
        </w:rPr>
      </w:pPr>
      <w:r w:rsidRPr="0002135C">
        <w:rPr>
          <w:rFonts w:ascii="Tahoma" w:hAnsi="Tahoma" w:cs="Tahoma"/>
          <w:sz w:val="20"/>
          <w:szCs w:val="20"/>
        </w:rPr>
        <w:t xml:space="preserve">           C1  = proměnná „komoditní“ složka v Kč/GJ</w:t>
      </w:r>
    </w:p>
    <w:p w14:paraId="50E93B72" w14:textId="77777777" w:rsidR="00096134" w:rsidRPr="0002135C" w:rsidRDefault="00096134" w:rsidP="00096134">
      <w:pPr>
        <w:widowControl w:val="0"/>
        <w:autoSpaceDE w:val="0"/>
        <w:spacing w:after="120"/>
        <w:jc w:val="both"/>
        <w:rPr>
          <w:rFonts w:ascii="Tahoma" w:hAnsi="Tahoma" w:cs="Tahoma"/>
          <w:sz w:val="20"/>
          <w:szCs w:val="20"/>
        </w:rPr>
      </w:pPr>
      <w:r w:rsidRPr="0002135C">
        <w:rPr>
          <w:rFonts w:ascii="Tahoma" w:hAnsi="Tahoma" w:cs="Tahoma"/>
          <w:sz w:val="20"/>
          <w:szCs w:val="20"/>
        </w:rPr>
        <w:t xml:space="preserve">           C2 </w:t>
      </w:r>
      <w:r>
        <w:rPr>
          <w:rFonts w:ascii="Tahoma" w:hAnsi="Tahoma" w:cs="Tahoma"/>
          <w:sz w:val="20"/>
          <w:szCs w:val="20"/>
        </w:rPr>
        <w:t xml:space="preserve"> </w:t>
      </w:r>
      <w:r w:rsidRPr="0002135C">
        <w:rPr>
          <w:rFonts w:ascii="Tahoma" w:hAnsi="Tahoma" w:cs="Tahoma"/>
          <w:sz w:val="20"/>
          <w:szCs w:val="20"/>
        </w:rPr>
        <w:t xml:space="preserve">= fixní </w:t>
      </w:r>
      <w:r>
        <w:rPr>
          <w:rFonts w:ascii="Tahoma" w:hAnsi="Tahoma" w:cs="Tahoma"/>
          <w:sz w:val="20"/>
          <w:szCs w:val="20"/>
        </w:rPr>
        <w:t xml:space="preserve">        </w:t>
      </w:r>
      <w:r w:rsidRPr="0002135C">
        <w:rPr>
          <w:rFonts w:ascii="Tahoma" w:hAnsi="Tahoma" w:cs="Tahoma"/>
          <w:sz w:val="20"/>
          <w:szCs w:val="20"/>
        </w:rPr>
        <w:t>„výkonová“ složka v Kč/kWh</w:t>
      </w:r>
    </w:p>
    <w:p w14:paraId="1E9A6C0B" w14:textId="77777777" w:rsidR="00096134" w:rsidRPr="00FB325A" w:rsidRDefault="00096134" w:rsidP="00096134">
      <w:pPr>
        <w:pStyle w:val="Bezmezer"/>
      </w:pPr>
      <w:r w:rsidRPr="00FB325A">
        <w:t xml:space="preserve"> </w:t>
      </w:r>
    </w:p>
    <w:p w14:paraId="252F9D7E" w14:textId="77777777" w:rsidR="00096134" w:rsidRPr="00885C23" w:rsidRDefault="00096134" w:rsidP="00096134">
      <w:pPr>
        <w:widowControl w:val="0"/>
        <w:autoSpaceDE w:val="0"/>
        <w:spacing w:after="120"/>
        <w:jc w:val="both"/>
        <w:rPr>
          <w:rFonts w:ascii="Tahoma" w:hAnsi="Tahoma" w:cs="Tahoma"/>
          <w:b/>
          <w:bCs/>
          <w:sz w:val="20"/>
          <w:szCs w:val="20"/>
        </w:rPr>
      </w:pPr>
      <w:bookmarkStart w:id="6" w:name="_Hlk107336338"/>
      <w:r w:rsidRPr="00CB5700">
        <w:rPr>
          <w:rFonts w:ascii="Tahoma" w:hAnsi="Tahoma" w:cs="Tahoma"/>
          <w:sz w:val="20"/>
          <w:szCs w:val="20"/>
        </w:rPr>
        <w:t xml:space="preserve">           </w:t>
      </w:r>
      <w:r w:rsidRPr="00885C23">
        <w:rPr>
          <w:rFonts w:ascii="Tahoma" w:hAnsi="Tahoma" w:cs="Tahoma"/>
          <w:b/>
          <w:bCs/>
          <w:sz w:val="20"/>
          <w:szCs w:val="20"/>
        </w:rPr>
        <w:t xml:space="preserve">C1 obsahuje </w:t>
      </w:r>
      <w:r w:rsidRPr="00885C23">
        <w:rPr>
          <w:rFonts w:ascii="Tahoma" w:hAnsi="Tahoma" w:cs="Tahoma"/>
          <w:b/>
          <w:bCs/>
          <w:i/>
          <w:iCs/>
          <w:sz w:val="20"/>
          <w:szCs w:val="20"/>
        </w:rPr>
        <w:t>CZP + CEE</w:t>
      </w:r>
    </w:p>
    <w:p w14:paraId="2EB9A6CB" w14:textId="77777777" w:rsidR="00096134" w:rsidRPr="002804C6" w:rsidRDefault="00096134" w:rsidP="00096134">
      <w:pPr>
        <w:pStyle w:val="Odstavecseseznamem"/>
        <w:widowControl w:val="0"/>
        <w:autoSpaceDE w:val="0"/>
        <w:spacing w:after="120"/>
        <w:ind w:left="720"/>
        <w:jc w:val="both"/>
        <w:rPr>
          <w:rFonts w:ascii="Tahoma" w:hAnsi="Tahoma" w:cs="Tahoma"/>
          <w:i/>
          <w:iCs/>
          <w:sz w:val="20"/>
          <w:szCs w:val="20"/>
        </w:rPr>
      </w:pPr>
      <w:r w:rsidRPr="00A12773">
        <w:rPr>
          <w:rFonts w:ascii="Tahoma" w:hAnsi="Tahoma" w:cs="Tahoma"/>
          <w:i/>
          <w:iCs/>
          <w:sz w:val="20"/>
          <w:szCs w:val="20"/>
        </w:rPr>
        <w:t>kde:</w:t>
      </w:r>
    </w:p>
    <w:p w14:paraId="2340802E" w14:textId="77777777" w:rsidR="00096134" w:rsidRDefault="00096134" w:rsidP="00096134">
      <w:pPr>
        <w:pStyle w:val="Odstavecseseznamem"/>
        <w:widowControl w:val="0"/>
        <w:autoSpaceDE w:val="0"/>
        <w:spacing w:after="120"/>
        <w:ind w:left="720"/>
        <w:jc w:val="both"/>
        <w:rPr>
          <w:rFonts w:ascii="Tahoma" w:hAnsi="Tahoma" w:cs="Tahoma"/>
          <w:sz w:val="20"/>
          <w:szCs w:val="20"/>
        </w:rPr>
      </w:pPr>
      <w:r w:rsidRPr="00A652E6">
        <w:rPr>
          <w:rFonts w:ascii="Tahoma" w:hAnsi="Tahoma" w:cs="Tahoma"/>
          <w:i/>
          <w:iCs/>
          <w:sz w:val="20"/>
          <w:szCs w:val="20"/>
        </w:rPr>
        <w:t>CZP</w:t>
      </w:r>
      <w:r w:rsidRPr="00A652E6">
        <w:rPr>
          <w:rFonts w:ascii="Tahoma" w:hAnsi="Tahoma" w:cs="Tahoma"/>
          <w:sz w:val="20"/>
          <w:szCs w:val="20"/>
        </w:rPr>
        <w:t xml:space="preserve"> obsahuje palivový náklad na nákup zemního plynu ku dodanému teplu měřeném fakturačním měřidlem v odběrném místě v Kč/GJ. Náklad na nákup zemního plynu obsahuje komoditní složku, regulované složky distribuce a ostatní poplatky a nepřímé daně.</w:t>
      </w:r>
    </w:p>
    <w:p w14:paraId="7C8234A8" w14:textId="77777777" w:rsidR="00096134" w:rsidRPr="00A652E6" w:rsidRDefault="00096134" w:rsidP="00096134">
      <w:pPr>
        <w:pStyle w:val="Odstavecseseznamem"/>
        <w:widowControl w:val="0"/>
        <w:autoSpaceDE w:val="0"/>
        <w:spacing w:after="120"/>
        <w:ind w:left="720"/>
        <w:jc w:val="both"/>
        <w:rPr>
          <w:rFonts w:ascii="Tahoma" w:hAnsi="Tahoma" w:cs="Tahoma"/>
          <w:sz w:val="20"/>
          <w:szCs w:val="20"/>
        </w:rPr>
      </w:pPr>
      <w:r w:rsidRPr="00A652E6">
        <w:rPr>
          <w:rFonts w:ascii="Tahoma" w:hAnsi="Tahoma" w:cs="Tahoma"/>
          <w:i/>
          <w:iCs/>
          <w:sz w:val="20"/>
          <w:szCs w:val="20"/>
        </w:rPr>
        <w:t>CEE</w:t>
      </w:r>
      <w:r w:rsidRPr="00A652E6">
        <w:rPr>
          <w:rFonts w:ascii="Tahoma" w:hAnsi="Tahoma" w:cs="Tahoma"/>
          <w:sz w:val="20"/>
          <w:szCs w:val="20"/>
        </w:rPr>
        <w:t xml:space="preserve"> obsahuje palivový náklad na nákup elektrické energie ku dodanému teplu měřeném fakturačním měřidlem v odběrném místě v Kč/GJ. Náklad na nákup elektrické energie obsahuje komoditní složku, regulované složky distribuce a ostatní poplatky a nepřímé daně.</w:t>
      </w:r>
    </w:p>
    <w:bookmarkEnd w:id="6"/>
    <w:p w14:paraId="2A2B09F8" w14:textId="77777777" w:rsidR="00096134" w:rsidRDefault="00096134" w:rsidP="00096134">
      <w:pPr>
        <w:pStyle w:val="Odstavecseseznamem"/>
        <w:widowControl w:val="0"/>
        <w:autoSpaceDE w:val="0"/>
        <w:spacing w:after="120"/>
        <w:ind w:left="720"/>
        <w:jc w:val="both"/>
        <w:rPr>
          <w:rFonts w:ascii="Tahoma" w:hAnsi="Tahoma" w:cs="Tahoma"/>
          <w:sz w:val="20"/>
          <w:szCs w:val="20"/>
        </w:rPr>
      </w:pPr>
    </w:p>
    <w:p w14:paraId="502A292A" w14:textId="19C9D10D" w:rsidR="00096134" w:rsidRPr="00CD2159" w:rsidRDefault="00D22E68" w:rsidP="00096134">
      <w:pPr>
        <w:widowControl w:val="0"/>
        <w:autoSpaceDE w:val="0"/>
        <w:spacing w:after="120"/>
        <w:jc w:val="both"/>
        <w:rPr>
          <w:rFonts w:ascii="Tahoma" w:hAnsi="Tahoma" w:cs="Tahoma"/>
          <w:sz w:val="20"/>
          <w:szCs w:val="20"/>
        </w:rPr>
      </w:pPr>
      <w:bookmarkStart w:id="7" w:name="_Hlk106206991"/>
      <w:r>
        <w:rPr>
          <w:rFonts w:ascii="Tahoma" w:hAnsi="Tahoma" w:cs="Tahoma"/>
          <w:sz w:val="20"/>
          <w:szCs w:val="20"/>
        </w:rPr>
        <w:t xml:space="preserve">6.3 </w:t>
      </w:r>
      <w:r w:rsidR="00096134" w:rsidRPr="00CD2159">
        <w:rPr>
          <w:rFonts w:ascii="Tahoma" w:hAnsi="Tahoma" w:cs="Tahoma"/>
          <w:sz w:val="20"/>
          <w:szCs w:val="20"/>
        </w:rPr>
        <w:t>Dodavatel provede po skončení zúčtovacího období (kalendářního roku) revizi ceny C1 dle skutečných nákladů na palivo a elektrickou energii v daném roce. Tato revize je mezi Dodavatelem a Odběratelem uskutečněna na základě samostatné fakturace.</w:t>
      </w:r>
    </w:p>
    <w:bookmarkEnd w:id="7"/>
    <w:p w14:paraId="7C7A0154" w14:textId="77777777" w:rsidR="00096134" w:rsidRDefault="00096134" w:rsidP="00096134">
      <w:pPr>
        <w:pStyle w:val="Bezmezer"/>
      </w:pPr>
      <w:r w:rsidRPr="00885C23">
        <w:rPr>
          <w:b/>
          <w:bCs/>
        </w:rPr>
        <w:t>C2 obsahuje platbu za poskytnuté služby</w:t>
      </w:r>
      <w:r>
        <w:t xml:space="preserve"> a </w:t>
      </w:r>
      <w:r w:rsidRPr="00EB2B92">
        <w:t>zahrnuje</w:t>
      </w:r>
      <w:r>
        <w:t xml:space="preserve"> </w:t>
      </w:r>
      <w:r w:rsidRPr="00EB2B92">
        <w:t>náklady na opravy, obsluhu, revize</w:t>
      </w:r>
      <w:r>
        <w:t xml:space="preserve">, </w:t>
      </w:r>
      <w:r w:rsidRPr="00EB2B92">
        <w:t>odpisy</w:t>
      </w:r>
      <w:r>
        <w:t>, s</w:t>
      </w:r>
      <w:r w:rsidRPr="00EB2B92">
        <w:t>právn</w:t>
      </w:r>
      <w:r>
        <w:t xml:space="preserve">í </w:t>
      </w:r>
      <w:r w:rsidRPr="00EB2B92">
        <w:t>režii a</w:t>
      </w:r>
      <w:r>
        <w:t xml:space="preserve"> z</w:t>
      </w:r>
      <w:r w:rsidRPr="00EB2B92">
        <w:t>isk</w:t>
      </w:r>
    </w:p>
    <w:p w14:paraId="4A938A5F" w14:textId="77777777" w:rsidR="00096134" w:rsidRDefault="00096134" w:rsidP="00096134">
      <w:pPr>
        <w:widowControl w:val="0"/>
        <w:autoSpaceDE w:val="0"/>
        <w:rPr>
          <w:rFonts w:ascii="Tahoma" w:hAnsi="Tahoma" w:cs="Tahoma"/>
          <w:b/>
          <w:caps/>
          <w:sz w:val="20"/>
          <w:szCs w:val="20"/>
        </w:rPr>
      </w:pPr>
    </w:p>
    <w:p w14:paraId="19302E50" w14:textId="77777777" w:rsidR="00096134" w:rsidRPr="00BE08A0" w:rsidRDefault="00096134" w:rsidP="00096134">
      <w:pPr>
        <w:spacing w:after="160" w:line="259" w:lineRule="auto"/>
        <w:rPr>
          <w:rFonts w:ascii="Tahoma" w:hAnsi="Tahoma" w:cs="Tahoma"/>
          <w:sz w:val="20"/>
          <w:szCs w:val="20"/>
        </w:rPr>
      </w:pPr>
      <w:r w:rsidRPr="00C671F1">
        <w:rPr>
          <w:rFonts w:ascii="Tahoma" w:eastAsia="Tahoma" w:hAnsi="Tahoma" w:cs="Tahoma"/>
          <w:b/>
          <w:bCs/>
          <w:sz w:val="20"/>
          <w:szCs w:val="20"/>
        </w:rPr>
        <w:t>vzorec pro aktualizaci C2</w:t>
      </w:r>
    </w:p>
    <w:p w14:paraId="686D77B2" w14:textId="77777777" w:rsidR="00096134" w:rsidRPr="00BE08A0" w:rsidRDefault="008D7F6B" w:rsidP="00096134">
      <w:pPr>
        <w:spacing w:after="160" w:line="259" w:lineRule="auto"/>
        <w:rPr>
          <w:rFonts w:ascii="Tahoma" w:hAnsi="Tahoma" w:cs="Tahoma"/>
          <w:sz w:val="20"/>
          <w:szCs w:val="20"/>
        </w:rPr>
      </w:pPr>
      <m:oMathPara>
        <m:oMathParaPr>
          <m:jc m:val="centerGroup"/>
        </m:oMathParaPr>
        <m:oMath>
          <m:sSub>
            <m:sSubPr>
              <m:ctrlPr>
                <w:rPr>
                  <w:rFonts w:ascii="Cambria Math" w:eastAsia="Tahoma" w:hAnsi="Cambria Math" w:cs="Tahoma"/>
                  <w:b/>
                  <w:bCs/>
                  <w:i/>
                  <w:iCs/>
                  <w:sz w:val="20"/>
                  <w:szCs w:val="20"/>
                </w:rPr>
              </m:ctrlPr>
            </m:sSubPr>
            <m:e>
              <m:r>
                <m:rPr>
                  <m:sty m:val="bi"/>
                </m:rPr>
                <w:rPr>
                  <w:rFonts w:ascii="Cambria Math" w:hAnsi="Cambria Math" w:cs="Tahoma"/>
                  <w:sz w:val="20"/>
                  <w:szCs w:val="20"/>
                </w:rPr>
                <m:t>C</m:t>
              </m:r>
              <m:r>
                <m:rPr>
                  <m:sty m:val="bi"/>
                </m:rPr>
                <w:rPr>
                  <w:rFonts w:ascii="Cambria Math" w:hAnsi="Cambria Math" w:cs="Tahoma"/>
                  <w:sz w:val="20"/>
                  <w:szCs w:val="20"/>
                </w:rPr>
                <m:t>2</m:t>
              </m:r>
            </m:e>
            <m:sub>
              <m:r>
                <m:rPr>
                  <m:sty m:val="bi"/>
                </m:rPr>
                <w:rPr>
                  <w:rFonts w:ascii="Cambria Math" w:hAnsi="Cambria Math" w:cs="Tahoma"/>
                  <w:sz w:val="20"/>
                  <w:szCs w:val="20"/>
                </w:rPr>
                <m:t>(</m:t>
              </m:r>
              <m:r>
                <m:rPr>
                  <m:sty m:val="bi"/>
                </m:rPr>
                <w:rPr>
                  <w:rFonts w:ascii="Cambria Math" w:hAnsi="Cambria Math" w:cs="Tahoma"/>
                  <w:sz w:val="20"/>
                  <w:szCs w:val="20"/>
                </w:rPr>
                <m:t>n</m:t>
              </m:r>
              <m:r>
                <m:rPr>
                  <m:sty m:val="bi"/>
                </m:rPr>
                <w:rPr>
                  <w:rFonts w:ascii="Cambria Math" w:hAnsi="Cambria Math" w:cs="Tahoma"/>
                  <w:sz w:val="20"/>
                  <w:szCs w:val="20"/>
                </w:rPr>
                <m:t>+</m:t>
              </m:r>
              <m:r>
                <m:rPr>
                  <m:sty m:val="bi"/>
                </m:rPr>
                <w:rPr>
                  <w:rFonts w:ascii="Cambria Math" w:hAnsi="Cambria Math" w:cs="Tahoma"/>
                  <w:sz w:val="20"/>
                  <w:szCs w:val="20"/>
                </w:rPr>
                <m:t>1</m:t>
              </m:r>
              <m:r>
                <m:rPr>
                  <m:sty m:val="bi"/>
                </m:rPr>
                <w:rPr>
                  <w:rFonts w:ascii="Cambria Math" w:hAnsi="Cambria Math" w:cs="Tahoma"/>
                  <w:sz w:val="20"/>
                  <w:szCs w:val="20"/>
                </w:rPr>
                <m:t>)</m:t>
              </m:r>
            </m:sub>
          </m:sSub>
          <m:r>
            <m:rPr>
              <m:sty m:val="bi"/>
            </m:rPr>
            <w:rPr>
              <w:rFonts w:ascii="Cambria Math" w:hAnsi="Cambria Math" w:cs="Tahoma"/>
              <w:sz w:val="20"/>
              <w:szCs w:val="20"/>
            </w:rPr>
            <m:t>=</m:t>
          </m:r>
          <m:sSub>
            <m:sSubPr>
              <m:ctrlPr>
                <w:rPr>
                  <w:rFonts w:ascii="Cambria Math" w:eastAsia="Tahoma" w:hAnsi="Cambria Math" w:cs="Tahoma"/>
                  <w:b/>
                  <w:bCs/>
                  <w:i/>
                  <w:iCs/>
                  <w:sz w:val="20"/>
                  <w:szCs w:val="20"/>
                </w:rPr>
              </m:ctrlPr>
            </m:sSubPr>
            <m:e>
              <m:r>
                <m:rPr>
                  <m:sty m:val="bi"/>
                </m:rPr>
                <w:rPr>
                  <w:rFonts w:ascii="Cambria Math" w:hAnsi="Cambria Math" w:cs="Tahoma"/>
                  <w:sz w:val="20"/>
                  <w:szCs w:val="20"/>
                </w:rPr>
                <m:t>C</m:t>
              </m:r>
              <m:r>
                <m:rPr>
                  <m:sty m:val="bi"/>
                </m:rPr>
                <w:rPr>
                  <w:rFonts w:ascii="Cambria Math" w:hAnsi="Cambria Math" w:cs="Tahoma"/>
                  <w:sz w:val="20"/>
                  <w:szCs w:val="20"/>
                </w:rPr>
                <m:t>2</m:t>
              </m:r>
            </m:e>
            <m:sub>
              <m:r>
                <m:rPr>
                  <m:sty m:val="bi"/>
                </m:rPr>
                <w:rPr>
                  <w:rFonts w:ascii="Cambria Math" w:hAnsi="Cambria Math" w:cs="Tahoma"/>
                  <w:sz w:val="20"/>
                  <w:szCs w:val="20"/>
                </w:rPr>
                <m:t>(</m:t>
              </m:r>
              <m:r>
                <m:rPr>
                  <m:sty m:val="bi"/>
                </m:rPr>
                <w:rPr>
                  <w:rFonts w:ascii="Cambria Math" w:hAnsi="Cambria Math" w:cs="Tahoma"/>
                  <w:sz w:val="20"/>
                  <w:szCs w:val="20"/>
                </w:rPr>
                <m:t>n</m:t>
              </m:r>
              <m:r>
                <m:rPr>
                  <m:sty m:val="bi"/>
                </m:rPr>
                <w:rPr>
                  <w:rFonts w:ascii="Cambria Math" w:hAnsi="Cambria Math" w:cs="Tahoma"/>
                  <w:sz w:val="20"/>
                  <w:szCs w:val="20"/>
                </w:rPr>
                <m:t>)</m:t>
              </m:r>
            </m:sub>
          </m:sSub>
          <m:r>
            <m:rPr>
              <m:sty m:val="bi"/>
            </m:rPr>
            <w:rPr>
              <w:rFonts w:ascii="Cambria Math" w:hAnsi="Cambria Math" w:cs="Tahoma"/>
              <w:sz w:val="20"/>
              <w:szCs w:val="20"/>
            </w:rPr>
            <m:t> * </m:t>
          </m:r>
          <m:d>
            <m:dPr>
              <m:ctrlPr>
                <w:rPr>
                  <w:rFonts w:ascii="Cambria Math" w:eastAsia="Tahoma" w:hAnsi="Cambria Math" w:cs="Tahoma"/>
                  <w:b/>
                  <w:bCs/>
                  <w:i/>
                  <w:iCs/>
                  <w:sz w:val="20"/>
                  <w:szCs w:val="20"/>
                </w:rPr>
              </m:ctrlPr>
            </m:dPr>
            <m:e>
              <m:r>
                <m:rPr>
                  <m:sty m:val="bi"/>
                </m:rPr>
                <w:rPr>
                  <w:rFonts w:ascii="Cambria Math" w:hAnsi="Cambria Math" w:cs="Tahoma"/>
                  <w:sz w:val="20"/>
                  <w:szCs w:val="20"/>
                </w:rPr>
                <m:t>0</m:t>
              </m:r>
              <m:r>
                <m:rPr>
                  <m:sty m:val="bi"/>
                </m:rPr>
                <w:rPr>
                  <w:rFonts w:ascii="Cambria Math" w:hAnsi="Cambria Math" w:cs="Tahoma"/>
                  <w:sz w:val="20"/>
                  <w:szCs w:val="20"/>
                </w:rPr>
                <m:t>,</m:t>
              </m:r>
              <m:r>
                <m:rPr>
                  <m:sty m:val="bi"/>
                </m:rPr>
                <w:rPr>
                  <w:rFonts w:ascii="Cambria Math" w:hAnsi="Cambria Math" w:cs="Tahoma"/>
                  <w:sz w:val="20"/>
                  <w:szCs w:val="20"/>
                </w:rPr>
                <m:t>6</m:t>
              </m:r>
              <m:r>
                <m:rPr>
                  <m:sty m:val="bi"/>
                </m:rPr>
                <w:rPr>
                  <w:rFonts w:ascii="Cambria Math" w:hAnsi="Cambria Math" w:cs="Tahoma"/>
                  <w:sz w:val="20"/>
                  <w:szCs w:val="20"/>
                </w:rPr>
                <m:t> * </m:t>
              </m:r>
              <m:f>
                <m:fPr>
                  <m:ctrlPr>
                    <w:rPr>
                      <w:rFonts w:ascii="Cambria Math" w:eastAsia="Tahoma" w:hAnsi="Cambria Math" w:cs="Tahoma"/>
                      <w:b/>
                      <w:bCs/>
                      <w:i/>
                      <w:iCs/>
                      <w:sz w:val="20"/>
                      <w:szCs w:val="20"/>
                    </w:rPr>
                  </m:ctrlPr>
                </m:fPr>
                <m:num>
                  <m:sSub>
                    <m:sSubPr>
                      <m:ctrlPr>
                        <w:rPr>
                          <w:rFonts w:ascii="Cambria Math" w:eastAsia="Tahoma" w:hAnsi="Cambria Math" w:cs="Tahoma"/>
                          <w:b/>
                          <w:bCs/>
                          <w:i/>
                          <w:iCs/>
                          <w:sz w:val="20"/>
                          <w:szCs w:val="20"/>
                        </w:rPr>
                      </m:ctrlPr>
                    </m:sSubPr>
                    <m:e>
                      <m:r>
                        <m:rPr>
                          <m:sty m:val="bi"/>
                        </m:rPr>
                        <w:rPr>
                          <w:rFonts w:ascii="Cambria Math" w:hAnsi="Cambria Math" w:cs="Tahoma"/>
                          <w:sz w:val="20"/>
                          <w:szCs w:val="20"/>
                        </w:rPr>
                        <m:t>ICPV</m:t>
                      </m:r>
                    </m:e>
                    <m:sub>
                      <m:d>
                        <m:dPr>
                          <m:ctrlPr>
                            <w:rPr>
                              <w:rFonts w:ascii="Cambria Math" w:eastAsia="Tahoma" w:hAnsi="Cambria Math" w:cs="Tahoma"/>
                              <w:b/>
                              <w:bCs/>
                              <w:i/>
                              <w:iCs/>
                              <w:sz w:val="20"/>
                              <w:szCs w:val="20"/>
                            </w:rPr>
                          </m:ctrlPr>
                        </m:dPr>
                        <m:e>
                          <m:r>
                            <m:rPr>
                              <m:sty m:val="bi"/>
                            </m:rPr>
                            <w:rPr>
                              <w:rFonts w:ascii="Cambria Math" w:hAnsi="Cambria Math" w:cs="Tahoma"/>
                              <w:sz w:val="20"/>
                              <w:szCs w:val="20"/>
                            </w:rPr>
                            <m:t>n</m:t>
                          </m:r>
                        </m:e>
                      </m:d>
                    </m:sub>
                  </m:sSub>
                </m:num>
                <m:den>
                  <m:sSub>
                    <m:sSubPr>
                      <m:ctrlPr>
                        <w:rPr>
                          <w:rFonts w:ascii="Cambria Math" w:eastAsia="Tahoma" w:hAnsi="Cambria Math" w:cs="Tahoma"/>
                          <w:b/>
                          <w:bCs/>
                          <w:i/>
                          <w:iCs/>
                          <w:sz w:val="20"/>
                          <w:szCs w:val="20"/>
                        </w:rPr>
                      </m:ctrlPr>
                    </m:sSubPr>
                    <m:e>
                      <m:r>
                        <m:rPr>
                          <m:sty m:val="bi"/>
                        </m:rPr>
                        <w:rPr>
                          <w:rFonts w:ascii="Cambria Math" w:hAnsi="Cambria Math" w:cs="Tahoma"/>
                          <w:sz w:val="20"/>
                          <w:szCs w:val="20"/>
                        </w:rPr>
                        <m:t>ICPV</m:t>
                      </m:r>
                    </m:e>
                    <m:sub>
                      <m:d>
                        <m:dPr>
                          <m:ctrlPr>
                            <w:rPr>
                              <w:rFonts w:ascii="Cambria Math" w:eastAsia="Tahoma" w:hAnsi="Cambria Math" w:cs="Tahoma"/>
                              <w:b/>
                              <w:bCs/>
                              <w:i/>
                              <w:iCs/>
                              <w:sz w:val="20"/>
                              <w:szCs w:val="20"/>
                            </w:rPr>
                          </m:ctrlPr>
                        </m:dPr>
                        <m:e>
                          <m:r>
                            <m:rPr>
                              <m:sty m:val="bi"/>
                            </m:rPr>
                            <w:rPr>
                              <w:rFonts w:ascii="Cambria Math" w:hAnsi="Cambria Math" w:cs="Tahoma"/>
                              <w:sz w:val="20"/>
                              <w:szCs w:val="20"/>
                            </w:rPr>
                            <m:t>n</m:t>
                          </m:r>
                          <m:r>
                            <m:rPr>
                              <m:sty m:val="bi"/>
                            </m:rPr>
                            <w:rPr>
                              <w:rFonts w:ascii="Cambria Math" w:hAnsi="Cambria Math" w:cs="Tahoma"/>
                              <w:sz w:val="20"/>
                              <w:szCs w:val="20"/>
                            </w:rPr>
                            <m:t>-</m:t>
                          </m:r>
                          <m:r>
                            <m:rPr>
                              <m:sty m:val="bi"/>
                            </m:rPr>
                            <w:rPr>
                              <w:rFonts w:ascii="Cambria Math" w:hAnsi="Cambria Math" w:cs="Tahoma"/>
                              <w:sz w:val="20"/>
                              <w:szCs w:val="20"/>
                            </w:rPr>
                            <m:t>1</m:t>
                          </m:r>
                        </m:e>
                      </m:d>
                    </m:sub>
                  </m:sSub>
                </m:den>
              </m:f>
              <m:r>
                <m:rPr>
                  <m:sty m:val="bi"/>
                </m:rPr>
                <w:rPr>
                  <w:rFonts w:ascii="Cambria Math" w:hAnsi="Cambria Math" w:cs="Tahoma"/>
                  <w:sz w:val="20"/>
                  <w:szCs w:val="20"/>
                </w:rPr>
                <m:t>+</m:t>
              </m:r>
              <m:r>
                <m:rPr>
                  <m:sty m:val="bi"/>
                </m:rPr>
                <w:rPr>
                  <w:rFonts w:ascii="Cambria Math" w:hAnsi="Cambria Math" w:cs="Tahoma"/>
                  <w:sz w:val="20"/>
                  <w:szCs w:val="20"/>
                </w:rPr>
                <m:t>0</m:t>
              </m:r>
              <m:r>
                <m:rPr>
                  <m:sty m:val="bi"/>
                </m:rPr>
                <w:rPr>
                  <w:rFonts w:ascii="Cambria Math" w:hAnsi="Cambria Math" w:cs="Tahoma"/>
                  <w:sz w:val="20"/>
                  <w:szCs w:val="20"/>
                </w:rPr>
                <m:t>,</m:t>
              </m:r>
              <m:r>
                <m:rPr>
                  <m:sty m:val="bi"/>
                </m:rPr>
                <w:rPr>
                  <w:rFonts w:ascii="Cambria Math" w:hAnsi="Cambria Math" w:cs="Tahoma"/>
                  <w:sz w:val="20"/>
                  <w:szCs w:val="20"/>
                </w:rPr>
                <m:t>4</m:t>
              </m:r>
              <m:r>
                <m:rPr>
                  <m:sty m:val="bi"/>
                </m:rPr>
                <w:rPr>
                  <w:rFonts w:ascii="Cambria Math" w:hAnsi="Cambria Math" w:cs="Tahoma"/>
                  <w:sz w:val="20"/>
                  <w:szCs w:val="20"/>
                </w:rPr>
                <m:t>*</m:t>
              </m:r>
              <m:f>
                <m:fPr>
                  <m:ctrlPr>
                    <w:rPr>
                      <w:rFonts w:ascii="Cambria Math" w:eastAsia="Tahoma" w:hAnsi="Cambria Math" w:cs="Tahoma"/>
                      <w:b/>
                      <w:bCs/>
                      <w:i/>
                      <w:iCs/>
                      <w:sz w:val="20"/>
                      <w:szCs w:val="20"/>
                    </w:rPr>
                  </m:ctrlPr>
                </m:fPr>
                <m:num>
                  <m:sSub>
                    <m:sSubPr>
                      <m:ctrlPr>
                        <w:rPr>
                          <w:rFonts w:ascii="Cambria Math" w:eastAsia="Tahoma" w:hAnsi="Cambria Math" w:cs="Tahoma"/>
                          <w:b/>
                          <w:bCs/>
                          <w:i/>
                          <w:iCs/>
                          <w:sz w:val="20"/>
                          <w:szCs w:val="20"/>
                        </w:rPr>
                      </m:ctrlPr>
                    </m:sSubPr>
                    <m:e>
                      <m:r>
                        <m:rPr>
                          <m:sty m:val="bi"/>
                        </m:rPr>
                        <w:rPr>
                          <w:rFonts w:ascii="Cambria Math" w:hAnsi="Cambria Math" w:cs="Tahoma"/>
                          <w:sz w:val="20"/>
                          <w:szCs w:val="20"/>
                        </w:rPr>
                        <m:t>MPV</m:t>
                      </m:r>
                    </m:e>
                    <m:sub>
                      <m:d>
                        <m:dPr>
                          <m:ctrlPr>
                            <w:rPr>
                              <w:rFonts w:ascii="Cambria Math" w:eastAsia="Tahoma" w:hAnsi="Cambria Math" w:cs="Tahoma"/>
                              <w:b/>
                              <w:bCs/>
                              <w:i/>
                              <w:iCs/>
                              <w:sz w:val="20"/>
                              <w:szCs w:val="20"/>
                            </w:rPr>
                          </m:ctrlPr>
                        </m:dPr>
                        <m:e>
                          <m:r>
                            <m:rPr>
                              <m:sty m:val="bi"/>
                            </m:rPr>
                            <w:rPr>
                              <w:rFonts w:ascii="Cambria Math" w:hAnsi="Cambria Math" w:cs="Tahoma"/>
                              <w:sz w:val="20"/>
                              <w:szCs w:val="20"/>
                            </w:rPr>
                            <m:t>n</m:t>
                          </m:r>
                        </m:e>
                      </m:d>
                    </m:sub>
                  </m:sSub>
                </m:num>
                <m:den>
                  <m:sSub>
                    <m:sSubPr>
                      <m:ctrlPr>
                        <w:rPr>
                          <w:rFonts w:ascii="Cambria Math" w:eastAsia="Tahoma" w:hAnsi="Cambria Math" w:cs="Tahoma"/>
                          <w:b/>
                          <w:bCs/>
                          <w:i/>
                          <w:iCs/>
                          <w:sz w:val="20"/>
                          <w:szCs w:val="20"/>
                        </w:rPr>
                      </m:ctrlPr>
                    </m:sSubPr>
                    <m:e>
                      <m:r>
                        <m:rPr>
                          <m:sty m:val="bi"/>
                        </m:rPr>
                        <w:rPr>
                          <w:rFonts w:ascii="Cambria Math" w:hAnsi="Cambria Math" w:cs="Tahoma"/>
                          <w:sz w:val="20"/>
                          <w:szCs w:val="20"/>
                        </w:rPr>
                        <m:t>MPV</m:t>
                      </m:r>
                    </m:e>
                    <m:sub>
                      <m:d>
                        <m:dPr>
                          <m:ctrlPr>
                            <w:rPr>
                              <w:rFonts w:ascii="Cambria Math" w:eastAsia="Tahoma" w:hAnsi="Cambria Math" w:cs="Tahoma"/>
                              <w:b/>
                              <w:bCs/>
                              <w:i/>
                              <w:iCs/>
                              <w:sz w:val="20"/>
                              <w:szCs w:val="20"/>
                            </w:rPr>
                          </m:ctrlPr>
                        </m:dPr>
                        <m:e>
                          <m:r>
                            <m:rPr>
                              <m:sty m:val="bi"/>
                            </m:rPr>
                            <w:rPr>
                              <w:rFonts w:ascii="Cambria Math" w:hAnsi="Cambria Math" w:cs="Tahoma"/>
                              <w:sz w:val="20"/>
                              <w:szCs w:val="20"/>
                            </w:rPr>
                            <m:t>n</m:t>
                          </m:r>
                          <m:r>
                            <m:rPr>
                              <m:sty m:val="bi"/>
                            </m:rPr>
                            <w:rPr>
                              <w:rFonts w:ascii="Cambria Math" w:hAnsi="Cambria Math" w:cs="Tahoma"/>
                              <w:sz w:val="20"/>
                              <w:szCs w:val="20"/>
                            </w:rPr>
                            <m:t>-</m:t>
                          </m:r>
                          <m:r>
                            <m:rPr>
                              <m:sty m:val="bi"/>
                            </m:rPr>
                            <w:rPr>
                              <w:rFonts w:ascii="Cambria Math" w:hAnsi="Cambria Math" w:cs="Tahoma"/>
                              <w:sz w:val="20"/>
                              <w:szCs w:val="20"/>
                            </w:rPr>
                            <m:t>1</m:t>
                          </m:r>
                        </m:e>
                      </m:d>
                    </m:sub>
                  </m:sSub>
                </m:den>
              </m:f>
            </m:e>
          </m:d>
        </m:oMath>
      </m:oMathPara>
    </w:p>
    <w:p w14:paraId="4A95D030" w14:textId="77777777" w:rsidR="00096134" w:rsidRPr="00EB2B92" w:rsidRDefault="00096134" w:rsidP="00096134">
      <w:pPr>
        <w:spacing w:after="160" w:line="259" w:lineRule="auto"/>
        <w:rPr>
          <w:rFonts w:ascii="Tahoma" w:hAnsi="Tahoma" w:cs="Tahoma"/>
          <w:i/>
          <w:iCs/>
          <w:sz w:val="20"/>
          <w:szCs w:val="20"/>
        </w:rPr>
      </w:pPr>
      <w:r w:rsidRPr="00EB2B92">
        <w:rPr>
          <w:rFonts w:ascii="Tahoma" w:eastAsia="Tahoma" w:hAnsi="Tahoma" w:cs="Tahoma"/>
          <w:i/>
          <w:iCs/>
          <w:sz w:val="20"/>
          <w:szCs w:val="20"/>
        </w:rPr>
        <w:t>kde:</w:t>
      </w:r>
    </w:p>
    <w:p w14:paraId="7060AA2F" w14:textId="77777777" w:rsidR="00096134" w:rsidRPr="00BE08A0" w:rsidRDefault="00096134" w:rsidP="00096134">
      <w:pPr>
        <w:spacing w:after="160" w:line="259" w:lineRule="auto"/>
        <w:rPr>
          <w:rFonts w:ascii="Tahoma" w:hAnsi="Tahoma" w:cs="Tahoma"/>
          <w:sz w:val="20"/>
          <w:szCs w:val="20"/>
        </w:rPr>
      </w:pPr>
      <w:r w:rsidRPr="00C671F1">
        <w:rPr>
          <w:rFonts w:ascii="Tahoma" w:eastAsia="Tahoma" w:hAnsi="Tahoma" w:cs="Tahoma"/>
          <w:b/>
          <w:bCs/>
          <w:sz w:val="20"/>
          <w:szCs w:val="20"/>
        </w:rPr>
        <w:t>ICPV</w:t>
      </w:r>
      <w:r w:rsidRPr="00C671F1">
        <w:rPr>
          <w:rFonts w:ascii="Tahoma" w:eastAsia="Tahoma" w:hAnsi="Tahoma" w:cs="Tahoma"/>
          <w:sz w:val="20"/>
          <w:szCs w:val="20"/>
        </w:rPr>
        <w:t xml:space="preserve"> = průměrná hodnota 12 posledních známých měsíčních Indexů cen průmyslových výrobců v odvětví Elektřina, plyn, pára a klimatizovaný vzduch (kód D35) vztažených k průměru cen referenčního roku 2005 (list IR05 měsíční) zveřejněných Českým statistickým úřadem.</w:t>
      </w:r>
    </w:p>
    <w:p w14:paraId="476DCABB" w14:textId="77777777" w:rsidR="00096134" w:rsidRPr="00BE08A0" w:rsidRDefault="00096134" w:rsidP="00096134">
      <w:pPr>
        <w:spacing w:after="160" w:line="259" w:lineRule="auto"/>
        <w:rPr>
          <w:rFonts w:ascii="Tahoma" w:hAnsi="Tahoma" w:cs="Tahoma"/>
          <w:sz w:val="20"/>
          <w:szCs w:val="20"/>
        </w:rPr>
      </w:pPr>
      <w:r w:rsidRPr="00C671F1">
        <w:rPr>
          <w:rFonts w:ascii="Tahoma" w:eastAsia="Tahoma" w:hAnsi="Tahoma" w:cs="Tahoma"/>
          <w:b/>
          <w:bCs/>
          <w:sz w:val="20"/>
          <w:szCs w:val="20"/>
        </w:rPr>
        <w:t>MPV</w:t>
      </w:r>
      <w:r w:rsidRPr="00C671F1">
        <w:rPr>
          <w:rFonts w:ascii="Tahoma" w:eastAsia="Tahoma" w:hAnsi="Tahoma" w:cs="Tahoma"/>
          <w:sz w:val="20"/>
          <w:szCs w:val="20"/>
        </w:rPr>
        <w:t xml:space="preserve"> = průměrná hodnota 4 posledních známých kvartálních absolutních hodnot hrubých měsíčních mezd v odvětví Elektřina, plyn, pára a klimatizovaný vzduch (ukazatel D) zveřejněných Českým statistickým úřadem.</w:t>
      </w:r>
    </w:p>
    <w:p w14:paraId="58CF38BD" w14:textId="44AC5CD6" w:rsidR="00EB5E86" w:rsidRPr="00EB5E86" w:rsidRDefault="00096134" w:rsidP="00096134">
      <w:pPr>
        <w:spacing w:after="160" w:line="259" w:lineRule="auto"/>
        <w:rPr>
          <w:rFonts w:ascii="Tahoma" w:eastAsia="Tahoma" w:hAnsi="Tahoma" w:cs="Tahoma"/>
          <w:sz w:val="20"/>
          <w:szCs w:val="20"/>
        </w:rPr>
      </w:pPr>
      <w:r w:rsidRPr="00C671F1">
        <w:rPr>
          <w:rFonts w:ascii="Tahoma" w:eastAsia="Tahoma" w:hAnsi="Tahoma" w:cs="Tahoma"/>
          <w:b/>
          <w:bCs/>
          <w:sz w:val="20"/>
          <w:szCs w:val="20"/>
        </w:rPr>
        <w:t xml:space="preserve">n </w:t>
      </w:r>
      <w:r w:rsidRPr="00C671F1">
        <w:rPr>
          <w:rFonts w:ascii="Tahoma" w:eastAsia="Tahoma" w:hAnsi="Tahoma" w:cs="Tahoma"/>
          <w:sz w:val="20"/>
          <w:szCs w:val="20"/>
        </w:rPr>
        <w:t>= rok podpisu smlouvy = 202</w:t>
      </w:r>
      <w:r w:rsidR="00D22E68">
        <w:rPr>
          <w:rFonts w:ascii="Tahoma" w:eastAsia="Tahoma" w:hAnsi="Tahoma" w:cs="Tahoma"/>
          <w:sz w:val="20"/>
          <w:szCs w:val="20"/>
        </w:rPr>
        <w:t>3</w:t>
      </w:r>
    </w:p>
    <w:p w14:paraId="6E497FED" w14:textId="3ED7EEAC" w:rsidR="00880328" w:rsidRPr="002236CC" w:rsidRDefault="00D22E68" w:rsidP="002236CC">
      <w:pPr>
        <w:pStyle w:val="Odstavecseseznamem"/>
        <w:widowControl w:val="0"/>
        <w:numPr>
          <w:ilvl w:val="1"/>
          <w:numId w:val="35"/>
        </w:numPr>
        <w:autoSpaceDE w:val="0"/>
        <w:jc w:val="both"/>
        <w:rPr>
          <w:rFonts w:ascii="Tahoma" w:hAnsi="Tahoma" w:cs="Tahoma"/>
          <w:bCs/>
          <w:caps/>
          <w:sz w:val="20"/>
          <w:szCs w:val="20"/>
        </w:rPr>
      </w:pPr>
      <w:r w:rsidRPr="002236CC">
        <w:rPr>
          <w:rFonts w:ascii="Tahoma" w:hAnsi="Tahoma" w:cs="Tahoma"/>
          <w:sz w:val="20"/>
          <w:szCs w:val="20"/>
        </w:rPr>
        <w:t>Nedílnou součástí této smlouvy je cenové ujednání ceny tepelné energie</w:t>
      </w:r>
      <w:r w:rsidR="006C0E25" w:rsidRPr="002236CC">
        <w:rPr>
          <w:rFonts w:ascii="Tahoma" w:hAnsi="Tahoma" w:cs="Tahoma"/>
          <w:sz w:val="20"/>
          <w:szCs w:val="20"/>
        </w:rPr>
        <w:t>. Pro období od 1.</w:t>
      </w:r>
      <w:r w:rsidR="004F6BB3" w:rsidRPr="002236CC">
        <w:rPr>
          <w:rFonts w:ascii="Tahoma" w:hAnsi="Tahoma" w:cs="Tahoma"/>
          <w:sz w:val="20"/>
          <w:szCs w:val="20"/>
        </w:rPr>
        <w:t>10</w:t>
      </w:r>
      <w:r w:rsidR="006C0E25" w:rsidRPr="002236CC">
        <w:rPr>
          <w:rFonts w:ascii="Tahoma" w:hAnsi="Tahoma" w:cs="Tahoma"/>
          <w:sz w:val="20"/>
          <w:szCs w:val="20"/>
        </w:rPr>
        <w:t>.2023 do 31.12.2023 bude cenové ujednání ceny tepelné energie předloženo dodavatelem odběrateli při podpisu této smlouvy.</w:t>
      </w:r>
      <w:r w:rsidR="00EB5E86" w:rsidRPr="002236CC">
        <w:rPr>
          <w:rFonts w:ascii="Tahoma" w:hAnsi="Tahoma" w:cs="Tahoma"/>
          <w:sz w:val="20"/>
          <w:szCs w:val="20"/>
        </w:rPr>
        <w:t xml:space="preserve"> </w:t>
      </w:r>
      <w:r w:rsidR="00880328" w:rsidRPr="002236CC">
        <w:rPr>
          <w:rFonts w:ascii="Tahoma" w:hAnsi="Tahoma" w:cs="Tahoma"/>
          <w:sz w:val="20"/>
          <w:szCs w:val="20"/>
        </w:rPr>
        <w:t>Předběžná cena pro rok 2023 je stanovena takto:</w:t>
      </w:r>
    </w:p>
    <w:p w14:paraId="4B890EF1" w14:textId="77777777" w:rsidR="00880328" w:rsidRPr="00880328" w:rsidRDefault="00880328" w:rsidP="00880328">
      <w:pPr>
        <w:widowControl w:val="0"/>
        <w:autoSpaceDE w:val="0"/>
        <w:jc w:val="both"/>
        <w:rPr>
          <w:rFonts w:ascii="Tahoma" w:hAnsi="Tahoma" w:cs="Tahoma"/>
          <w:sz w:val="20"/>
          <w:szCs w:val="20"/>
        </w:rPr>
      </w:pPr>
    </w:p>
    <w:tbl>
      <w:tblPr>
        <w:tblW w:w="7081" w:type="dxa"/>
        <w:tblInd w:w="-3" w:type="dxa"/>
        <w:tblCellMar>
          <w:left w:w="0" w:type="dxa"/>
          <w:right w:w="0" w:type="dxa"/>
        </w:tblCellMar>
        <w:tblLook w:val="04A0" w:firstRow="1" w:lastRow="0" w:firstColumn="1" w:lastColumn="0" w:noHBand="0" w:noVBand="1"/>
      </w:tblPr>
      <w:tblGrid>
        <w:gridCol w:w="4813"/>
        <w:gridCol w:w="2268"/>
      </w:tblGrid>
      <w:tr w:rsidR="00224969" w:rsidRPr="00224969" w14:paraId="64660A2E" w14:textId="77777777" w:rsidTr="00224969">
        <w:trPr>
          <w:trHeight w:val="300"/>
        </w:trPr>
        <w:tc>
          <w:tcPr>
            <w:tcW w:w="4813"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45E33B4" w14:textId="77777777" w:rsidR="00224969" w:rsidRPr="00224969" w:rsidRDefault="00224969">
            <w:pPr>
              <w:rPr>
                <w:rFonts w:ascii="Tahoma" w:hAnsi="Tahoma" w:cs="Tahoma"/>
                <w:color w:val="000000"/>
                <w:sz w:val="20"/>
                <w:szCs w:val="20"/>
              </w:rPr>
            </w:pPr>
            <w:r w:rsidRPr="00224969">
              <w:rPr>
                <w:rFonts w:ascii="Tahoma" w:hAnsi="Tahoma" w:cs="Tahoma"/>
                <w:color w:val="000000"/>
                <w:sz w:val="20"/>
                <w:szCs w:val="20"/>
              </w:rPr>
              <w:t>C1 Kč/GJ bez DPH</w:t>
            </w:r>
          </w:p>
        </w:tc>
        <w:tc>
          <w:tcPr>
            <w:tcW w:w="226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CF23EF5" w14:textId="77777777" w:rsidR="00224969" w:rsidRPr="00224969" w:rsidRDefault="00224969">
            <w:pPr>
              <w:jc w:val="right"/>
              <w:rPr>
                <w:rFonts w:ascii="Tahoma" w:hAnsi="Tahoma" w:cs="Tahoma"/>
                <w:sz w:val="20"/>
                <w:szCs w:val="20"/>
              </w:rPr>
            </w:pPr>
            <w:r w:rsidRPr="00224969">
              <w:rPr>
                <w:rFonts w:ascii="Tahoma" w:hAnsi="Tahoma" w:cs="Tahoma"/>
                <w:sz w:val="20"/>
                <w:szCs w:val="20"/>
              </w:rPr>
              <w:t>522,31 Kč/GJ</w:t>
            </w:r>
          </w:p>
        </w:tc>
      </w:tr>
      <w:tr w:rsidR="00224969" w:rsidRPr="00224969" w14:paraId="54AB7B8D" w14:textId="77777777" w:rsidTr="00224969">
        <w:trPr>
          <w:trHeight w:val="300"/>
        </w:trPr>
        <w:tc>
          <w:tcPr>
            <w:tcW w:w="481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9A163FF" w14:textId="77777777" w:rsidR="00224969" w:rsidRPr="00224969" w:rsidRDefault="00224969">
            <w:pPr>
              <w:rPr>
                <w:rFonts w:ascii="Tahoma" w:hAnsi="Tahoma" w:cs="Tahoma"/>
                <w:color w:val="000000"/>
                <w:sz w:val="20"/>
                <w:szCs w:val="20"/>
              </w:rPr>
            </w:pPr>
            <w:r w:rsidRPr="00224969">
              <w:rPr>
                <w:rFonts w:ascii="Tahoma" w:hAnsi="Tahoma" w:cs="Tahoma"/>
                <w:color w:val="000000"/>
                <w:sz w:val="20"/>
                <w:szCs w:val="20"/>
              </w:rPr>
              <w:t>C2  Kč/kW bez DPH</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860CF1" w14:textId="77777777" w:rsidR="00224969" w:rsidRPr="00224969" w:rsidRDefault="00224969">
            <w:pPr>
              <w:jc w:val="right"/>
              <w:rPr>
                <w:rFonts w:ascii="Tahoma" w:hAnsi="Tahoma" w:cs="Tahoma"/>
                <w:sz w:val="20"/>
                <w:szCs w:val="20"/>
              </w:rPr>
            </w:pPr>
            <w:r w:rsidRPr="00224969">
              <w:rPr>
                <w:rFonts w:ascii="Tahoma" w:hAnsi="Tahoma" w:cs="Tahoma"/>
                <w:sz w:val="20"/>
                <w:szCs w:val="20"/>
              </w:rPr>
              <w:t>1 560,60 Kč/</w:t>
            </w:r>
            <w:proofErr w:type="spellStart"/>
            <w:r w:rsidRPr="00224969">
              <w:rPr>
                <w:rFonts w:ascii="Tahoma" w:hAnsi="Tahoma" w:cs="Tahoma"/>
                <w:sz w:val="20"/>
                <w:szCs w:val="20"/>
              </w:rPr>
              <w:t>kWsj</w:t>
            </w:r>
            <w:proofErr w:type="spellEnd"/>
          </w:p>
        </w:tc>
      </w:tr>
      <w:tr w:rsidR="00224969" w:rsidRPr="00224969" w14:paraId="18265321" w14:textId="77777777" w:rsidTr="00224969">
        <w:trPr>
          <w:trHeight w:val="300"/>
        </w:trPr>
        <w:tc>
          <w:tcPr>
            <w:tcW w:w="481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1AFAFC1" w14:textId="77777777" w:rsidR="00224969" w:rsidRPr="00224969" w:rsidRDefault="00224969">
            <w:pPr>
              <w:rPr>
                <w:rFonts w:ascii="Tahoma" w:hAnsi="Tahoma" w:cs="Tahoma"/>
                <w:color w:val="000000"/>
                <w:sz w:val="20"/>
                <w:szCs w:val="20"/>
              </w:rPr>
            </w:pPr>
            <w:r w:rsidRPr="00224969">
              <w:rPr>
                <w:rFonts w:ascii="Tahoma" w:hAnsi="Tahoma" w:cs="Tahoma"/>
                <w:color w:val="000000"/>
                <w:sz w:val="20"/>
                <w:szCs w:val="20"/>
              </w:rPr>
              <w:t>C2  Kč bez DPH</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F66FA7" w14:textId="77777777" w:rsidR="00224969" w:rsidRPr="00224969" w:rsidRDefault="00224969">
            <w:pPr>
              <w:jc w:val="right"/>
              <w:rPr>
                <w:rFonts w:ascii="Tahoma" w:hAnsi="Tahoma" w:cs="Tahoma"/>
                <w:sz w:val="20"/>
                <w:szCs w:val="20"/>
              </w:rPr>
            </w:pPr>
            <w:r w:rsidRPr="00224969">
              <w:rPr>
                <w:rFonts w:ascii="Tahoma" w:hAnsi="Tahoma" w:cs="Tahoma"/>
                <w:sz w:val="20"/>
                <w:szCs w:val="20"/>
              </w:rPr>
              <w:t>561 816,67 Kč</w:t>
            </w:r>
          </w:p>
        </w:tc>
      </w:tr>
      <w:tr w:rsidR="00224969" w:rsidRPr="00224969" w14:paraId="231C02B5" w14:textId="77777777" w:rsidTr="00224969">
        <w:trPr>
          <w:trHeight w:val="300"/>
        </w:trPr>
        <w:tc>
          <w:tcPr>
            <w:tcW w:w="481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14FDD53" w14:textId="77777777" w:rsidR="00224969" w:rsidRPr="00224969" w:rsidRDefault="00224969">
            <w:pPr>
              <w:rPr>
                <w:rFonts w:ascii="Tahoma" w:hAnsi="Tahoma" w:cs="Tahoma"/>
                <w:color w:val="000000"/>
                <w:sz w:val="20"/>
                <w:szCs w:val="20"/>
              </w:rPr>
            </w:pPr>
            <w:r w:rsidRPr="00224969">
              <w:rPr>
                <w:rFonts w:ascii="Tahoma" w:hAnsi="Tahoma" w:cs="Tahoma"/>
                <w:color w:val="000000"/>
                <w:sz w:val="20"/>
                <w:szCs w:val="20"/>
              </w:rPr>
              <w:t>C1  Kč bez DPH</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FEA85CE" w14:textId="77777777" w:rsidR="00224969" w:rsidRPr="00224969" w:rsidRDefault="00224969">
            <w:pPr>
              <w:jc w:val="right"/>
              <w:rPr>
                <w:rFonts w:ascii="Tahoma" w:hAnsi="Tahoma" w:cs="Tahoma"/>
                <w:sz w:val="20"/>
                <w:szCs w:val="20"/>
              </w:rPr>
            </w:pPr>
            <w:r w:rsidRPr="00224969">
              <w:rPr>
                <w:rFonts w:ascii="Tahoma" w:hAnsi="Tahoma" w:cs="Tahoma"/>
                <w:sz w:val="20"/>
                <w:szCs w:val="20"/>
              </w:rPr>
              <w:t>548 429,63 Kč</w:t>
            </w:r>
          </w:p>
        </w:tc>
      </w:tr>
      <w:tr w:rsidR="00224969" w:rsidRPr="00224969" w14:paraId="5026711F" w14:textId="77777777" w:rsidTr="00224969">
        <w:trPr>
          <w:trHeight w:val="300"/>
        </w:trPr>
        <w:tc>
          <w:tcPr>
            <w:tcW w:w="481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4A0AF8D" w14:textId="77777777" w:rsidR="00224969" w:rsidRPr="00224969" w:rsidRDefault="00224969">
            <w:pPr>
              <w:rPr>
                <w:rFonts w:ascii="Tahoma" w:hAnsi="Tahoma" w:cs="Tahoma"/>
                <w:color w:val="000000"/>
                <w:sz w:val="20"/>
                <w:szCs w:val="20"/>
              </w:rPr>
            </w:pPr>
            <w:r w:rsidRPr="00224969">
              <w:rPr>
                <w:rFonts w:ascii="Tahoma" w:hAnsi="Tahoma" w:cs="Tahoma"/>
                <w:color w:val="000000"/>
                <w:sz w:val="20"/>
                <w:szCs w:val="20"/>
              </w:rPr>
              <w:t>Sjednaný výkon</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7B66E0" w14:textId="77777777" w:rsidR="00224969" w:rsidRPr="00224969" w:rsidRDefault="00224969">
            <w:pPr>
              <w:jc w:val="right"/>
              <w:rPr>
                <w:rFonts w:ascii="Tahoma" w:hAnsi="Tahoma" w:cs="Tahoma"/>
                <w:sz w:val="20"/>
                <w:szCs w:val="20"/>
              </w:rPr>
            </w:pPr>
            <w:r w:rsidRPr="00224969">
              <w:rPr>
                <w:rFonts w:ascii="Tahoma" w:hAnsi="Tahoma" w:cs="Tahoma"/>
                <w:sz w:val="20"/>
                <w:szCs w:val="20"/>
              </w:rPr>
              <w:t xml:space="preserve">360 </w:t>
            </w:r>
            <w:proofErr w:type="spellStart"/>
            <w:r w:rsidRPr="00224969">
              <w:rPr>
                <w:rFonts w:ascii="Tahoma" w:hAnsi="Tahoma" w:cs="Tahoma"/>
                <w:sz w:val="20"/>
                <w:szCs w:val="20"/>
              </w:rPr>
              <w:t>kWsj</w:t>
            </w:r>
            <w:proofErr w:type="spellEnd"/>
          </w:p>
        </w:tc>
      </w:tr>
    </w:tbl>
    <w:p w14:paraId="000B6E18" w14:textId="77777777" w:rsidR="00880328" w:rsidRDefault="00880328" w:rsidP="00880328">
      <w:pPr>
        <w:widowControl w:val="0"/>
        <w:autoSpaceDE w:val="0"/>
        <w:jc w:val="both"/>
        <w:rPr>
          <w:rFonts w:ascii="Tahoma" w:hAnsi="Tahoma" w:cs="Tahoma"/>
          <w:sz w:val="20"/>
          <w:szCs w:val="20"/>
        </w:rPr>
      </w:pPr>
    </w:p>
    <w:p w14:paraId="2D6FFFB8" w14:textId="7E36313A" w:rsidR="00D22E68" w:rsidRPr="00880328" w:rsidRDefault="00285BB4" w:rsidP="00880328">
      <w:pPr>
        <w:widowControl w:val="0"/>
        <w:autoSpaceDE w:val="0"/>
        <w:jc w:val="both"/>
        <w:rPr>
          <w:rFonts w:ascii="Tahoma" w:hAnsi="Tahoma" w:cs="Tahoma"/>
          <w:bCs/>
          <w:caps/>
          <w:sz w:val="20"/>
          <w:szCs w:val="20"/>
        </w:rPr>
      </w:pPr>
      <w:r w:rsidRPr="00880328">
        <w:rPr>
          <w:rFonts w:ascii="Tahoma" w:hAnsi="Tahoma" w:cs="Tahoma"/>
          <w:sz w:val="20"/>
          <w:szCs w:val="20"/>
        </w:rPr>
        <w:t>N</w:t>
      </w:r>
      <w:r w:rsidR="00D22E68" w:rsidRPr="00880328">
        <w:rPr>
          <w:rFonts w:ascii="Tahoma" w:hAnsi="Tahoma" w:cs="Tahoma"/>
          <w:sz w:val="20"/>
          <w:szCs w:val="20"/>
        </w:rPr>
        <w:t xml:space="preserve">a každý následující rok dodávky tepelné energie bude </w:t>
      </w:r>
      <w:r w:rsidRPr="00880328">
        <w:rPr>
          <w:rFonts w:ascii="Tahoma" w:hAnsi="Tahoma" w:cs="Tahoma"/>
          <w:sz w:val="20"/>
          <w:szCs w:val="20"/>
        </w:rPr>
        <w:t xml:space="preserve">cenové ujednání zasíláno odběrateli vždy do </w:t>
      </w:r>
      <w:r w:rsidR="00D22E68" w:rsidRPr="00880328">
        <w:rPr>
          <w:rFonts w:ascii="Tahoma" w:hAnsi="Tahoma" w:cs="Tahoma"/>
          <w:sz w:val="20"/>
          <w:szCs w:val="20"/>
        </w:rPr>
        <w:t>15.12. roku</w:t>
      </w:r>
      <w:r w:rsidRPr="00880328">
        <w:rPr>
          <w:rFonts w:ascii="Tahoma" w:hAnsi="Tahoma" w:cs="Tahoma"/>
          <w:sz w:val="20"/>
          <w:szCs w:val="20"/>
        </w:rPr>
        <w:t xml:space="preserve"> předcházejícímu období dodávky.</w:t>
      </w:r>
    </w:p>
    <w:p w14:paraId="2E5895BA" w14:textId="166D574A" w:rsidR="0008115C" w:rsidRPr="00AE269F" w:rsidRDefault="0008115C" w:rsidP="003518A4">
      <w:pPr>
        <w:pStyle w:val="WW-Zkladntextodsazen2"/>
        <w:spacing w:after="360" w:line="240" w:lineRule="auto"/>
        <w:ind w:left="0"/>
        <w:rPr>
          <w:rFonts w:ascii="Tahoma" w:hAnsi="Tahoma" w:cs="Tahoma"/>
          <w:b/>
          <w:caps/>
          <w:sz w:val="24"/>
          <w:szCs w:val="24"/>
        </w:rPr>
      </w:pPr>
    </w:p>
    <w:sectPr w:rsidR="0008115C" w:rsidRPr="00AE269F" w:rsidSect="00880328">
      <w:headerReference w:type="default" r:id="rId8"/>
      <w:footerReference w:type="default" r:id="rId9"/>
      <w:pgSz w:w="11906" w:h="16838"/>
      <w:pgMar w:top="2268" w:right="1417" w:bottom="993"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A4E46" w14:textId="77777777" w:rsidR="004103E9" w:rsidRDefault="004103E9" w:rsidP="00F33A9E">
      <w:r>
        <w:separator/>
      </w:r>
    </w:p>
  </w:endnote>
  <w:endnote w:type="continuationSeparator" w:id="0">
    <w:p w14:paraId="3BEA8D95" w14:textId="77777777" w:rsidR="004103E9" w:rsidRDefault="004103E9" w:rsidP="00F33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533412"/>
      <w:docPartObj>
        <w:docPartGallery w:val="Page Numbers (Bottom of Page)"/>
        <w:docPartUnique/>
      </w:docPartObj>
    </w:sdtPr>
    <w:sdtEndPr/>
    <w:sdtContent>
      <w:p w14:paraId="749F161F" w14:textId="70BE9B52" w:rsidR="00E63041" w:rsidRDefault="00E63041">
        <w:pPr>
          <w:pStyle w:val="Zpat"/>
          <w:jc w:val="center"/>
        </w:pPr>
        <w:r>
          <w:fldChar w:fldCharType="begin"/>
        </w:r>
        <w:r>
          <w:instrText>PAGE   \* MERGEFORMAT</w:instrText>
        </w:r>
        <w:r>
          <w:fldChar w:fldCharType="separate"/>
        </w:r>
        <w:r>
          <w:t>2</w:t>
        </w:r>
        <w:r>
          <w:fldChar w:fldCharType="end"/>
        </w:r>
      </w:p>
    </w:sdtContent>
  </w:sdt>
  <w:p w14:paraId="6FFB325D" w14:textId="77777777" w:rsidR="00E63041" w:rsidRDefault="00E6304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0F0F4" w14:textId="77777777" w:rsidR="004103E9" w:rsidRDefault="004103E9" w:rsidP="00F33A9E">
      <w:r>
        <w:separator/>
      </w:r>
    </w:p>
  </w:footnote>
  <w:footnote w:type="continuationSeparator" w:id="0">
    <w:p w14:paraId="00913891" w14:textId="77777777" w:rsidR="004103E9" w:rsidRDefault="004103E9" w:rsidP="00F33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2ECDD" w14:textId="44356945" w:rsidR="00F33A9E" w:rsidRDefault="00F33A9E">
    <w:pPr>
      <w:pStyle w:val="Zhlav"/>
    </w:pPr>
    <w:r>
      <w:rPr>
        <w:noProof/>
      </w:rPr>
      <w:drawing>
        <wp:inline distT="0" distB="0" distL="0" distR="0" wp14:anchorId="30DF15C3" wp14:editId="2609477A">
          <wp:extent cx="2219325" cy="842274"/>
          <wp:effectExtent l="0" t="0" r="0" b="0"/>
          <wp:docPr id="935902097" name="Obrázek 935902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25358" cy="844564"/>
                  </a:xfrm>
                  <a:prstGeom prst="rect">
                    <a:avLst/>
                  </a:prstGeom>
                </pic:spPr>
              </pic:pic>
            </a:graphicData>
          </a:graphic>
        </wp:inline>
      </w:drawing>
    </w:r>
    <w:r w:rsidR="00C8204D">
      <w:rPr>
        <w:i/>
        <w:iCs/>
      </w:rPr>
      <w:t xml:space="preserve">                                                               </w:t>
    </w:r>
    <w:r w:rsidR="00C8204D" w:rsidRPr="00C8204D">
      <w:rPr>
        <w:i/>
        <w:iCs/>
      </w:rPr>
      <w:t xml:space="preserve">číslo smlouvy </w:t>
    </w:r>
    <w:r w:rsidR="004701A5">
      <w:rPr>
        <w:i/>
        <w:iCs/>
      </w:rPr>
      <w:t>4</w:t>
    </w:r>
    <w:r w:rsidR="00EC4AD1">
      <w:rPr>
        <w:i/>
        <w:iCs/>
      </w:rPr>
      <w:t>9</w:t>
    </w:r>
    <w:r w:rsidR="00C8204D" w:rsidRPr="00C8204D">
      <w:rPr>
        <w:i/>
        <w:iCs/>
      </w:rPr>
      <w:t>/202</w:t>
    </w:r>
    <w:r w:rsidR="00780D7C">
      <w:rPr>
        <w:i/>
        <w:iCs/>
      </w:rPr>
      <w:t>3</w:t>
    </w:r>
    <w:r w:rsidR="00C8204D" w:rsidRPr="00C8204D">
      <w:rPr>
        <w:i/>
        <w:iCs/>
      </w:rPr>
      <w:t>/TPP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EEC"/>
    <w:multiLevelType w:val="hybridMultilevel"/>
    <w:tmpl w:val="F22ADB72"/>
    <w:lvl w:ilvl="0" w:tplc="2758DF8E">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0E71E7"/>
    <w:multiLevelType w:val="multilevel"/>
    <w:tmpl w:val="022492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027523"/>
    <w:multiLevelType w:val="hybridMultilevel"/>
    <w:tmpl w:val="6A606216"/>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A73E99"/>
    <w:multiLevelType w:val="multilevel"/>
    <w:tmpl w:val="55EEF0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700223"/>
    <w:multiLevelType w:val="multilevel"/>
    <w:tmpl w:val="5C6856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F447DA"/>
    <w:multiLevelType w:val="hybridMultilevel"/>
    <w:tmpl w:val="C890C4E2"/>
    <w:lvl w:ilvl="0" w:tplc="8924B028">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B1767620">
      <w:start w:val="2"/>
      <w:numFmt w:val="decimal"/>
      <w:lvlText w:val="%3"/>
      <w:lvlJc w:val="left"/>
      <w:pPr>
        <w:ind w:left="2340" w:hanging="360"/>
      </w:pPr>
      <w:rPr>
        <w:rFonts w:hint="default"/>
        <w:sz w:val="20"/>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B14F1B"/>
    <w:multiLevelType w:val="multilevel"/>
    <w:tmpl w:val="0D12CE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B107CA"/>
    <w:multiLevelType w:val="multilevel"/>
    <w:tmpl w:val="5B5A1798"/>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Tahoma" w:eastAsia="Times New Roman" w:hAnsi="Tahoma" w:cs="Tahoma"/>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1D7DC8"/>
    <w:multiLevelType w:val="multilevel"/>
    <w:tmpl w:val="F350D3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803D52"/>
    <w:multiLevelType w:val="multilevel"/>
    <w:tmpl w:val="6E4833E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574EDA"/>
    <w:multiLevelType w:val="multilevel"/>
    <w:tmpl w:val="76D2D9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BF008A"/>
    <w:multiLevelType w:val="hybridMultilevel"/>
    <w:tmpl w:val="EA822B14"/>
    <w:lvl w:ilvl="0" w:tplc="05B0AFB8">
      <w:start w:val="1"/>
      <w:numFmt w:val="upperLetter"/>
      <w:lvlText w:val="%1)"/>
      <w:lvlJc w:val="left"/>
      <w:pPr>
        <w:ind w:left="720" w:hanging="360"/>
      </w:pPr>
      <w:rPr>
        <w:rFonts w:ascii="Tahoma" w:eastAsia="Calibri" w:hAnsi="Tahoma" w:cs="Tahoma"/>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2C72E60"/>
    <w:multiLevelType w:val="multilevel"/>
    <w:tmpl w:val="9A1A64EC"/>
    <w:lvl w:ilvl="0">
      <w:start w:val="5"/>
      <w:numFmt w:val="decimal"/>
      <w:lvlText w:val="%1"/>
      <w:lvlJc w:val="left"/>
      <w:pPr>
        <w:ind w:left="375" w:hanging="375"/>
      </w:pPr>
      <w:rPr>
        <w:rFonts w:hint="default"/>
        <w:b/>
        <w:sz w:val="24"/>
      </w:rPr>
    </w:lvl>
    <w:lvl w:ilvl="1">
      <w:start w:val="1"/>
      <w:numFmt w:val="decimal"/>
      <w:lvlText w:val="%1.%2"/>
      <w:lvlJc w:val="left"/>
      <w:pPr>
        <w:ind w:left="375" w:hanging="375"/>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440" w:hanging="144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800" w:hanging="1800"/>
      </w:pPr>
      <w:rPr>
        <w:rFonts w:hint="default"/>
        <w:b/>
        <w:sz w:val="24"/>
      </w:rPr>
    </w:lvl>
    <w:lvl w:ilvl="8">
      <w:start w:val="1"/>
      <w:numFmt w:val="decimal"/>
      <w:lvlText w:val="%1.%2.%3.%4.%5.%6.%7.%8.%9"/>
      <w:lvlJc w:val="left"/>
      <w:pPr>
        <w:ind w:left="1800" w:hanging="1800"/>
      </w:pPr>
      <w:rPr>
        <w:rFonts w:hint="default"/>
        <w:b/>
        <w:sz w:val="24"/>
      </w:rPr>
    </w:lvl>
  </w:abstractNum>
  <w:abstractNum w:abstractNumId="13" w15:restartNumberingAfterBreak="0">
    <w:nsid w:val="3A0A6412"/>
    <w:multiLevelType w:val="multilevel"/>
    <w:tmpl w:val="B43AA5D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D4F37B4"/>
    <w:multiLevelType w:val="hybridMultilevel"/>
    <w:tmpl w:val="3080E528"/>
    <w:lvl w:ilvl="0" w:tplc="B5AE8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3F1F89"/>
    <w:multiLevelType w:val="multilevel"/>
    <w:tmpl w:val="11DA4B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F752DAC"/>
    <w:multiLevelType w:val="multilevel"/>
    <w:tmpl w:val="DA6C2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8A5E63"/>
    <w:multiLevelType w:val="multilevel"/>
    <w:tmpl w:val="A57AD56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1041CE"/>
    <w:multiLevelType w:val="multilevel"/>
    <w:tmpl w:val="7B40A3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2222AD"/>
    <w:multiLevelType w:val="multilevel"/>
    <w:tmpl w:val="A63A71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3595663"/>
    <w:multiLevelType w:val="multilevel"/>
    <w:tmpl w:val="C02003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E9002EE"/>
    <w:multiLevelType w:val="hybridMultilevel"/>
    <w:tmpl w:val="8BAE3A44"/>
    <w:lvl w:ilvl="0" w:tplc="767AB88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63686969"/>
    <w:multiLevelType w:val="multilevel"/>
    <w:tmpl w:val="62909B4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6B322F"/>
    <w:multiLevelType w:val="multilevel"/>
    <w:tmpl w:val="ED0EC18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7C53649"/>
    <w:multiLevelType w:val="multilevel"/>
    <w:tmpl w:val="94C0303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B375CF2"/>
    <w:multiLevelType w:val="multilevel"/>
    <w:tmpl w:val="D9589F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CBC369B"/>
    <w:multiLevelType w:val="multilevel"/>
    <w:tmpl w:val="37DAF19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E0806B6"/>
    <w:multiLevelType w:val="hybridMultilevel"/>
    <w:tmpl w:val="5EB00AD4"/>
    <w:lvl w:ilvl="0" w:tplc="DD9E9D7E">
      <w:start w:val="1"/>
      <w:numFmt w:val="bullet"/>
      <w:lvlText w:val="-"/>
      <w:lvlJc w:val="left"/>
      <w:pPr>
        <w:ind w:left="1080" w:hanging="360"/>
      </w:pPr>
      <w:rPr>
        <w:rFonts w:ascii="Tahoma" w:eastAsia="Times New Roman" w:hAnsi="Tahoma" w:cs="Tahom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7369452B"/>
    <w:multiLevelType w:val="multilevel"/>
    <w:tmpl w:val="7ECCD84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5AF00D5"/>
    <w:multiLevelType w:val="multilevel"/>
    <w:tmpl w:val="1E2CF660"/>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 w15:restartNumberingAfterBreak="0">
    <w:nsid w:val="76090DCA"/>
    <w:multiLevelType w:val="multilevel"/>
    <w:tmpl w:val="4F3288F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6322A25"/>
    <w:multiLevelType w:val="multilevel"/>
    <w:tmpl w:val="343AE64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B276AD5"/>
    <w:multiLevelType w:val="hybridMultilevel"/>
    <w:tmpl w:val="569AD06C"/>
    <w:lvl w:ilvl="0" w:tplc="0060A0B2">
      <w:start w:val="3"/>
      <w:numFmt w:val="bullet"/>
      <w:lvlText w:val="-"/>
      <w:lvlJc w:val="left"/>
      <w:pPr>
        <w:ind w:left="927" w:hanging="360"/>
      </w:pPr>
      <w:rPr>
        <w:rFonts w:ascii="Tahoma" w:eastAsia="Times New Roman" w:hAnsi="Tahoma" w:hint="default"/>
      </w:rPr>
    </w:lvl>
    <w:lvl w:ilvl="1" w:tplc="04050003" w:tentative="1">
      <w:start w:val="1"/>
      <w:numFmt w:val="bullet"/>
      <w:lvlText w:val="o"/>
      <w:lvlJc w:val="left"/>
      <w:pPr>
        <w:ind w:left="1647" w:hanging="360"/>
      </w:pPr>
      <w:rPr>
        <w:rFonts w:ascii="Courier New" w:hAnsi="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3" w15:restartNumberingAfterBreak="0">
    <w:nsid w:val="7D5757FD"/>
    <w:multiLevelType w:val="multilevel"/>
    <w:tmpl w:val="AF3ABE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496290"/>
    <w:multiLevelType w:val="multilevel"/>
    <w:tmpl w:val="DE82CD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50209568">
    <w:abstractNumId w:val="16"/>
  </w:num>
  <w:num w:numId="2" w16cid:durableId="815685758">
    <w:abstractNumId w:val="8"/>
  </w:num>
  <w:num w:numId="3" w16cid:durableId="514227481">
    <w:abstractNumId w:val="0"/>
  </w:num>
  <w:num w:numId="4" w16cid:durableId="2086829494">
    <w:abstractNumId w:val="15"/>
  </w:num>
  <w:num w:numId="5" w16cid:durableId="2076856026">
    <w:abstractNumId w:val="10"/>
  </w:num>
  <w:num w:numId="6" w16cid:durableId="1401441622">
    <w:abstractNumId w:val="4"/>
  </w:num>
  <w:num w:numId="7" w16cid:durableId="1947224338">
    <w:abstractNumId w:val="11"/>
  </w:num>
  <w:num w:numId="8" w16cid:durableId="96952877">
    <w:abstractNumId w:val="18"/>
  </w:num>
  <w:num w:numId="9" w16cid:durableId="791247122">
    <w:abstractNumId w:val="28"/>
  </w:num>
  <w:num w:numId="10" w16cid:durableId="28456288">
    <w:abstractNumId w:val="25"/>
  </w:num>
  <w:num w:numId="11" w16cid:durableId="1640770142">
    <w:abstractNumId w:val="33"/>
  </w:num>
  <w:num w:numId="12" w16cid:durableId="93332947">
    <w:abstractNumId w:val="5"/>
  </w:num>
  <w:num w:numId="13" w16cid:durableId="1053306469">
    <w:abstractNumId w:val="21"/>
  </w:num>
  <w:num w:numId="14" w16cid:durableId="641345373">
    <w:abstractNumId w:val="14"/>
  </w:num>
  <w:num w:numId="15" w16cid:durableId="1966767611">
    <w:abstractNumId w:val="19"/>
  </w:num>
  <w:num w:numId="16" w16cid:durableId="1599944401">
    <w:abstractNumId w:val="13"/>
  </w:num>
  <w:num w:numId="17" w16cid:durableId="1087075993">
    <w:abstractNumId w:val="30"/>
  </w:num>
  <w:num w:numId="18" w16cid:durableId="1132670449">
    <w:abstractNumId w:val="7"/>
  </w:num>
  <w:num w:numId="19" w16cid:durableId="720715284">
    <w:abstractNumId w:val="32"/>
  </w:num>
  <w:num w:numId="20" w16cid:durableId="572592331">
    <w:abstractNumId w:val="20"/>
  </w:num>
  <w:num w:numId="21" w16cid:durableId="1012533746">
    <w:abstractNumId w:val="3"/>
  </w:num>
  <w:num w:numId="22" w16cid:durableId="782458916">
    <w:abstractNumId w:val="29"/>
  </w:num>
  <w:num w:numId="23" w16cid:durableId="319236625">
    <w:abstractNumId w:val="9"/>
  </w:num>
  <w:num w:numId="24" w16cid:durableId="170334914">
    <w:abstractNumId w:val="2"/>
  </w:num>
  <w:num w:numId="25" w16cid:durableId="761417852">
    <w:abstractNumId w:val="1"/>
  </w:num>
  <w:num w:numId="26" w16cid:durableId="630940160">
    <w:abstractNumId w:val="12"/>
  </w:num>
  <w:num w:numId="27" w16cid:durableId="1598443783">
    <w:abstractNumId w:val="23"/>
  </w:num>
  <w:num w:numId="28" w16cid:durableId="167599702">
    <w:abstractNumId w:val="22"/>
  </w:num>
  <w:num w:numId="29" w16cid:durableId="526872065">
    <w:abstractNumId w:val="27"/>
  </w:num>
  <w:num w:numId="30" w16cid:durableId="306010281">
    <w:abstractNumId w:val="24"/>
  </w:num>
  <w:num w:numId="31" w16cid:durableId="1367564062">
    <w:abstractNumId w:val="6"/>
  </w:num>
  <w:num w:numId="32" w16cid:durableId="1849060592">
    <w:abstractNumId w:val="17"/>
  </w:num>
  <w:num w:numId="33" w16cid:durableId="257249371">
    <w:abstractNumId w:val="31"/>
  </w:num>
  <w:num w:numId="34" w16cid:durableId="150567590">
    <w:abstractNumId w:val="34"/>
  </w:num>
  <w:num w:numId="35" w16cid:durableId="62771017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959"/>
    <w:rsid w:val="00001178"/>
    <w:rsid w:val="00013C61"/>
    <w:rsid w:val="0001410A"/>
    <w:rsid w:val="0001426E"/>
    <w:rsid w:val="00017D92"/>
    <w:rsid w:val="00026E66"/>
    <w:rsid w:val="00036330"/>
    <w:rsid w:val="00043D22"/>
    <w:rsid w:val="00044CCB"/>
    <w:rsid w:val="00046B41"/>
    <w:rsid w:val="000512EA"/>
    <w:rsid w:val="00071D76"/>
    <w:rsid w:val="00080F44"/>
    <w:rsid w:val="0008115C"/>
    <w:rsid w:val="00083D82"/>
    <w:rsid w:val="00084CB6"/>
    <w:rsid w:val="00096134"/>
    <w:rsid w:val="000B292F"/>
    <w:rsid w:val="000C3E55"/>
    <w:rsid w:val="000C5E54"/>
    <w:rsid w:val="000D0189"/>
    <w:rsid w:val="000D7854"/>
    <w:rsid w:val="001128E2"/>
    <w:rsid w:val="00141713"/>
    <w:rsid w:val="00141DCC"/>
    <w:rsid w:val="00141EED"/>
    <w:rsid w:val="001563E9"/>
    <w:rsid w:val="001A3A8B"/>
    <w:rsid w:val="001B590A"/>
    <w:rsid w:val="001C007A"/>
    <w:rsid w:val="001C3E40"/>
    <w:rsid w:val="001E3178"/>
    <w:rsid w:val="001E62A6"/>
    <w:rsid w:val="002210CC"/>
    <w:rsid w:val="002236CC"/>
    <w:rsid w:val="00224969"/>
    <w:rsid w:val="002333B2"/>
    <w:rsid w:val="00237ADB"/>
    <w:rsid w:val="002455C3"/>
    <w:rsid w:val="00247D0D"/>
    <w:rsid w:val="00261CC9"/>
    <w:rsid w:val="00267369"/>
    <w:rsid w:val="0028059D"/>
    <w:rsid w:val="002812AE"/>
    <w:rsid w:val="00285BB4"/>
    <w:rsid w:val="002913D6"/>
    <w:rsid w:val="002B671A"/>
    <w:rsid w:val="002B6D02"/>
    <w:rsid w:val="002C4444"/>
    <w:rsid w:val="002D5148"/>
    <w:rsid w:val="002E0167"/>
    <w:rsid w:val="002E527C"/>
    <w:rsid w:val="002E702C"/>
    <w:rsid w:val="002F3CFA"/>
    <w:rsid w:val="002F79D2"/>
    <w:rsid w:val="00304644"/>
    <w:rsid w:val="00330840"/>
    <w:rsid w:val="00341A64"/>
    <w:rsid w:val="00347DE5"/>
    <w:rsid w:val="003518A4"/>
    <w:rsid w:val="003658F5"/>
    <w:rsid w:val="00367692"/>
    <w:rsid w:val="003761A5"/>
    <w:rsid w:val="0039204D"/>
    <w:rsid w:val="00396900"/>
    <w:rsid w:val="003A14BB"/>
    <w:rsid w:val="003B4BD4"/>
    <w:rsid w:val="003B640B"/>
    <w:rsid w:val="003C4FF1"/>
    <w:rsid w:val="003C5B39"/>
    <w:rsid w:val="003D05EC"/>
    <w:rsid w:val="003D0DF3"/>
    <w:rsid w:val="003E7BFC"/>
    <w:rsid w:val="003E7D69"/>
    <w:rsid w:val="003F0720"/>
    <w:rsid w:val="003F1A5F"/>
    <w:rsid w:val="003F1E7C"/>
    <w:rsid w:val="003F2633"/>
    <w:rsid w:val="003F38AB"/>
    <w:rsid w:val="003F7F1C"/>
    <w:rsid w:val="00402148"/>
    <w:rsid w:val="004103E9"/>
    <w:rsid w:val="0044241F"/>
    <w:rsid w:val="0045176D"/>
    <w:rsid w:val="00460E4F"/>
    <w:rsid w:val="004701A5"/>
    <w:rsid w:val="00471DDD"/>
    <w:rsid w:val="00473BEE"/>
    <w:rsid w:val="00480E5C"/>
    <w:rsid w:val="0049430D"/>
    <w:rsid w:val="00494C5C"/>
    <w:rsid w:val="004A6F35"/>
    <w:rsid w:val="004B2E17"/>
    <w:rsid w:val="004C087A"/>
    <w:rsid w:val="004C5AFF"/>
    <w:rsid w:val="004D5225"/>
    <w:rsid w:val="004E5ABF"/>
    <w:rsid w:val="004F3B8E"/>
    <w:rsid w:val="004F6BB3"/>
    <w:rsid w:val="00505523"/>
    <w:rsid w:val="005062CF"/>
    <w:rsid w:val="005141E4"/>
    <w:rsid w:val="005162CF"/>
    <w:rsid w:val="00524977"/>
    <w:rsid w:val="00527822"/>
    <w:rsid w:val="00590A8B"/>
    <w:rsid w:val="00591773"/>
    <w:rsid w:val="00592E00"/>
    <w:rsid w:val="005941DA"/>
    <w:rsid w:val="005B4E62"/>
    <w:rsid w:val="005C20EF"/>
    <w:rsid w:val="005D2370"/>
    <w:rsid w:val="005D3235"/>
    <w:rsid w:val="005D7105"/>
    <w:rsid w:val="005F1242"/>
    <w:rsid w:val="006006BD"/>
    <w:rsid w:val="0062327B"/>
    <w:rsid w:val="00637165"/>
    <w:rsid w:val="00646ED3"/>
    <w:rsid w:val="00651350"/>
    <w:rsid w:val="00651E7C"/>
    <w:rsid w:val="0067020F"/>
    <w:rsid w:val="006846FE"/>
    <w:rsid w:val="006A4CF3"/>
    <w:rsid w:val="006B4669"/>
    <w:rsid w:val="006B5EBC"/>
    <w:rsid w:val="006C0E25"/>
    <w:rsid w:val="006C7925"/>
    <w:rsid w:val="006E28D5"/>
    <w:rsid w:val="006E3F74"/>
    <w:rsid w:val="006F261C"/>
    <w:rsid w:val="006F335D"/>
    <w:rsid w:val="00710C84"/>
    <w:rsid w:val="00715A35"/>
    <w:rsid w:val="00725267"/>
    <w:rsid w:val="007426F3"/>
    <w:rsid w:val="007450C5"/>
    <w:rsid w:val="007478EE"/>
    <w:rsid w:val="00762699"/>
    <w:rsid w:val="007710A7"/>
    <w:rsid w:val="00771EAA"/>
    <w:rsid w:val="00773A13"/>
    <w:rsid w:val="00774825"/>
    <w:rsid w:val="00780D7C"/>
    <w:rsid w:val="007A334D"/>
    <w:rsid w:val="007B10A5"/>
    <w:rsid w:val="007B3469"/>
    <w:rsid w:val="007C3C73"/>
    <w:rsid w:val="007D3923"/>
    <w:rsid w:val="007E1B0F"/>
    <w:rsid w:val="007E7478"/>
    <w:rsid w:val="007F15A5"/>
    <w:rsid w:val="007F41FE"/>
    <w:rsid w:val="007F5F0A"/>
    <w:rsid w:val="00810D77"/>
    <w:rsid w:val="00831292"/>
    <w:rsid w:val="00831F77"/>
    <w:rsid w:val="00840039"/>
    <w:rsid w:val="00844CA1"/>
    <w:rsid w:val="008500AE"/>
    <w:rsid w:val="008529E0"/>
    <w:rsid w:val="008539D0"/>
    <w:rsid w:val="00880328"/>
    <w:rsid w:val="00883965"/>
    <w:rsid w:val="00884223"/>
    <w:rsid w:val="00896BC7"/>
    <w:rsid w:val="008A0FAA"/>
    <w:rsid w:val="008A2BF3"/>
    <w:rsid w:val="008A5B49"/>
    <w:rsid w:val="008B02A5"/>
    <w:rsid w:val="008B3EF1"/>
    <w:rsid w:val="008B757D"/>
    <w:rsid w:val="008C7C92"/>
    <w:rsid w:val="008D55FA"/>
    <w:rsid w:val="008D7F6B"/>
    <w:rsid w:val="008F12A5"/>
    <w:rsid w:val="008F57BD"/>
    <w:rsid w:val="00911399"/>
    <w:rsid w:val="00953974"/>
    <w:rsid w:val="00954A9C"/>
    <w:rsid w:val="0096684A"/>
    <w:rsid w:val="00972BC6"/>
    <w:rsid w:val="0099021E"/>
    <w:rsid w:val="009A571B"/>
    <w:rsid w:val="009B0FF2"/>
    <w:rsid w:val="009B7242"/>
    <w:rsid w:val="009D4B8E"/>
    <w:rsid w:val="00A064D3"/>
    <w:rsid w:val="00A11CC4"/>
    <w:rsid w:val="00A14090"/>
    <w:rsid w:val="00A30054"/>
    <w:rsid w:val="00A371E4"/>
    <w:rsid w:val="00A40855"/>
    <w:rsid w:val="00A663D8"/>
    <w:rsid w:val="00A75074"/>
    <w:rsid w:val="00A7757D"/>
    <w:rsid w:val="00A804C6"/>
    <w:rsid w:val="00A9093F"/>
    <w:rsid w:val="00AA2E6D"/>
    <w:rsid w:val="00AB5959"/>
    <w:rsid w:val="00AC0D79"/>
    <w:rsid w:val="00B143D5"/>
    <w:rsid w:val="00B16125"/>
    <w:rsid w:val="00B16EE9"/>
    <w:rsid w:val="00B175C1"/>
    <w:rsid w:val="00B21E17"/>
    <w:rsid w:val="00B26144"/>
    <w:rsid w:val="00B334B8"/>
    <w:rsid w:val="00B339C9"/>
    <w:rsid w:val="00B64FF5"/>
    <w:rsid w:val="00B735FA"/>
    <w:rsid w:val="00B74219"/>
    <w:rsid w:val="00B76EEB"/>
    <w:rsid w:val="00B90356"/>
    <w:rsid w:val="00BA46A1"/>
    <w:rsid w:val="00BC3D05"/>
    <w:rsid w:val="00BD4EDB"/>
    <w:rsid w:val="00BD711B"/>
    <w:rsid w:val="00BE1394"/>
    <w:rsid w:val="00BE139D"/>
    <w:rsid w:val="00BE6FE5"/>
    <w:rsid w:val="00C04E3B"/>
    <w:rsid w:val="00C05CBF"/>
    <w:rsid w:val="00C10D3D"/>
    <w:rsid w:val="00C21ED7"/>
    <w:rsid w:val="00C35D6C"/>
    <w:rsid w:val="00C459FA"/>
    <w:rsid w:val="00C72F21"/>
    <w:rsid w:val="00C8204D"/>
    <w:rsid w:val="00CA2DB8"/>
    <w:rsid w:val="00CA7BC9"/>
    <w:rsid w:val="00CC0F58"/>
    <w:rsid w:val="00CD326A"/>
    <w:rsid w:val="00CD5A30"/>
    <w:rsid w:val="00CF43AD"/>
    <w:rsid w:val="00CF6CA0"/>
    <w:rsid w:val="00D11143"/>
    <w:rsid w:val="00D15893"/>
    <w:rsid w:val="00D22E68"/>
    <w:rsid w:val="00D26619"/>
    <w:rsid w:val="00D2680B"/>
    <w:rsid w:val="00D404FA"/>
    <w:rsid w:val="00D47C73"/>
    <w:rsid w:val="00D7249D"/>
    <w:rsid w:val="00D9251B"/>
    <w:rsid w:val="00DA46F3"/>
    <w:rsid w:val="00DA62AB"/>
    <w:rsid w:val="00DA694D"/>
    <w:rsid w:val="00DC3B51"/>
    <w:rsid w:val="00DC4435"/>
    <w:rsid w:val="00DD08AF"/>
    <w:rsid w:val="00DD2994"/>
    <w:rsid w:val="00DD4FD1"/>
    <w:rsid w:val="00DF1D96"/>
    <w:rsid w:val="00DF46A6"/>
    <w:rsid w:val="00DF61A1"/>
    <w:rsid w:val="00E03E76"/>
    <w:rsid w:val="00E1068A"/>
    <w:rsid w:val="00E12ECD"/>
    <w:rsid w:val="00E14DC2"/>
    <w:rsid w:val="00E178FF"/>
    <w:rsid w:val="00E225EE"/>
    <w:rsid w:val="00E226CE"/>
    <w:rsid w:val="00E30981"/>
    <w:rsid w:val="00E3141D"/>
    <w:rsid w:val="00E45F32"/>
    <w:rsid w:val="00E54EF2"/>
    <w:rsid w:val="00E62F74"/>
    <w:rsid w:val="00E63041"/>
    <w:rsid w:val="00E6621F"/>
    <w:rsid w:val="00E71C8D"/>
    <w:rsid w:val="00E908C2"/>
    <w:rsid w:val="00E92638"/>
    <w:rsid w:val="00E94F4B"/>
    <w:rsid w:val="00EA0200"/>
    <w:rsid w:val="00EB5E86"/>
    <w:rsid w:val="00EC4AD1"/>
    <w:rsid w:val="00EC691C"/>
    <w:rsid w:val="00ED4753"/>
    <w:rsid w:val="00F10997"/>
    <w:rsid w:val="00F13B1A"/>
    <w:rsid w:val="00F177FA"/>
    <w:rsid w:val="00F2492F"/>
    <w:rsid w:val="00F31D97"/>
    <w:rsid w:val="00F33A9E"/>
    <w:rsid w:val="00F466F8"/>
    <w:rsid w:val="00F558B9"/>
    <w:rsid w:val="00F605CE"/>
    <w:rsid w:val="00F65512"/>
    <w:rsid w:val="00F6735B"/>
    <w:rsid w:val="00F7341C"/>
    <w:rsid w:val="00F75CF4"/>
    <w:rsid w:val="00F76FC6"/>
    <w:rsid w:val="00F77ACF"/>
    <w:rsid w:val="00F828A6"/>
    <w:rsid w:val="00F941D9"/>
    <w:rsid w:val="00FA0D30"/>
    <w:rsid w:val="00FA2A07"/>
    <w:rsid w:val="00FC4FEF"/>
    <w:rsid w:val="00FC51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1CA6B"/>
  <w15:chartTrackingRefBased/>
  <w15:docId w15:val="{3F19FF0A-60FA-40DE-8FF6-3FAB2A58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1D76"/>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9"/>
    <w:unhideWhenUsed/>
    <w:qFormat/>
    <w:rsid w:val="006B5EBC"/>
    <w:pPr>
      <w:keepNext/>
      <w:outlineLvl w:val="3"/>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evize">
    <w:name w:val="Revision"/>
    <w:hidden/>
    <w:uiPriority w:val="99"/>
    <w:semiHidden/>
    <w:rsid w:val="00F10997"/>
    <w:pPr>
      <w:spacing w:after="0" w:line="240" w:lineRule="auto"/>
    </w:pPr>
  </w:style>
  <w:style w:type="table" w:styleId="Mkatabulky">
    <w:name w:val="Table Grid"/>
    <w:basedOn w:val="Normlntabulka"/>
    <w:uiPriority w:val="39"/>
    <w:rsid w:val="00670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C04E3B"/>
    <w:rPr>
      <w:i/>
      <w:iCs/>
    </w:rPr>
  </w:style>
  <w:style w:type="character" w:styleId="Hypertextovodkaz">
    <w:name w:val="Hyperlink"/>
    <w:basedOn w:val="Standardnpsmoodstavce"/>
    <w:uiPriority w:val="99"/>
    <w:unhideWhenUsed/>
    <w:rsid w:val="008A2BF3"/>
    <w:rPr>
      <w:color w:val="0000FF"/>
      <w:u w:val="single"/>
    </w:rPr>
  </w:style>
  <w:style w:type="paragraph" w:styleId="Bezmezer">
    <w:name w:val="No Spacing"/>
    <w:uiPriority w:val="1"/>
    <w:qFormat/>
    <w:rsid w:val="00DF1D96"/>
    <w:pPr>
      <w:spacing w:after="0" w:line="240" w:lineRule="auto"/>
    </w:pPr>
  </w:style>
  <w:style w:type="paragraph" w:styleId="Zhlav">
    <w:name w:val="header"/>
    <w:basedOn w:val="Normln"/>
    <w:link w:val="ZhlavChar"/>
    <w:uiPriority w:val="99"/>
    <w:unhideWhenUsed/>
    <w:rsid w:val="00F33A9E"/>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F33A9E"/>
  </w:style>
  <w:style w:type="paragraph" w:styleId="Zpat">
    <w:name w:val="footer"/>
    <w:basedOn w:val="Normln"/>
    <w:link w:val="ZpatChar"/>
    <w:uiPriority w:val="99"/>
    <w:unhideWhenUsed/>
    <w:rsid w:val="00F33A9E"/>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F33A9E"/>
  </w:style>
  <w:style w:type="character" w:styleId="Nevyeenzmnka">
    <w:name w:val="Unresolved Mention"/>
    <w:basedOn w:val="Standardnpsmoodstavce"/>
    <w:uiPriority w:val="99"/>
    <w:semiHidden/>
    <w:unhideWhenUsed/>
    <w:rsid w:val="0062327B"/>
    <w:rPr>
      <w:color w:val="605E5C"/>
      <w:shd w:val="clear" w:color="auto" w:fill="E1DFDD"/>
    </w:rPr>
  </w:style>
  <w:style w:type="paragraph" w:styleId="Odstavecseseznamem">
    <w:name w:val="List Paragraph"/>
    <w:basedOn w:val="Normln"/>
    <w:uiPriority w:val="34"/>
    <w:qFormat/>
    <w:rsid w:val="00E63041"/>
    <w:pPr>
      <w:ind w:left="708"/>
    </w:pPr>
  </w:style>
  <w:style w:type="paragraph" w:styleId="Zkladntextodsazen3">
    <w:name w:val="Body Text Indent 3"/>
    <w:basedOn w:val="Normln"/>
    <w:link w:val="Zkladntextodsazen3Char"/>
    <w:uiPriority w:val="99"/>
    <w:unhideWhenUsed/>
    <w:rsid w:val="00E63041"/>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E63041"/>
    <w:rPr>
      <w:rFonts w:ascii="Times New Roman" w:eastAsia="Times New Roman" w:hAnsi="Times New Roman" w:cs="Times New Roman"/>
      <w:sz w:val="16"/>
      <w:szCs w:val="16"/>
      <w:lang w:eastAsia="cs-CZ"/>
    </w:rPr>
  </w:style>
  <w:style w:type="paragraph" w:customStyle="1" w:styleId="WW-Normlnweb">
    <w:name w:val="WW-Normální (web)"/>
    <w:basedOn w:val="Normln"/>
    <w:rsid w:val="00E63041"/>
    <w:pPr>
      <w:suppressAutoHyphens/>
    </w:pPr>
    <w:rPr>
      <w:lang w:eastAsia="ar-SA"/>
    </w:rPr>
  </w:style>
  <w:style w:type="paragraph" w:customStyle="1" w:styleId="WW-Zkladntextodsazen2">
    <w:name w:val="WW-Základní text odsazený 2"/>
    <w:basedOn w:val="Normln"/>
    <w:rsid w:val="00E63041"/>
    <w:pPr>
      <w:suppressAutoHyphens/>
      <w:spacing w:after="120" w:line="480" w:lineRule="auto"/>
      <w:ind w:left="283"/>
    </w:pPr>
    <w:rPr>
      <w:sz w:val="20"/>
      <w:szCs w:val="20"/>
      <w:lang w:eastAsia="ar-SA"/>
    </w:rPr>
  </w:style>
  <w:style w:type="paragraph" w:styleId="Nzev">
    <w:name w:val="Title"/>
    <w:basedOn w:val="Normln"/>
    <w:link w:val="NzevChar"/>
    <w:uiPriority w:val="99"/>
    <w:qFormat/>
    <w:rsid w:val="00E63041"/>
    <w:pPr>
      <w:jc w:val="center"/>
    </w:pPr>
    <w:rPr>
      <w:rFonts w:eastAsia="Calibri"/>
      <w:sz w:val="20"/>
      <w:szCs w:val="20"/>
    </w:rPr>
  </w:style>
  <w:style w:type="character" w:customStyle="1" w:styleId="NzevChar">
    <w:name w:val="Název Char"/>
    <w:basedOn w:val="Standardnpsmoodstavce"/>
    <w:link w:val="Nzev"/>
    <w:uiPriority w:val="99"/>
    <w:rsid w:val="00E63041"/>
    <w:rPr>
      <w:rFonts w:ascii="Times New Roman" w:eastAsia="Calibri" w:hAnsi="Times New Roman" w:cs="Times New Roman"/>
      <w:sz w:val="20"/>
      <w:szCs w:val="20"/>
      <w:lang w:eastAsia="cs-CZ"/>
    </w:rPr>
  </w:style>
  <w:style w:type="character" w:customStyle="1" w:styleId="Bodytext5">
    <w:name w:val="Body text|5_"/>
    <w:basedOn w:val="Standardnpsmoodstavce"/>
    <w:link w:val="Bodytext50"/>
    <w:rsid w:val="00E63041"/>
    <w:rPr>
      <w:sz w:val="16"/>
      <w:szCs w:val="16"/>
      <w:shd w:val="clear" w:color="auto" w:fill="FFFFFF"/>
    </w:rPr>
  </w:style>
  <w:style w:type="paragraph" w:customStyle="1" w:styleId="Bodytext50">
    <w:name w:val="Body text|5"/>
    <w:basedOn w:val="Normln"/>
    <w:link w:val="Bodytext5"/>
    <w:rsid w:val="00E63041"/>
    <w:pPr>
      <w:widowControl w:val="0"/>
      <w:shd w:val="clear" w:color="auto" w:fill="FFFFFF"/>
      <w:spacing w:before="1600" w:line="178" w:lineRule="exact"/>
      <w:ind w:hanging="700"/>
      <w:jc w:val="both"/>
    </w:pPr>
    <w:rPr>
      <w:rFonts w:asciiTheme="minorHAnsi" w:eastAsiaTheme="minorHAnsi" w:hAnsiTheme="minorHAnsi" w:cstheme="minorBidi"/>
      <w:sz w:val="16"/>
      <w:szCs w:val="16"/>
      <w:lang w:eastAsia="en-US"/>
    </w:rPr>
  </w:style>
  <w:style w:type="paragraph" w:customStyle="1" w:styleId="l6">
    <w:name w:val="l6"/>
    <w:basedOn w:val="Normln"/>
    <w:rsid w:val="00E63041"/>
    <w:pPr>
      <w:spacing w:before="100" w:beforeAutospacing="1" w:after="100" w:afterAutospacing="1"/>
    </w:pPr>
  </w:style>
  <w:style w:type="character" w:styleId="PromnnHTML">
    <w:name w:val="HTML Variable"/>
    <w:basedOn w:val="Standardnpsmoodstavce"/>
    <w:uiPriority w:val="99"/>
    <w:semiHidden/>
    <w:unhideWhenUsed/>
    <w:rsid w:val="00E63041"/>
    <w:rPr>
      <w:i/>
      <w:iCs/>
    </w:rPr>
  </w:style>
  <w:style w:type="paragraph" w:customStyle="1" w:styleId="l7">
    <w:name w:val="l7"/>
    <w:basedOn w:val="Normln"/>
    <w:rsid w:val="00E63041"/>
    <w:pPr>
      <w:spacing w:before="100" w:beforeAutospacing="1" w:after="100" w:afterAutospacing="1"/>
    </w:pPr>
  </w:style>
  <w:style w:type="character" w:customStyle="1" w:styleId="cf01">
    <w:name w:val="cf01"/>
    <w:basedOn w:val="Standardnpsmoodstavce"/>
    <w:rsid w:val="00E63041"/>
    <w:rPr>
      <w:rFonts w:ascii="Segoe UI" w:hAnsi="Segoe UI" w:cs="Segoe UI" w:hint="default"/>
      <w:sz w:val="18"/>
      <w:szCs w:val="18"/>
    </w:rPr>
  </w:style>
  <w:style w:type="paragraph" w:customStyle="1" w:styleId="xmsonormal">
    <w:name w:val="x_msonormal"/>
    <w:basedOn w:val="Normln"/>
    <w:rsid w:val="00880328"/>
    <w:rPr>
      <w:rFonts w:ascii="Calibri" w:eastAsiaTheme="minorHAnsi" w:hAnsi="Calibri" w:cs="Calibri"/>
      <w:sz w:val="22"/>
      <w:szCs w:val="22"/>
    </w:rPr>
  </w:style>
  <w:style w:type="character" w:customStyle="1" w:styleId="Nadpis4Char">
    <w:name w:val="Nadpis 4 Char"/>
    <w:basedOn w:val="Standardnpsmoodstavce"/>
    <w:link w:val="Nadpis4"/>
    <w:uiPriority w:val="99"/>
    <w:rsid w:val="006B5EBC"/>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341A64"/>
    <w:rPr>
      <w:sz w:val="16"/>
      <w:szCs w:val="16"/>
    </w:rPr>
  </w:style>
  <w:style w:type="paragraph" w:styleId="Textkomente">
    <w:name w:val="annotation text"/>
    <w:basedOn w:val="Normln"/>
    <w:link w:val="TextkomenteChar"/>
    <w:uiPriority w:val="99"/>
    <w:unhideWhenUsed/>
    <w:rsid w:val="00341A64"/>
    <w:rPr>
      <w:sz w:val="20"/>
      <w:szCs w:val="20"/>
    </w:rPr>
  </w:style>
  <w:style w:type="character" w:customStyle="1" w:styleId="TextkomenteChar">
    <w:name w:val="Text komentáře Char"/>
    <w:basedOn w:val="Standardnpsmoodstavce"/>
    <w:link w:val="Textkomente"/>
    <w:uiPriority w:val="99"/>
    <w:rsid w:val="00341A6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41A64"/>
    <w:rPr>
      <w:b/>
      <w:bCs/>
    </w:rPr>
  </w:style>
  <w:style w:type="character" w:customStyle="1" w:styleId="PedmtkomenteChar">
    <w:name w:val="Předmět komentáře Char"/>
    <w:basedOn w:val="TextkomenteChar"/>
    <w:link w:val="Pedmtkomente"/>
    <w:uiPriority w:val="99"/>
    <w:semiHidden/>
    <w:rsid w:val="00341A64"/>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460">
      <w:bodyDiv w:val="1"/>
      <w:marLeft w:val="0"/>
      <w:marRight w:val="0"/>
      <w:marTop w:val="0"/>
      <w:marBottom w:val="0"/>
      <w:divBdr>
        <w:top w:val="none" w:sz="0" w:space="0" w:color="auto"/>
        <w:left w:val="none" w:sz="0" w:space="0" w:color="auto"/>
        <w:bottom w:val="none" w:sz="0" w:space="0" w:color="auto"/>
        <w:right w:val="none" w:sz="0" w:space="0" w:color="auto"/>
      </w:divBdr>
      <w:divsChild>
        <w:div w:id="781536207">
          <w:marLeft w:val="0"/>
          <w:marRight w:val="0"/>
          <w:marTop w:val="0"/>
          <w:marBottom w:val="0"/>
          <w:divBdr>
            <w:top w:val="none" w:sz="0" w:space="0" w:color="auto"/>
            <w:left w:val="none" w:sz="0" w:space="0" w:color="auto"/>
            <w:bottom w:val="none" w:sz="0" w:space="0" w:color="auto"/>
            <w:right w:val="none" w:sz="0" w:space="0" w:color="auto"/>
          </w:divBdr>
          <w:divsChild>
            <w:div w:id="1131631373">
              <w:marLeft w:val="0"/>
              <w:marRight w:val="0"/>
              <w:marTop w:val="0"/>
              <w:marBottom w:val="0"/>
              <w:divBdr>
                <w:top w:val="none" w:sz="0" w:space="0" w:color="auto"/>
                <w:left w:val="none" w:sz="0" w:space="0" w:color="auto"/>
                <w:bottom w:val="none" w:sz="0" w:space="0" w:color="auto"/>
                <w:right w:val="none" w:sz="0" w:space="0" w:color="auto"/>
              </w:divBdr>
              <w:divsChild>
                <w:div w:id="2065251217">
                  <w:marLeft w:val="0"/>
                  <w:marRight w:val="0"/>
                  <w:marTop w:val="0"/>
                  <w:marBottom w:val="0"/>
                  <w:divBdr>
                    <w:top w:val="none" w:sz="0" w:space="0" w:color="auto"/>
                    <w:left w:val="none" w:sz="0" w:space="0" w:color="auto"/>
                    <w:bottom w:val="none" w:sz="0" w:space="0" w:color="auto"/>
                    <w:right w:val="none" w:sz="0" w:space="0" w:color="auto"/>
                  </w:divBdr>
                  <w:divsChild>
                    <w:div w:id="800457581">
                      <w:marLeft w:val="0"/>
                      <w:marRight w:val="0"/>
                      <w:marTop w:val="0"/>
                      <w:marBottom w:val="150"/>
                      <w:divBdr>
                        <w:top w:val="none" w:sz="0" w:space="0" w:color="auto"/>
                        <w:left w:val="none" w:sz="0" w:space="0" w:color="auto"/>
                        <w:bottom w:val="none" w:sz="0" w:space="0" w:color="auto"/>
                        <w:right w:val="none" w:sz="0" w:space="0" w:color="auto"/>
                      </w:divBdr>
                      <w:divsChild>
                        <w:div w:id="803426991">
                          <w:marLeft w:val="0"/>
                          <w:marRight w:val="0"/>
                          <w:marTop w:val="0"/>
                          <w:marBottom w:val="0"/>
                          <w:divBdr>
                            <w:top w:val="none" w:sz="0" w:space="0" w:color="auto"/>
                            <w:left w:val="none" w:sz="0" w:space="0" w:color="auto"/>
                            <w:bottom w:val="none" w:sz="0" w:space="0" w:color="auto"/>
                            <w:right w:val="none" w:sz="0" w:space="0" w:color="auto"/>
                          </w:divBdr>
                          <w:divsChild>
                            <w:div w:id="1801218347">
                              <w:marLeft w:val="0"/>
                              <w:marRight w:val="0"/>
                              <w:marTop w:val="0"/>
                              <w:marBottom w:val="0"/>
                              <w:divBdr>
                                <w:top w:val="none" w:sz="0" w:space="0" w:color="auto"/>
                                <w:left w:val="none" w:sz="0" w:space="0" w:color="auto"/>
                                <w:bottom w:val="none" w:sz="0" w:space="0" w:color="auto"/>
                                <w:right w:val="none" w:sz="0" w:space="0" w:color="auto"/>
                              </w:divBdr>
                              <w:divsChild>
                                <w:div w:id="959215954">
                                  <w:marLeft w:val="0"/>
                                  <w:marRight w:val="0"/>
                                  <w:marTop w:val="0"/>
                                  <w:marBottom w:val="0"/>
                                  <w:divBdr>
                                    <w:top w:val="none" w:sz="0" w:space="0" w:color="auto"/>
                                    <w:left w:val="none" w:sz="0" w:space="0" w:color="auto"/>
                                    <w:bottom w:val="none" w:sz="0" w:space="0" w:color="auto"/>
                                    <w:right w:val="none" w:sz="0" w:space="0" w:color="auto"/>
                                  </w:divBdr>
                                  <w:divsChild>
                                    <w:div w:id="2707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453916">
      <w:bodyDiv w:val="1"/>
      <w:marLeft w:val="0"/>
      <w:marRight w:val="0"/>
      <w:marTop w:val="0"/>
      <w:marBottom w:val="0"/>
      <w:divBdr>
        <w:top w:val="none" w:sz="0" w:space="0" w:color="auto"/>
        <w:left w:val="none" w:sz="0" w:space="0" w:color="auto"/>
        <w:bottom w:val="none" w:sz="0" w:space="0" w:color="auto"/>
        <w:right w:val="none" w:sz="0" w:space="0" w:color="auto"/>
      </w:divBdr>
    </w:div>
    <w:div w:id="162672658">
      <w:bodyDiv w:val="1"/>
      <w:marLeft w:val="0"/>
      <w:marRight w:val="0"/>
      <w:marTop w:val="0"/>
      <w:marBottom w:val="0"/>
      <w:divBdr>
        <w:top w:val="none" w:sz="0" w:space="0" w:color="auto"/>
        <w:left w:val="none" w:sz="0" w:space="0" w:color="auto"/>
        <w:bottom w:val="none" w:sz="0" w:space="0" w:color="auto"/>
        <w:right w:val="none" w:sz="0" w:space="0" w:color="auto"/>
      </w:divBdr>
      <w:divsChild>
        <w:div w:id="1604067242">
          <w:marLeft w:val="0"/>
          <w:marRight w:val="0"/>
          <w:marTop w:val="0"/>
          <w:marBottom w:val="0"/>
          <w:divBdr>
            <w:top w:val="none" w:sz="0" w:space="0" w:color="auto"/>
            <w:left w:val="none" w:sz="0" w:space="0" w:color="auto"/>
            <w:bottom w:val="none" w:sz="0" w:space="0" w:color="auto"/>
            <w:right w:val="none" w:sz="0" w:space="0" w:color="auto"/>
          </w:divBdr>
          <w:divsChild>
            <w:div w:id="1231161624">
              <w:marLeft w:val="0"/>
              <w:marRight w:val="0"/>
              <w:marTop w:val="0"/>
              <w:marBottom w:val="0"/>
              <w:divBdr>
                <w:top w:val="none" w:sz="0" w:space="0" w:color="auto"/>
                <w:left w:val="none" w:sz="0" w:space="0" w:color="auto"/>
                <w:bottom w:val="none" w:sz="0" w:space="0" w:color="auto"/>
                <w:right w:val="none" w:sz="0" w:space="0" w:color="auto"/>
              </w:divBdr>
              <w:divsChild>
                <w:div w:id="706755140">
                  <w:marLeft w:val="0"/>
                  <w:marRight w:val="0"/>
                  <w:marTop w:val="0"/>
                  <w:marBottom w:val="0"/>
                  <w:divBdr>
                    <w:top w:val="none" w:sz="0" w:space="0" w:color="auto"/>
                    <w:left w:val="none" w:sz="0" w:space="0" w:color="auto"/>
                    <w:bottom w:val="none" w:sz="0" w:space="0" w:color="auto"/>
                    <w:right w:val="none" w:sz="0" w:space="0" w:color="auto"/>
                  </w:divBdr>
                  <w:divsChild>
                    <w:div w:id="842553114">
                      <w:marLeft w:val="0"/>
                      <w:marRight w:val="0"/>
                      <w:marTop w:val="0"/>
                      <w:marBottom w:val="150"/>
                      <w:divBdr>
                        <w:top w:val="none" w:sz="0" w:space="0" w:color="auto"/>
                        <w:left w:val="none" w:sz="0" w:space="0" w:color="auto"/>
                        <w:bottom w:val="none" w:sz="0" w:space="0" w:color="auto"/>
                        <w:right w:val="none" w:sz="0" w:space="0" w:color="auto"/>
                      </w:divBdr>
                      <w:divsChild>
                        <w:div w:id="1138574082">
                          <w:marLeft w:val="0"/>
                          <w:marRight w:val="0"/>
                          <w:marTop w:val="0"/>
                          <w:marBottom w:val="0"/>
                          <w:divBdr>
                            <w:top w:val="none" w:sz="0" w:space="0" w:color="auto"/>
                            <w:left w:val="none" w:sz="0" w:space="0" w:color="auto"/>
                            <w:bottom w:val="none" w:sz="0" w:space="0" w:color="auto"/>
                            <w:right w:val="none" w:sz="0" w:space="0" w:color="auto"/>
                          </w:divBdr>
                          <w:divsChild>
                            <w:div w:id="1419519794">
                              <w:marLeft w:val="0"/>
                              <w:marRight w:val="0"/>
                              <w:marTop w:val="0"/>
                              <w:marBottom w:val="0"/>
                              <w:divBdr>
                                <w:top w:val="none" w:sz="0" w:space="0" w:color="auto"/>
                                <w:left w:val="none" w:sz="0" w:space="0" w:color="auto"/>
                                <w:bottom w:val="none" w:sz="0" w:space="0" w:color="auto"/>
                                <w:right w:val="none" w:sz="0" w:space="0" w:color="auto"/>
                              </w:divBdr>
                              <w:divsChild>
                                <w:div w:id="331298902">
                                  <w:marLeft w:val="0"/>
                                  <w:marRight w:val="0"/>
                                  <w:marTop w:val="0"/>
                                  <w:marBottom w:val="0"/>
                                  <w:divBdr>
                                    <w:top w:val="none" w:sz="0" w:space="0" w:color="auto"/>
                                    <w:left w:val="none" w:sz="0" w:space="0" w:color="auto"/>
                                    <w:bottom w:val="none" w:sz="0" w:space="0" w:color="auto"/>
                                    <w:right w:val="none" w:sz="0" w:space="0" w:color="auto"/>
                                  </w:divBdr>
                                  <w:divsChild>
                                    <w:div w:id="7537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57889">
      <w:bodyDiv w:val="1"/>
      <w:marLeft w:val="0"/>
      <w:marRight w:val="0"/>
      <w:marTop w:val="0"/>
      <w:marBottom w:val="0"/>
      <w:divBdr>
        <w:top w:val="none" w:sz="0" w:space="0" w:color="auto"/>
        <w:left w:val="none" w:sz="0" w:space="0" w:color="auto"/>
        <w:bottom w:val="none" w:sz="0" w:space="0" w:color="auto"/>
        <w:right w:val="none" w:sz="0" w:space="0" w:color="auto"/>
      </w:divBdr>
    </w:div>
    <w:div w:id="239758973">
      <w:bodyDiv w:val="1"/>
      <w:marLeft w:val="0"/>
      <w:marRight w:val="0"/>
      <w:marTop w:val="0"/>
      <w:marBottom w:val="0"/>
      <w:divBdr>
        <w:top w:val="none" w:sz="0" w:space="0" w:color="auto"/>
        <w:left w:val="none" w:sz="0" w:space="0" w:color="auto"/>
        <w:bottom w:val="none" w:sz="0" w:space="0" w:color="auto"/>
        <w:right w:val="none" w:sz="0" w:space="0" w:color="auto"/>
      </w:divBdr>
      <w:divsChild>
        <w:div w:id="1807240340">
          <w:marLeft w:val="0"/>
          <w:marRight w:val="0"/>
          <w:marTop w:val="0"/>
          <w:marBottom w:val="0"/>
          <w:divBdr>
            <w:top w:val="none" w:sz="0" w:space="0" w:color="auto"/>
            <w:left w:val="none" w:sz="0" w:space="0" w:color="auto"/>
            <w:bottom w:val="none" w:sz="0" w:space="0" w:color="auto"/>
            <w:right w:val="none" w:sz="0" w:space="0" w:color="auto"/>
          </w:divBdr>
          <w:divsChild>
            <w:div w:id="1852452830">
              <w:marLeft w:val="0"/>
              <w:marRight w:val="0"/>
              <w:marTop w:val="0"/>
              <w:marBottom w:val="0"/>
              <w:divBdr>
                <w:top w:val="none" w:sz="0" w:space="0" w:color="auto"/>
                <w:left w:val="none" w:sz="0" w:space="0" w:color="auto"/>
                <w:bottom w:val="none" w:sz="0" w:space="0" w:color="auto"/>
                <w:right w:val="none" w:sz="0" w:space="0" w:color="auto"/>
              </w:divBdr>
              <w:divsChild>
                <w:div w:id="354425117">
                  <w:marLeft w:val="0"/>
                  <w:marRight w:val="0"/>
                  <w:marTop w:val="0"/>
                  <w:marBottom w:val="0"/>
                  <w:divBdr>
                    <w:top w:val="none" w:sz="0" w:space="0" w:color="auto"/>
                    <w:left w:val="none" w:sz="0" w:space="0" w:color="auto"/>
                    <w:bottom w:val="none" w:sz="0" w:space="0" w:color="auto"/>
                    <w:right w:val="none" w:sz="0" w:space="0" w:color="auto"/>
                  </w:divBdr>
                  <w:divsChild>
                    <w:div w:id="1830557491">
                      <w:marLeft w:val="0"/>
                      <w:marRight w:val="0"/>
                      <w:marTop w:val="0"/>
                      <w:marBottom w:val="150"/>
                      <w:divBdr>
                        <w:top w:val="none" w:sz="0" w:space="0" w:color="auto"/>
                        <w:left w:val="none" w:sz="0" w:space="0" w:color="auto"/>
                        <w:bottom w:val="none" w:sz="0" w:space="0" w:color="auto"/>
                        <w:right w:val="none" w:sz="0" w:space="0" w:color="auto"/>
                      </w:divBdr>
                      <w:divsChild>
                        <w:div w:id="1214006116">
                          <w:marLeft w:val="0"/>
                          <w:marRight w:val="0"/>
                          <w:marTop w:val="0"/>
                          <w:marBottom w:val="0"/>
                          <w:divBdr>
                            <w:top w:val="none" w:sz="0" w:space="0" w:color="auto"/>
                            <w:left w:val="none" w:sz="0" w:space="0" w:color="auto"/>
                            <w:bottom w:val="none" w:sz="0" w:space="0" w:color="auto"/>
                            <w:right w:val="none" w:sz="0" w:space="0" w:color="auto"/>
                          </w:divBdr>
                          <w:divsChild>
                            <w:div w:id="1164780361">
                              <w:marLeft w:val="0"/>
                              <w:marRight w:val="0"/>
                              <w:marTop w:val="0"/>
                              <w:marBottom w:val="0"/>
                              <w:divBdr>
                                <w:top w:val="none" w:sz="0" w:space="0" w:color="auto"/>
                                <w:left w:val="none" w:sz="0" w:space="0" w:color="auto"/>
                                <w:bottom w:val="none" w:sz="0" w:space="0" w:color="auto"/>
                                <w:right w:val="none" w:sz="0" w:space="0" w:color="auto"/>
                              </w:divBdr>
                              <w:divsChild>
                                <w:div w:id="10340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5378136">
      <w:bodyDiv w:val="1"/>
      <w:marLeft w:val="0"/>
      <w:marRight w:val="0"/>
      <w:marTop w:val="0"/>
      <w:marBottom w:val="0"/>
      <w:divBdr>
        <w:top w:val="none" w:sz="0" w:space="0" w:color="auto"/>
        <w:left w:val="none" w:sz="0" w:space="0" w:color="auto"/>
        <w:bottom w:val="none" w:sz="0" w:space="0" w:color="auto"/>
        <w:right w:val="none" w:sz="0" w:space="0" w:color="auto"/>
      </w:divBdr>
      <w:divsChild>
        <w:div w:id="1858303913">
          <w:marLeft w:val="0"/>
          <w:marRight w:val="0"/>
          <w:marTop w:val="0"/>
          <w:marBottom w:val="0"/>
          <w:divBdr>
            <w:top w:val="none" w:sz="0" w:space="0" w:color="auto"/>
            <w:left w:val="none" w:sz="0" w:space="0" w:color="auto"/>
            <w:bottom w:val="none" w:sz="0" w:space="0" w:color="auto"/>
            <w:right w:val="none" w:sz="0" w:space="0" w:color="auto"/>
          </w:divBdr>
          <w:divsChild>
            <w:div w:id="1125850814">
              <w:marLeft w:val="0"/>
              <w:marRight w:val="0"/>
              <w:marTop w:val="0"/>
              <w:marBottom w:val="0"/>
              <w:divBdr>
                <w:top w:val="none" w:sz="0" w:space="0" w:color="auto"/>
                <w:left w:val="none" w:sz="0" w:space="0" w:color="auto"/>
                <w:bottom w:val="none" w:sz="0" w:space="0" w:color="auto"/>
                <w:right w:val="none" w:sz="0" w:space="0" w:color="auto"/>
              </w:divBdr>
              <w:divsChild>
                <w:div w:id="694233293">
                  <w:marLeft w:val="0"/>
                  <w:marRight w:val="0"/>
                  <w:marTop w:val="0"/>
                  <w:marBottom w:val="0"/>
                  <w:divBdr>
                    <w:top w:val="none" w:sz="0" w:space="0" w:color="auto"/>
                    <w:left w:val="none" w:sz="0" w:space="0" w:color="auto"/>
                    <w:bottom w:val="none" w:sz="0" w:space="0" w:color="auto"/>
                    <w:right w:val="none" w:sz="0" w:space="0" w:color="auto"/>
                  </w:divBdr>
                  <w:divsChild>
                    <w:div w:id="578904605">
                      <w:marLeft w:val="0"/>
                      <w:marRight w:val="0"/>
                      <w:marTop w:val="0"/>
                      <w:marBottom w:val="150"/>
                      <w:divBdr>
                        <w:top w:val="none" w:sz="0" w:space="0" w:color="auto"/>
                        <w:left w:val="none" w:sz="0" w:space="0" w:color="auto"/>
                        <w:bottom w:val="none" w:sz="0" w:space="0" w:color="auto"/>
                        <w:right w:val="none" w:sz="0" w:space="0" w:color="auto"/>
                      </w:divBdr>
                      <w:divsChild>
                        <w:div w:id="1476414604">
                          <w:marLeft w:val="0"/>
                          <w:marRight w:val="0"/>
                          <w:marTop w:val="0"/>
                          <w:marBottom w:val="0"/>
                          <w:divBdr>
                            <w:top w:val="none" w:sz="0" w:space="0" w:color="auto"/>
                            <w:left w:val="none" w:sz="0" w:space="0" w:color="auto"/>
                            <w:bottom w:val="none" w:sz="0" w:space="0" w:color="auto"/>
                            <w:right w:val="none" w:sz="0" w:space="0" w:color="auto"/>
                          </w:divBdr>
                          <w:divsChild>
                            <w:div w:id="1110974282">
                              <w:marLeft w:val="0"/>
                              <w:marRight w:val="0"/>
                              <w:marTop w:val="0"/>
                              <w:marBottom w:val="0"/>
                              <w:divBdr>
                                <w:top w:val="none" w:sz="0" w:space="0" w:color="auto"/>
                                <w:left w:val="none" w:sz="0" w:space="0" w:color="auto"/>
                                <w:bottom w:val="none" w:sz="0" w:space="0" w:color="auto"/>
                                <w:right w:val="none" w:sz="0" w:space="0" w:color="auto"/>
                              </w:divBdr>
                              <w:divsChild>
                                <w:div w:id="8513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325350">
      <w:bodyDiv w:val="1"/>
      <w:marLeft w:val="0"/>
      <w:marRight w:val="0"/>
      <w:marTop w:val="0"/>
      <w:marBottom w:val="0"/>
      <w:divBdr>
        <w:top w:val="none" w:sz="0" w:space="0" w:color="auto"/>
        <w:left w:val="none" w:sz="0" w:space="0" w:color="auto"/>
        <w:bottom w:val="none" w:sz="0" w:space="0" w:color="auto"/>
        <w:right w:val="none" w:sz="0" w:space="0" w:color="auto"/>
      </w:divBdr>
      <w:divsChild>
        <w:div w:id="2115662127">
          <w:marLeft w:val="0"/>
          <w:marRight w:val="0"/>
          <w:marTop w:val="0"/>
          <w:marBottom w:val="0"/>
          <w:divBdr>
            <w:top w:val="none" w:sz="0" w:space="0" w:color="auto"/>
            <w:left w:val="none" w:sz="0" w:space="0" w:color="auto"/>
            <w:bottom w:val="none" w:sz="0" w:space="0" w:color="auto"/>
            <w:right w:val="none" w:sz="0" w:space="0" w:color="auto"/>
          </w:divBdr>
          <w:divsChild>
            <w:div w:id="1767193097">
              <w:marLeft w:val="0"/>
              <w:marRight w:val="0"/>
              <w:marTop w:val="0"/>
              <w:marBottom w:val="0"/>
              <w:divBdr>
                <w:top w:val="none" w:sz="0" w:space="0" w:color="auto"/>
                <w:left w:val="none" w:sz="0" w:space="0" w:color="auto"/>
                <w:bottom w:val="none" w:sz="0" w:space="0" w:color="auto"/>
                <w:right w:val="none" w:sz="0" w:space="0" w:color="auto"/>
              </w:divBdr>
              <w:divsChild>
                <w:div w:id="158472710">
                  <w:marLeft w:val="0"/>
                  <w:marRight w:val="0"/>
                  <w:marTop w:val="0"/>
                  <w:marBottom w:val="0"/>
                  <w:divBdr>
                    <w:top w:val="none" w:sz="0" w:space="0" w:color="auto"/>
                    <w:left w:val="none" w:sz="0" w:space="0" w:color="auto"/>
                    <w:bottom w:val="none" w:sz="0" w:space="0" w:color="auto"/>
                    <w:right w:val="none" w:sz="0" w:space="0" w:color="auto"/>
                  </w:divBdr>
                  <w:divsChild>
                    <w:div w:id="2063208439">
                      <w:marLeft w:val="0"/>
                      <w:marRight w:val="0"/>
                      <w:marTop w:val="0"/>
                      <w:marBottom w:val="150"/>
                      <w:divBdr>
                        <w:top w:val="none" w:sz="0" w:space="0" w:color="auto"/>
                        <w:left w:val="none" w:sz="0" w:space="0" w:color="auto"/>
                        <w:bottom w:val="none" w:sz="0" w:space="0" w:color="auto"/>
                        <w:right w:val="none" w:sz="0" w:space="0" w:color="auto"/>
                      </w:divBdr>
                      <w:divsChild>
                        <w:div w:id="2032106621">
                          <w:marLeft w:val="0"/>
                          <w:marRight w:val="0"/>
                          <w:marTop w:val="0"/>
                          <w:marBottom w:val="0"/>
                          <w:divBdr>
                            <w:top w:val="none" w:sz="0" w:space="0" w:color="auto"/>
                            <w:left w:val="none" w:sz="0" w:space="0" w:color="auto"/>
                            <w:bottom w:val="none" w:sz="0" w:space="0" w:color="auto"/>
                            <w:right w:val="none" w:sz="0" w:space="0" w:color="auto"/>
                          </w:divBdr>
                          <w:divsChild>
                            <w:div w:id="1118989483">
                              <w:marLeft w:val="0"/>
                              <w:marRight w:val="0"/>
                              <w:marTop w:val="0"/>
                              <w:marBottom w:val="0"/>
                              <w:divBdr>
                                <w:top w:val="none" w:sz="0" w:space="0" w:color="auto"/>
                                <w:left w:val="none" w:sz="0" w:space="0" w:color="auto"/>
                                <w:bottom w:val="none" w:sz="0" w:space="0" w:color="auto"/>
                                <w:right w:val="none" w:sz="0" w:space="0" w:color="auto"/>
                              </w:divBdr>
                              <w:divsChild>
                                <w:div w:id="47988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747380">
      <w:bodyDiv w:val="1"/>
      <w:marLeft w:val="0"/>
      <w:marRight w:val="0"/>
      <w:marTop w:val="0"/>
      <w:marBottom w:val="0"/>
      <w:divBdr>
        <w:top w:val="none" w:sz="0" w:space="0" w:color="auto"/>
        <w:left w:val="none" w:sz="0" w:space="0" w:color="auto"/>
        <w:bottom w:val="none" w:sz="0" w:space="0" w:color="auto"/>
        <w:right w:val="none" w:sz="0" w:space="0" w:color="auto"/>
      </w:divBdr>
    </w:div>
    <w:div w:id="722487212">
      <w:bodyDiv w:val="1"/>
      <w:marLeft w:val="0"/>
      <w:marRight w:val="0"/>
      <w:marTop w:val="0"/>
      <w:marBottom w:val="0"/>
      <w:divBdr>
        <w:top w:val="none" w:sz="0" w:space="0" w:color="auto"/>
        <w:left w:val="none" w:sz="0" w:space="0" w:color="auto"/>
        <w:bottom w:val="none" w:sz="0" w:space="0" w:color="auto"/>
        <w:right w:val="none" w:sz="0" w:space="0" w:color="auto"/>
      </w:divBdr>
    </w:div>
    <w:div w:id="7525549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039">
          <w:marLeft w:val="0"/>
          <w:marRight w:val="0"/>
          <w:marTop w:val="0"/>
          <w:marBottom w:val="0"/>
          <w:divBdr>
            <w:top w:val="none" w:sz="0" w:space="0" w:color="auto"/>
            <w:left w:val="none" w:sz="0" w:space="0" w:color="auto"/>
            <w:bottom w:val="none" w:sz="0" w:space="0" w:color="auto"/>
            <w:right w:val="none" w:sz="0" w:space="0" w:color="auto"/>
          </w:divBdr>
          <w:divsChild>
            <w:div w:id="78061435">
              <w:marLeft w:val="0"/>
              <w:marRight w:val="0"/>
              <w:marTop w:val="0"/>
              <w:marBottom w:val="0"/>
              <w:divBdr>
                <w:top w:val="none" w:sz="0" w:space="0" w:color="auto"/>
                <w:left w:val="none" w:sz="0" w:space="0" w:color="auto"/>
                <w:bottom w:val="none" w:sz="0" w:space="0" w:color="auto"/>
                <w:right w:val="none" w:sz="0" w:space="0" w:color="auto"/>
              </w:divBdr>
              <w:divsChild>
                <w:div w:id="170730692">
                  <w:marLeft w:val="0"/>
                  <w:marRight w:val="0"/>
                  <w:marTop w:val="0"/>
                  <w:marBottom w:val="0"/>
                  <w:divBdr>
                    <w:top w:val="none" w:sz="0" w:space="0" w:color="auto"/>
                    <w:left w:val="none" w:sz="0" w:space="0" w:color="auto"/>
                    <w:bottom w:val="none" w:sz="0" w:space="0" w:color="auto"/>
                    <w:right w:val="none" w:sz="0" w:space="0" w:color="auto"/>
                  </w:divBdr>
                  <w:divsChild>
                    <w:div w:id="319578646">
                      <w:marLeft w:val="0"/>
                      <w:marRight w:val="0"/>
                      <w:marTop w:val="0"/>
                      <w:marBottom w:val="150"/>
                      <w:divBdr>
                        <w:top w:val="none" w:sz="0" w:space="0" w:color="auto"/>
                        <w:left w:val="none" w:sz="0" w:space="0" w:color="auto"/>
                        <w:bottom w:val="none" w:sz="0" w:space="0" w:color="auto"/>
                        <w:right w:val="none" w:sz="0" w:space="0" w:color="auto"/>
                      </w:divBdr>
                      <w:divsChild>
                        <w:div w:id="744030772">
                          <w:marLeft w:val="0"/>
                          <w:marRight w:val="0"/>
                          <w:marTop w:val="0"/>
                          <w:marBottom w:val="0"/>
                          <w:divBdr>
                            <w:top w:val="none" w:sz="0" w:space="0" w:color="auto"/>
                            <w:left w:val="none" w:sz="0" w:space="0" w:color="auto"/>
                            <w:bottom w:val="none" w:sz="0" w:space="0" w:color="auto"/>
                            <w:right w:val="none" w:sz="0" w:space="0" w:color="auto"/>
                          </w:divBdr>
                          <w:divsChild>
                            <w:div w:id="500240736">
                              <w:marLeft w:val="0"/>
                              <w:marRight w:val="0"/>
                              <w:marTop w:val="0"/>
                              <w:marBottom w:val="0"/>
                              <w:divBdr>
                                <w:top w:val="none" w:sz="0" w:space="0" w:color="auto"/>
                                <w:left w:val="none" w:sz="0" w:space="0" w:color="auto"/>
                                <w:bottom w:val="none" w:sz="0" w:space="0" w:color="auto"/>
                                <w:right w:val="none" w:sz="0" w:space="0" w:color="auto"/>
                              </w:divBdr>
                              <w:divsChild>
                                <w:div w:id="186301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013138">
      <w:bodyDiv w:val="1"/>
      <w:marLeft w:val="0"/>
      <w:marRight w:val="0"/>
      <w:marTop w:val="0"/>
      <w:marBottom w:val="0"/>
      <w:divBdr>
        <w:top w:val="none" w:sz="0" w:space="0" w:color="auto"/>
        <w:left w:val="none" w:sz="0" w:space="0" w:color="auto"/>
        <w:bottom w:val="none" w:sz="0" w:space="0" w:color="auto"/>
        <w:right w:val="none" w:sz="0" w:space="0" w:color="auto"/>
      </w:divBdr>
      <w:divsChild>
        <w:div w:id="1068263954">
          <w:marLeft w:val="0"/>
          <w:marRight w:val="0"/>
          <w:marTop w:val="0"/>
          <w:marBottom w:val="0"/>
          <w:divBdr>
            <w:top w:val="none" w:sz="0" w:space="0" w:color="auto"/>
            <w:left w:val="none" w:sz="0" w:space="0" w:color="auto"/>
            <w:bottom w:val="none" w:sz="0" w:space="0" w:color="auto"/>
            <w:right w:val="none" w:sz="0" w:space="0" w:color="auto"/>
          </w:divBdr>
          <w:divsChild>
            <w:div w:id="1840346629">
              <w:marLeft w:val="0"/>
              <w:marRight w:val="0"/>
              <w:marTop w:val="0"/>
              <w:marBottom w:val="0"/>
              <w:divBdr>
                <w:top w:val="none" w:sz="0" w:space="0" w:color="auto"/>
                <w:left w:val="none" w:sz="0" w:space="0" w:color="auto"/>
                <w:bottom w:val="none" w:sz="0" w:space="0" w:color="auto"/>
                <w:right w:val="none" w:sz="0" w:space="0" w:color="auto"/>
              </w:divBdr>
              <w:divsChild>
                <w:div w:id="636648680">
                  <w:marLeft w:val="0"/>
                  <w:marRight w:val="0"/>
                  <w:marTop w:val="0"/>
                  <w:marBottom w:val="0"/>
                  <w:divBdr>
                    <w:top w:val="none" w:sz="0" w:space="0" w:color="auto"/>
                    <w:left w:val="none" w:sz="0" w:space="0" w:color="auto"/>
                    <w:bottom w:val="none" w:sz="0" w:space="0" w:color="auto"/>
                    <w:right w:val="none" w:sz="0" w:space="0" w:color="auto"/>
                  </w:divBdr>
                  <w:divsChild>
                    <w:div w:id="1975207411">
                      <w:marLeft w:val="0"/>
                      <w:marRight w:val="0"/>
                      <w:marTop w:val="0"/>
                      <w:marBottom w:val="150"/>
                      <w:divBdr>
                        <w:top w:val="none" w:sz="0" w:space="0" w:color="auto"/>
                        <w:left w:val="none" w:sz="0" w:space="0" w:color="auto"/>
                        <w:bottom w:val="none" w:sz="0" w:space="0" w:color="auto"/>
                        <w:right w:val="none" w:sz="0" w:space="0" w:color="auto"/>
                      </w:divBdr>
                      <w:divsChild>
                        <w:div w:id="591478788">
                          <w:marLeft w:val="0"/>
                          <w:marRight w:val="0"/>
                          <w:marTop w:val="0"/>
                          <w:marBottom w:val="0"/>
                          <w:divBdr>
                            <w:top w:val="none" w:sz="0" w:space="0" w:color="auto"/>
                            <w:left w:val="none" w:sz="0" w:space="0" w:color="auto"/>
                            <w:bottom w:val="none" w:sz="0" w:space="0" w:color="auto"/>
                            <w:right w:val="none" w:sz="0" w:space="0" w:color="auto"/>
                          </w:divBdr>
                          <w:divsChild>
                            <w:div w:id="1159809076">
                              <w:marLeft w:val="0"/>
                              <w:marRight w:val="0"/>
                              <w:marTop w:val="0"/>
                              <w:marBottom w:val="0"/>
                              <w:divBdr>
                                <w:top w:val="none" w:sz="0" w:space="0" w:color="auto"/>
                                <w:left w:val="none" w:sz="0" w:space="0" w:color="auto"/>
                                <w:bottom w:val="none" w:sz="0" w:space="0" w:color="auto"/>
                                <w:right w:val="none" w:sz="0" w:space="0" w:color="auto"/>
                              </w:divBdr>
                              <w:divsChild>
                                <w:div w:id="48092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876866">
      <w:bodyDiv w:val="1"/>
      <w:marLeft w:val="0"/>
      <w:marRight w:val="0"/>
      <w:marTop w:val="0"/>
      <w:marBottom w:val="0"/>
      <w:divBdr>
        <w:top w:val="none" w:sz="0" w:space="0" w:color="auto"/>
        <w:left w:val="none" w:sz="0" w:space="0" w:color="auto"/>
        <w:bottom w:val="none" w:sz="0" w:space="0" w:color="auto"/>
        <w:right w:val="none" w:sz="0" w:space="0" w:color="auto"/>
      </w:divBdr>
      <w:divsChild>
        <w:div w:id="53748015">
          <w:marLeft w:val="0"/>
          <w:marRight w:val="0"/>
          <w:marTop w:val="0"/>
          <w:marBottom w:val="0"/>
          <w:divBdr>
            <w:top w:val="none" w:sz="0" w:space="0" w:color="auto"/>
            <w:left w:val="none" w:sz="0" w:space="0" w:color="auto"/>
            <w:bottom w:val="none" w:sz="0" w:space="0" w:color="auto"/>
            <w:right w:val="none" w:sz="0" w:space="0" w:color="auto"/>
          </w:divBdr>
          <w:divsChild>
            <w:div w:id="751783311">
              <w:marLeft w:val="0"/>
              <w:marRight w:val="0"/>
              <w:marTop w:val="0"/>
              <w:marBottom w:val="0"/>
              <w:divBdr>
                <w:top w:val="none" w:sz="0" w:space="0" w:color="auto"/>
                <w:left w:val="none" w:sz="0" w:space="0" w:color="auto"/>
                <w:bottom w:val="none" w:sz="0" w:space="0" w:color="auto"/>
                <w:right w:val="none" w:sz="0" w:space="0" w:color="auto"/>
              </w:divBdr>
              <w:divsChild>
                <w:div w:id="349188260">
                  <w:marLeft w:val="0"/>
                  <w:marRight w:val="0"/>
                  <w:marTop w:val="0"/>
                  <w:marBottom w:val="0"/>
                  <w:divBdr>
                    <w:top w:val="none" w:sz="0" w:space="0" w:color="auto"/>
                    <w:left w:val="none" w:sz="0" w:space="0" w:color="auto"/>
                    <w:bottom w:val="none" w:sz="0" w:space="0" w:color="auto"/>
                    <w:right w:val="none" w:sz="0" w:space="0" w:color="auto"/>
                  </w:divBdr>
                  <w:divsChild>
                    <w:div w:id="124542573">
                      <w:marLeft w:val="0"/>
                      <w:marRight w:val="0"/>
                      <w:marTop w:val="0"/>
                      <w:marBottom w:val="150"/>
                      <w:divBdr>
                        <w:top w:val="none" w:sz="0" w:space="0" w:color="auto"/>
                        <w:left w:val="none" w:sz="0" w:space="0" w:color="auto"/>
                        <w:bottom w:val="none" w:sz="0" w:space="0" w:color="auto"/>
                        <w:right w:val="none" w:sz="0" w:space="0" w:color="auto"/>
                      </w:divBdr>
                      <w:divsChild>
                        <w:div w:id="678190810">
                          <w:marLeft w:val="0"/>
                          <w:marRight w:val="0"/>
                          <w:marTop w:val="0"/>
                          <w:marBottom w:val="0"/>
                          <w:divBdr>
                            <w:top w:val="none" w:sz="0" w:space="0" w:color="auto"/>
                            <w:left w:val="none" w:sz="0" w:space="0" w:color="auto"/>
                            <w:bottom w:val="none" w:sz="0" w:space="0" w:color="auto"/>
                            <w:right w:val="none" w:sz="0" w:space="0" w:color="auto"/>
                          </w:divBdr>
                          <w:divsChild>
                            <w:div w:id="2058242644">
                              <w:marLeft w:val="0"/>
                              <w:marRight w:val="0"/>
                              <w:marTop w:val="0"/>
                              <w:marBottom w:val="0"/>
                              <w:divBdr>
                                <w:top w:val="none" w:sz="0" w:space="0" w:color="auto"/>
                                <w:left w:val="none" w:sz="0" w:space="0" w:color="auto"/>
                                <w:bottom w:val="none" w:sz="0" w:space="0" w:color="auto"/>
                                <w:right w:val="none" w:sz="0" w:space="0" w:color="auto"/>
                              </w:divBdr>
                              <w:divsChild>
                                <w:div w:id="354423969">
                                  <w:marLeft w:val="0"/>
                                  <w:marRight w:val="0"/>
                                  <w:marTop w:val="0"/>
                                  <w:marBottom w:val="0"/>
                                  <w:divBdr>
                                    <w:top w:val="none" w:sz="0" w:space="0" w:color="auto"/>
                                    <w:left w:val="none" w:sz="0" w:space="0" w:color="auto"/>
                                    <w:bottom w:val="none" w:sz="0" w:space="0" w:color="auto"/>
                                    <w:right w:val="none" w:sz="0" w:space="0" w:color="auto"/>
                                  </w:divBdr>
                                  <w:divsChild>
                                    <w:div w:id="13567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17951">
      <w:bodyDiv w:val="1"/>
      <w:marLeft w:val="0"/>
      <w:marRight w:val="0"/>
      <w:marTop w:val="0"/>
      <w:marBottom w:val="0"/>
      <w:divBdr>
        <w:top w:val="none" w:sz="0" w:space="0" w:color="auto"/>
        <w:left w:val="none" w:sz="0" w:space="0" w:color="auto"/>
        <w:bottom w:val="none" w:sz="0" w:space="0" w:color="auto"/>
        <w:right w:val="none" w:sz="0" w:space="0" w:color="auto"/>
      </w:divBdr>
    </w:div>
    <w:div w:id="1013612138">
      <w:bodyDiv w:val="1"/>
      <w:marLeft w:val="0"/>
      <w:marRight w:val="0"/>
      <w:marTop w:val="0"/>
      <w:marBottom w:val="0"/>
      <w:divBdr>
        <w:top w:val="none" w:sz="0" w:space="0" w:color="auto"/>
        <w:left w:val="none" w:sz="0" w:space="0" w:color="auto"/>
        <w:bottom w:val="none" w:sz="0" w:space="0" w:color="auto"/>
        <w:right w:val="none" w:sz="0" w:space="0" w:color="auto"/>
      </w:divBdr>
      <w:divsChild>
        <w:div w:id="1279995808">
          <w:marLeft w:val="0"/>
          <w:marRight w:val="0"/>
          <w:marTop w:val="0"/>
          <w:marBottom w:val="0"/>
          <w:divBdr>
            <w:top w:val="none" w:sz="0" w:space="0" w:color="auto"/>
            <w:left w:val="none" w:sz="0" w:space="0" w:color="auto"/>
            <w:bottom w:val="none" w:sz="0" w:space="0" w:color="auto"/>
            <w:right w:val="none" w:sz="0" w:space="0" w:color="auto"/>
          </w:divBdr>
          <w:divsChild>
            <w:div w:id="785080319">
              <w:marLeft w:val="0"/>
              <w:marRight w:val="0"/>
              <w:marTop w:val="0"/>
              <w:marBottom w:val="0"/>
              <w:divBdr>
                <w:top w:val="none" w:sz="0" w:space="0" w:color="auto"/>
                <w:left w:val="none" w:sz="0" w:space="0" w:color="auto"/>
                <w:bottom w:val="none" w:sz="0" w:space="0" w:color="auto"/>
                <w:right w:val="none" w:sz="0" w:space="0" w:color="auto"/>
              </w:divBdr>
              <w:divsChild>
                <w:div w:id="1596665573">
                  <w:marLeft w:val="0"/>
                  <w:marRight w:val="0"/>
                  <w:marTop w:val="0"/>
                  <w:marBottom w:val="0"/>
                  <w:divBdr>
                    <w:top w:val="none" w:sz="0" w:space="0" w:color="auto"/>
                    <w:left w:val="none" w:sz="0" w:space="0" w:color="auto"/>
                    <w:bottom w:val="none" w:sz="0" w:space="0" w:color="auto"/>
                    <w:right w:val="none" w:sz="0" w:space="0" w:color="auto"/>
                  </w:divBdr>
                  <w:divsChild>
                    <w:div w:id="941182030">
                      <w:marLeft w:val="0"/>
                      <w:marRight w:val="0"/>
                      <w:marTop w:val="0"/>
                      <w:marBottom w:val="150"/>
                      <w:divBdr>
                        <w:top w:val="none" w:sz="0" w:space="0" w:color="auto"/>
                        <w:left w:val="none" w:sz="0" w:space="0" w:color="auto"/>
                        <w:bottom w:val="none" w:sz="0" w:space="0" w:color="auto"/>
                        <w:right w:val="none" w:sz="0" w:space="0" w:color="auto"/>
                      </w:divBdr>
                      <w:divsChild>
                        <w:div w:id="664170605">
                          <w:marLeft w:val="0"/>
                          <w:marRight w:val="0"/>
                          <w:marTop w:val="0"/>
                          <w:marBottom w:val="0"/>
                          <w:divBdr>
                            <w:top w:val="none" w:sz="0" w:space="0" w:color="auto"/>
                            <w:left w:val="none" w:sz="0" w:space="0" w:color="auto"/>
                            <w:bottom w:val="none" w:sz="0" w:space="0" w:color="auto"/>
                            <w:right w:val="none" w:sz="0" w:space="0" w:color="auto"/>
                          </w:divBdr>
                          <w:divsChild>
                            <w:div w:id="709962169">
                              <w:marLeft w:val="0"/>
                              <w:marRight w:val="0"/>
                              <w:marTop w:val="0"/>
                              <w:marBottom w:val="0"/>
                              <w:divBdr>
                                <w:top w:val="none" w:sz="0" w:space="0" w:color="auto"/>
                                <w:left w:val="none" w:sz="0" w:space="0" w:color="auto"/>
                                <w:bottom w:val="none" w:sz="0" w:space="0" w:color="auto"/>
                                <w:right w:val="none" w:sz="0" w:space="0" w:color="auto"/>
                              </w:divBdr>
                              <w:divsChild>
                                <w:div w:id="127855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339251">
      <w:bodyDiv w:val="1"/>
      <w:marLeft w:val="0"/>
      <w:marRight w:val="0"/>
      <w:marTop w:val="0"/>
      <w:marBottom w:val="0"/>
      <w:divBdr>
        <w:top w:val="none" w:sz="0" w:space="0" w:color="auto"/>
        <w:left w:val="none" w:sz="0" w:space="0" w:color="auto"/>
        <w:bottom w:val="none" w:sz="0" w:space="0" w:color="auto"/>
        <w:right w:val="none" w:sz="0" w:space="0" w:color="auto"/>
      </w:divBdr>
    </w:div>
    <w:div w:id="1092513175">
      <w:bodyDiv w:val="1"/>
      <w:marLeft w:val="0"/>
      <w:marRight w:val="0"/>
      <w:marTop w:val="0"/>
      <w:marBottom w:val="0"/>
      <w:divBdr>
        <w:top w:val="none" w:sz="0" w:space="0" w:color="auto"/>
        <w:left w:val="none" w:sz="0" w:space="0" w:color="auto"/>
        <w:bottom w:val="none" w:sz="0" w:space="0" w:color="auto"/>
        <w:right w:val="none" w:sz="0" w:space="0" w:color="auto"/>
      </w:divBdr>
      <w:divsChild>
        <w:div w:id="983893371">
          <w:marLeft w:val="0"/>
          <w:marRight w:val="0"/>
          <w:marTop w:val="0"/>
          <w:marBottom w:val="0"/>
          <w:divBdr>
            <w:top w:val="none" w:sz="0" w:space="0" w:color="auto"/>
            <w:left w:val="none" w:sz="0" w:space="0" w:color="auto"/>
            <w:bottom w:val="none" w:sz="0" w:space="0" w:color="auto"/>
            <w:right w:val="none" w:sz="0" w:space="0" w:color="auto"/>
          </w:divBdr>
          <w:divsChild>
            <w:div w:id="531842715">
              <w:marLeft w:val="0"/>
              <w:marRight w:val="0"/>
              <w:marTop w:val="0"/>
              <w:marBottom w:val="0"/>
              <w:divBdr>
                <w:top w:val="none" w:sz="0" w:space="0" w:color="auto"/>
                <w:left w:val="none" w:sz="0" w:space="0" w:color="auto"/>
                <w:bottom w:val="none" w:sz="0" w:space="0" w:color="auto"/>
                <w:right w:val="none" w:sz="0" w:space="0" w:color="auto"/>
              </w:divBdr>
              <w:divsChild>
                <w:div w:id="1330212913">
                  <w:marLeft w:val="0"/>
                  <w:marRight w:val="0"/>
                  <w:marTop w:val="0"/>
                  <w:marBottom w:val="0"/>
                  <w:divBdr>
                    <w:top w:val="none" w:sz="0" w:space="0" w:color="auto"/>
                    <w:left w:val="none" w:sz="0" w:space="0" w:color="auto"/>
                    <w:bottom w:val="none" w:sz="0" w:space="0" w:color="auto"/>
                    <w:right w:val="none" w:sz="0" w:space="0" w:color="auto"/>
                  </w:divBdr>
                  <w:divsChild>
                    <w:div w:id="346370527">
                      <w:marLeft w:val="0"/>
                      <w:marRight w:val="0"/>
                      <w:marTop w:val="0"/>
                      <w:marBottom w:val="150"/>
                      <w:divBdr>
                        <w:top w:val="none" w:sz="0" w:space="0" w:color="auto"/>
                        <w:left w:val="none" w:sz="0" w:space="0" w:color="auto"/>
                        <w:bottom w:val="none" w:sz="0" w:space="0" w:color="auto"/>
                        <w:right w:val="none" w:sz="0" w:space="0" w:color="auto"/>
                      </w:divBdr>
                      <w:divsChild>
                        <w:div w:id="1366760444">
                          <w:marLeft w:val="0"/>
                          <w:marRight w:val="0"/>
                          <w:marTop w:val="0"/>
                          <w:marBottom w:val="0"/>
                          <w:divBdr>
                            <w:top w:val="none" w:sz="0" w:space="0" w:color="auto"/>
                            <w:left w:val="none" w:sz="0" w:space="0" w:color="auto"/>
                            <w:bottom w:val="none" w:sz="0" w:space="0" w:color="auto"/>
                            <w:right w:val="none" w:sz="0" w:space="0" w:color="auto"/>
                          </w:divBdr>
                          <w:divsChild>
                            <w:div w:id="317653845">
                              <w:marLeft w:val="0"/>
                              <w:marRight w:val="0"/>
                              <w:marTop w:val="0"/>
                              <w:marBottom w:val="0"/>
                              <w:divBdr>
                                <w:top w:val="none" w:sz="0" w:space="0" w:color="auto"/>
                                <w:left w:val="none" w:sz="0" w:space="0" w:color="auto"/>
                                <w:bottom w:val="none" w:sz="0" w:space="0" w:color="auto"/>
                                <w:right w:val="none" w:sz="0" w:space="0" w:color="auto"/>
                              </w:divBdr>
                              <w:divsChild>
                                <w:div w:id="15072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811890">
      <w:bodyDiv w:val="1"/>
      <w:marLeft w:val="0"/>
      <w:marRight w:val="0"/>
      <w:marTop w:val="0"/>
      <w:marBottom w:val="0"/>
      <w:divBdr>
        <w:top w:val="none" w:sz="0" w:space="0" w:color="auto"/>
        <w:left w:val="none" w:sz="0" w:space="0" w:color="auto"/>
        <w:bottom w:val="none" w:sz="0" w:space="0" w:color="auto"/>
        <w:right w:val="none" w:sz="0" w:space="0" w:color="auto"/>
      </w:divBdr>
    </w:div>
    <w:div w:id="1181898375">
      <w:bodyDiv w:val="1"/>
      <w:marLeft w:val="0"/>
      <w:marRight w:val="0"/>
      <w:marTop w:val="0"/>
      <w:marBottom w:val="0"/>
      <w:divBdr>
        <w:top w:val="none" w:sz="0" w:space="0" w:color="auto"/>
        <w:left w:val="none" w:sz="0" w:space="0" w:color="auto"/>
        <w:bottom w:val="none" w:sz="0" w:space="0" w:color="auto"/>
        <w:right w:val="none" w:sz="0" w:space="0" w:color="auto"/>
      </w:divBdr>
    </w:div>
    <w:div w:id="1437601878">
      <w:bodyDiv w:val="1"/>
      <w:marLeft w:val="0"/>
      <w:marRight w:val="0"/>
      <w:marTop w:val="0"/>
      <w:marBottom w:val="0"/>
      <w:divBdr>
        <w:top w:val="none" w:sz="0" w:space="0" w:color="auto"/>
        <w:left w:val="none" w:sz="0" w:space="0" w:color="auto"/>
        <w:bottom w:val="none" w:sz="0" w:space="0" w:color="auto"/>
        <w:right w:val="none" w:sz="0" w:space="0" w:color="auto"/>
      </w:divBdr>
      <w:divsChild>
        <w:div w:id="839782678">
          <w:marLeft w:val="0"/>
          <w:marRight w:val="0"/>
          <w:marTop w:val="0"/>
          <w:marBottom w:val="0"/>
          <w:divBdr>
            <w:top w:val="none" w:sz="0" w:space="0" w:color="auto"/>
            <w:left w:val="none" w:sz="0" w:space="0" w:color="auto"/>
            <w:bottom w:val="none" w:sz="0" w:space="0" w:color="auto"/>
            <w:right w:val="none" w:sz="0" w:space="0" w:color="auto"/>
          </w:divBdr>
          <w:divsChild>
            <w:div w:id="1712144146">
              <w:marLeft w:val="0"/>
              <w:marRight w:val="0"/>
              <w:marTop w:val="0"/>
              <w:marBottom w:val="0"/>
              <w:divBdr>
                <w:top w:val="none" w:sz="0" w:space="0" w:color="auto"/>
                <w:left w:val="none" w:sz="0" w:space="0" w:color="auto"/>
                <w:bottom w:val="none" w:sz="0" w:space="0" w:color="auto"/>
                <w:right w:val="none" w:sz="0" w:space="0" w:color="auto"/>
              </w:divBdr>
              <w:divsChild>
                <w:div w:id="1656759211">
                  <w:marLeft w:val="0"/>
                  <w:marRight w:val="0"/>
                  <w:marTop w:val="0"/>
                  <w:marBottom w:val="0"/>
                  <w:divBdr>
                    <w:top w:val="none" w:sz="0" w:space="0" w:color="auto"/>
                    <w:left w:val="none" w:sz="0" w:space="0" w:color="auto"/>
                    <w:bottom w:val="none" w:sz="0" w:space="0" w:color="auto"/>
                    <w:right w:val="none" w:sz="0" w:space="0" w:color="auto"/>
                  </w:divBdr>
                  <w:divsChild>
                    <w:div w:id="1056203258">
                      <w:marLeft w:val="0"/>
                      <w:marRight w:val="0"/>
                      <w:marTop w:val="0"/>
                      <w:marBottom w:val="150"/>
                      <w:divBdr>
                        <w:top w:val="none" w:sz="0" w:space="0" w:color="auto"/>
                        <w:left w:val="none" w:sz="0" w:space="0" w:color="auto"/>
                        <w:bottom w:val="none" w:sz="0" w:space="0" w:color="auto"/>
                        <w:right w:val="none" w:sz="0" w:space="0" w:color="auto"/>
                      </w:divBdr>
                      <w:divsChild>
                        <w:div w:id="870606570">
                          <w:marLeft w:val="0"/>
                          <w:marRight w:val="0"/>
                          <w:marTop w:val="0"/>
                          <w:marBottom w:val="0"/>
                          <w:divBdr>
                            <w:top w:val="none" w:sz="0" w:space="0" w:color="auto"/>
                            <w:left w:val="none" w:sz="0" w:space="0" w:color="auto"/>
                            <w:bottom w:val="none" w:sz="0" w:space="0" w:color="auto"/>
                            <w:right w:val="none" w:sz="0" w:space="0" w:color="auto"/>
                          </w:divBdr>
                          <w:divsChild>
                            <w:div w:id="1322007798">
                              <w:marLeft w:val="0"/>
                              <w:marRight w:val="0"/>
                              <w:marTop w:val="0"/>
                              <w:marBottom w:val="0"/>
                              <w:divBdr>
                                <w:top w:val="none" w:sz="0" w:space="0" w:color="auto"/>
                                <w:left w:val="none" w:sz="0" w:space="0" w:color="auto"/>
                                <w:bottom w:val="none" w:sz="0" w:space="0" w:color="auto"/>
                                <w:right w:val="none" w:sz="0" w:space="0" w:color="auto"/>
                              </w:divBdr>
                              <w:divsChild>
                                <w:div w:id="1457985973">
                                  <w:marLeft w:val="0"/>
                                  <w:marRight w:val="0"/>
                                  <w:marTop w:val="0"/>
                                  <w:marBottom w:val="0"/>
                                  <w:divBdr>
                                    <w:top w:val="none" w:sz="0" w:space="0" w:color="auto"/>
                                    <w:left w:val="none" w:sz="0" w:space="0" w:color="auto"/>
                                    <w:bottom w:val="none" w:sz="0" w:space="0" w:color="auto"/>
                                    <w:right w:val="none" w:sz="0" w:space="0" w:color="auto"/>
                                  </w:divBdr>
                                  <w:divsChild>
                                    <w:div w:id="108896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4806657">
      <w:bodyDiv w:val="1"/>
      <w:marLeft w:val="0"/>
      <w:marRight w:val="0"/>
      <w:marTop w:val="0"/>
      <w:marBottom w:val="0"/>
      <w:divBdr>
        <w:top w:val="none" w:sz="0" w:space="0" w:color="auto"/>
        <w:left w:val="none" w:sz="0" w:space="0" w:color="auto"/>
        <w:bottom w:val="none" w:sz="0" w:space="0" w:color="auto"/>
        <w:right w:val="none" w:sz="0" w:space="0" w:color="auto"/>
      </w:divBdr>
    </w:div>
    <w:div w:id="1533808529">
      <w:bodyDiv w:val="1"/>
      <w:marLeft w:val="0"/>
      <w:marRight w:val="0"/>
      <w:marTop w:val="0"/>
      <w:marBottom w:val="0"/>
      <w:divBdr>
        <w:top w:val="none" w:sz="0" w:space="0" w:color="auto"/>
        <w:left w:val="none" w:sz="0" w:space="0" w:color="auto"/>
        <w:bottom w:val="none" w:sz="0" w:space="0" w:color="auto"/>
        <w:right w:val="none" w:sz="0" w:space="0" w:color="auto"/>
      </w:divBdr>
      <w:divsChild>
        <w:div w:id="1899053222">
          <w:marLeft w:val="0"/>
          <w:marRight w:val="0"/>
          <w:marTop w:val="0"/>
          <w:marBottom w:val="0"/>
          <w:divBdr>
            <w:top w:val="none" w:sz="0" w:space="0" w:color="auto"/>
            <w:left w:val="none" w:sz="0" w:space="0" w:color="auto"/>
            <w:bottom w:val="none" w:sz="0" w:space="0" w:color="auto"/>
            <w:right w:val="none" w:sz="0" w:space="0" w:color="auto"/>
          </w:divBdr>
          <w:divsChild>
            <w:div w:id="1921676706">
              <w:marLeft w:val="0"/>
              <w:marRight w:val="0"/>
              <w:marTop w:val="0"/>
              <w:marBottom w:val="0"/>
              <w:divBdr>
                <w:top w:val="none" w:sz="0" w:space="0" w:color="auto"/>
                <w:left w:val="none" w:sz="0" w:space="0" w:color="auto"/>
                <w:bottom w:val="none" w:sz="0" w:space="0" w:color="auto"/>
                <w:right w:val="none" w:sz="0" w:space="0" w:color="auto"/>
              </w:divBdr>
              <w:divsChild>
                <w:div w:id="608123881">
                  <w:marLeft w:val="0"/>
                  <w:marRight w:val="0"/>
                  <w:marTop w:val="0"/>
                  <w:marBottom w:val="0"/>
                  <w:divBdr>
                    <w:top w:val="none" w:sz="0" w:space="0" w:color="auto"/>
                    <w:left w:val="none" w:sz="0" w:space="0" w:color="auto"/>
                    <w:bottom w:val="none" w:sz="0" w:space="0" w:color="auto"/>
                    <w:right w:val="none" w:sz="0" w:space="0" w:color="auto"/>
                  </w:divBdr>
                  <w:divsChild>
                    <w:div w:id="642077302">
                      <w:marLeft w:val="0"/>
                      <w:marRight w:val="0"/>
                      <w:marTop w:val="0"/>
                      <w:marBottom w:val="150"/>
                      <w:divBdr>
                        <w:top w:val="none" w:sz="0" w:space="0" w:color="auto"/>
                        <w:left w:val="none" w:sz="0" w:space="0" w:color="auto"/>
                        <w:bottom w:val="none" w:sz="0" w:space="0" w:color="auto"/>
                        <w:right w:val="none" w:sz="0" w:space="0" w:color="auto"/>
                      </w:divBdr>
                      <w:divsChild>
                        <w:div w:id="499932875">
                          <w:marLeft w:val="0"/>
                          <w:marRight w:val="0"/>
                          <w:marTop w:val="0"/>
                          <w:marBottom w:val="0"/>
                          <w:divBdr>
                            <w:top w:val="none" w:sz="0" w:space="0" w:color="auto"/>
                            <w:left w:val="none" w:sz="0" w:space="0" w:color="auto"/>
                            <w:bottom w:val="none" w:sz="0" w:space="0" w:color="auto"/>
                            <w:right w:val="none" w:sz="0" w:space="0" w:color="auto"/>
                          </w:divBdr>
                          <w:divsChild>
                            <w:div w:id="1660889862">
                              <w:marLeft w:val="0"/>
                              <w:marRight w:val="0"/>
                              <w:marTop w:val="0"/>
                              <w:marBottom w:val="0"/>
                              <w:divBdr>
                                <w:top w:val="none" w:sz="0" w:space="0" w:color="auto"/>
                                <w:left w:val="none" w:sz="0" w:space="0" w:color="auto"/>
                                <w:bottom w:val="none" w:sz="0" w:space="0" w:color="auto"/>
                                <w:right w:val="none" w:sz="0" w:space="0" w:color="auto"/>
                              </w:divBdr>
                              <w:divsChild>
                                <w:div w:id="932857773">
                                  <w:marLeft w:val="0"/>
                                  <w:marRight w:val="0"/>
                                  <w:marTop w:val="0"/>
                                  <w:marBottom w:val="0"/>
                                  <w:divBdr>
                                    <w:top w:val="none" w:sz="0" w:space="0" w:color="auto"/>
                                    <w:left w:val="none" w:sz="0" w:space="0" w:color="auto"/>
                                    <w:bottom w:val="none" w:sz="0" w:space="0" w:color="auto"/>
                                    <w:right w:val="none" w:sz="0" w:space="0" w:color="auto"/>
                                  </w:divBdr>
                                  <w:divsChild>
                                    <w:div w:id="11423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68">
      <w:bodyDiv w:val="1"/>
      <w:marLeft w:val="0"/>
      <w:marRight w:val="0"/>
      <w:marTop w:val="0"/>
      <w:marBottom w:val="0"/>
      <w:divBdr>
        <w:top w:val="none" w:sz="0" w:space="0" w:color="auto"/>
        <w:left w:val="none" w:sz="0" w:space="0" w:color="auto"/>
        <w:bottom w:val="none" w:sz="0" w:space="0" w:color="auto"/>
        <w:right w:val="none" w:sz="0" w:space="0" w:color="auto"/>
      </w:divBdr>
      <w:divsChild>
        <w:div w:id="1406339886">
          <w:marLeft w:val="0"/>
          <w:marRight w:val="0"/>
          <w:marTop w:val="0"/>
          <w:marBottom w:val="0"/>
          <w:divBdr>
            <w:top w:val="none" w:sz="0" w:space="0" w:color="auto"/>
            <w:left w:val="none" w:sz="0" w:space="0" w:color="auto"/>
            <w:bottom w:val="none" w:sz="0" w:space="0" w:color="auto"/>
            <w:right w:val="none" w:sz="0" w:space="0" w:color="auto"/>
          </w:divBdr>
          <w:divsChild>
            <w:div w:id="399134364">
              <w:marLeft w:val="0"/>
              <w:marRight w:val="0"/>
              <w:marTop w:val="0"/>
              <w:marBottom w:val="0"/>
              <w:divBdr>
                <w:top w:val="none" w:sz="0" w:space="0" w:color="auto"/>
                <w:left w:val="none" w:sz="0" w:space="0" w:color="auto"/>
                <w:bottom w:val="none" w:sz="0" w:space="0" w:color="auto"/>
                <w:right w:val="none" w:sz="0" w:space="0" w:color="auto"/>
              </w:divBdr>
              <w:divsChild>
                <w:div w:id="1693724259">
                  <w:marLeft w:val="0"/>
                  <w:marRight w:val="0"/>
                  <w:marTop w:val="0"/>
                  <w:marBottom w:val="0"/>
                  <w:divBdr>
                    <w:top w:val="none" w:sz="0" w:space="0" w:color="auto"/>
                    <w:left w:val="none" w:sz="0" w:space="0" w:color="auto"/>
                    <w:bottom w:val="none" w:sz="0" w:space="0" w:color="auto"/>
                    <w:right w:val="none" w:sz="0" w:space="0" w:color="auto"/>
                  </w:divBdr>
                  <w:divsChild>
                    <w:div w:id="1312440627">
                      <w:marLeft w:val="0"/>
                      <w:marRight w:val="0"/>
                      <w:marTop w:val="0"/>
                      <w:marBottom w:val="150"/>
                      <w:divBdr>
                        <w:top w:val="none" w:sz="0" w:space="0" w:color="auto"/>
                        <w:left w:val="none" w:sz="0" w:space="0" w:color="auto"/>
                        <w:bottom w:val="none" w:sz="0" w:space="0" w:color="auto"/>
                        <w:right w:val="none" w:sz="0" w:space="0" w:color="auto"/>
                      </w:divBdr>
                      <w:divsChild>
                        <w:div w:id="1107189498">
                          <w:marLeft w:val="0"/>
                          <w:marRight w:val="0"/>
                          <w:marTop w:val="0"/>
                          <w:marBottom w:val="0"/>
                          <w:divBdr>
                            <w:top w:val="none" w:sz="0" w:space="0" w:color="auto"/>
                            <w:left w:val="none" w:sz="0" w:space="0" w:color="auto"/>
                            <w:bottom w:val="none" w:sz="0" w:space="0" w:color="auto"/>
                            <w:right w:val="none" w:sz="0" w:space="0" w:color="auto"/>
                          </w:divBdr>
                          <w:divsChild>
                            <w:div w:id="882864758">
                              <w:marLeft w:val="0"/>
                              <w:marRight w:val="0"/>
                              <w:marTop w:val="0"/>
                              <w:marBottom w:val="0"/>
                              <w:divBdr>
                                <w:top w:val="none" w:sz="0" w:space="0" w:color="auto"/>
                                <w:left w:val="none" w:sz="0" w:space="0" w:color="auto"/>
                                <w:bottom w:val="none" w:sz="0" w:space="0" w:color="auto"/>
                                <w:right w:val="none" w:sz="0" w:space="0" w:color="auto"/>
                              </w:divBdr>
                              <w:divsChild>
                                <w:div w:id="23848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439259">
      <w:bodyDiv w:val="1"/>
      <w:marLeft w:val="0"/>
      <w:marRight w:val="0"/>
      <w:marTop w:val="0"/>
      <w:marBottom w:val="0"/>
      <w:divBdr>
        <w:top w:val="none" w:sz="0" w:space="0" w:color="auto"/>
        <w:left w:val="none" w:sz="0" w:space="0" w:color="auto"/>
        <w:bottom w:val="none" w:sz="0" w:space="0" w:color="auto"/>
        <w:right w:val="none" w:sz="0" w:space="0" w:color="auto"/>
      </w:divBdr>
    </w:div>
    <w:div w:id="1659458750">
      <w:bodyDiv w:val="1"/>
      <w:marLeft w:val="0"/>
      <w:marRight w:val="0"/>
      <w:marTop w:val="0"/>
      <w:marBottom w:val="0"/>
      <w:divBdr>
        <w:top w:val="none" w:sz="0" w:space="0" w:color="auto"/>
        <w:left w:val="none" w:sz="0" w:space="0" w:color="auto"/>
        <w:bottom w:val="none" w:sz="0" w:space="0" w:color="auto"/>
        <w:right w:val="none" w:sz="0" w:space="0" w:color="auto"/>
      </w:divBdr>
    </w:div>
    <w:div w:id="1659840947">
      <w:bodyDiv w:val="1"/>
      <w:marLeft w:val="0"/>
      <w:marRight w:val="0"/>
      <w:marTop w:val="0"/>
      <w:marBottom w:val="0"/>
      <w:divBdr>
        <w:top w:val="none" w:sz="0" w:space="0" w:color="auto"/>
        <w:left w:val="none" w:sz="0" w:space="0" w:color="auto"/>
        <w:bottom w:val="none" w:sz="0" w:space="0" w:color="auto"/>
        <w:right w:val="none" w:sz="0" w:space="0" w:color="auto"/>
      </w:divBdr>
      <w:divsChild>
        <w:div w:id="733086369">
          <w:marLeft w:val="0"/>
          <w:marRight w:val="0"/>
          <w:marTop w:val="0"/>
          <w:marBottom w:val="0"/>
          <w:divBdr>
            <w:top w:val="none" w:sz="0" w:space="0" w:color="auto"/>
            <w:left w:val="none" w:sz="0" w:space="0" w:color="auto"/>
            <w:bottom w:val="none" w:sz="0" w:space="0" w:color="auto"/>
            <w:right w:val="none" w:sz="0" w:space="0" w:color="auto"/>
          </w:divBdr>
          <w:divsChild>
            <w:div w:id="1846049772">
              <w:marLeft w:val="0"/>
              <w:marRight w:val="0"/>
              <w:marTop w:val="0"/>
              <w:marBottom w:val="0"/>
              <w:divBdr>
                <w:top w:val="none" w:sz="0" w:space="0" w:color="auto"/>
                <w:left w:val="none" w:sz="0" w:space="0" w:color="auto"/>
                <w:bottom w:val="none" w:sz="0" w:space="0" w:color="auto"/>
                <w:right w:val="none" w:sz="0" w:space="0" w:color="auto"/>
              </w:divBdr>
              <w:divsChild>
                <w:div w:id="303587221">
                  <w:marLeft w:val="0"/>
                  <w:marRight w:val="0"/>
                  <w:marTop w:val="0"/>
                  <w:marBottom w:val="0"/>
                  <w:divBdr>
                    <w:top w:val="none" w:sz="0" w:space="0" w:color="auto"/>
                    <w:left w:val="none" w:sz="0" w:space="0" w:color="auto"/>
                    <w:bottom w:val="none" w:sz="0" w:space="0" w:color="auto"/>
                    <w:right w:val="none" w:sz="0" w:space="0" w:color="auto"/>
                  </w:divBdr>
                  <w:divsChild>
                    <w:div w:id="2145005081">
                      <w:marLeft w:val="0"/>
                      <w:marRight w:val="0"/>
                      <w:marTop w:val="0"/>
                      <w:marBottom w:val="150"/>
                      <w:divBdr>
                        <w:top w:val="none" w:sz="0" w:space="0" w:color="auto"/>
                        <w:left w:val="none" w:sz="0" w:space="0" w:color="auto"/>
                        <w:bottom w:val="none" w:sz="0" w:space="0" w:color="auto"/>
                        <w:right w:val="none" w:sz="0" w:space="0" w:color="auto"/>
                      </w:divBdr>
                      <w:divsChild>
                        <w:div w:id="1149638944">
                          <w:marLeft w:val="0"/>
                          <w:marRight w:val="0"/>
                          <w:marTop w:val="0"/>
                          <w:marBottom w:val="0"/>
                          <w:divBdr>
                            <w:top w:val="none" w:sz="0" w:space="0" w:color="auto"/>
                            <w:left w:val="none" w:sz="0" w:space="0" w:color="auto"/>
                            <w:bottom w:val="none" w:sz="0" w:space="0" w:color="auto"/>
                            <w:right w:val="none" w:sz="0" w:space="0" w:color="auto"/>
                          </w:divBdr>
                          <w:divsChild>
                            <w:div w:id="1493330753">
                              <w:marLeft w:val="0"/>
                              <w:marRight w:val="0"/>
                              <w:marTop w:val="0"/>
                              <w:marBottom w:val="0"/>
                              <w:divBdr>
                                <w:top w:val="none" w:sz="0" w:space="0" w:color="auto"/>
                                <w:left w:val="none" w:sz="0" w:space="0" w:color="auto"/>
                                <w:bottom w:val="none" w:sz="0" w:space="0" w:color="auto"/>
                                <w:right w:val="none" w:sz="0" w:space="0" w:color="auto"/>
                              </w:divBdr>
                              <w:divsChild>
                                <w:div w:id="4349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699845">
      <w:bodyDiv w:val="1"/>
      <w:marLeft w:val="0"/>
      <w:marRight w:val="0"/>
      <w:marTop w:val="0"/>
      <w:marBottom w:val="0"/>
      <w:divBdr>
        <w:top w:val="none" w:sz="0" w:space="0" w:color="auto"/>
        <w:left w:val="none" w:sz="0" w:space="0" w:color="auto"/>
        <w:bottom w:val="none" w:sz="0" w:space="0" w:color="auto"/>
        <w:right w:val="none" w:sz="0" w:space="0" w:color="auto"/>
      </w:divBdr>
    </w:div>
    <w:div w:id="1717267995">
      <w:bodyDiv w:val="1"/>
      <w:marLeft w:val="0"/>
      <w:marRight w:val="0"/>
      <w:marTop w:val="0"/>
      <w:marBottom w:val="0"/>
      <w:divBdr>
        <w:top w:val="none" w:sz="0" w:space="0" w:color="auto"/>
        <w:left w:val="none" w:sz="0" w:space="0" w:color="auto"/>
        <w:bottom w:val="none" w:sz="0" w:space="0" w:color="auto"/>
        <w:right w:val="none" w:sz="0" w:space="0" w:color="auto"/>
      </w:divBdr>
      <w:divsChild>
        <w:div w:id="258374853">
          <w:marLeft w:val="0"/>
          <w:marRight w:val="0"/>
          <w:marTop w:val="0"/>
          <w:marBottom w:val="0"/>
          <w:divBdr>
            <w:top w:val="none" w:sz="0" w:space="0" w:color="auto"/>
            <w:left w:val="none" w:sz="0" w:space="0" w:color="auto"/>
            <w:bottom w:val="none" w:sz="0" w:space="0" w:color="auto"/>
            <w:right w:val="none" w:sz="0" w:space="0" w:color="auto"/>
          </w:divBdr>
          <w:divsChild>
            <w:div w:id="745765917">
              <w:marLeft w:val="0"/>
              <w:marRight w:val="0"/>
              <w:marTop w:val="0"/>
              <w:marBottom w:val="0"/>
              <w:divBdr>
                <w:top w:val="none" w:sz="0" w:space="0" w:color="auto"/>
                <w:left w:val="none" w:sz="0" w:space="0" w:color="auto"/>
                <w:bottom w:val="none" w:sz="0" w:space="0" w:color="auto"/>
                <w:right w:val="none" w:sz="0" w:space="0" w:color="auto"/>
              </w:divBdr>
              <w:divsChild>
                <w:div w:id="1844854316">
                  <w:marLeft w:val="0"/>
                  <w:marRight w:val="0"/>
                  <w:marTop w:val="0"/>
                  <w:marBottom w:val="0"/>
                  <w:divBdr>
                    <w:top w:val="none" w:sz="0" w:space="0" w:color="auto"/>
                    <w:left w:val="none" w:sz="0" w:space="0" w:color="auto"/>
                    <w:bottom w:val="none" w:sz="0" w:space="0" w:color="auto"/>
                    <w:right w:val="none" w:sz="0" w:space="0" w:color="auto"/>
                  </w:divBdr>
                  <w:divsChild>
                    <w:div w:id="779839401">
                      <w:marLeft w:val="0"/>
                      <w:marRight w:val="0"/>
                      <w:marTop w:val="0"/>
                      <w:marBottom w:val="150"/>
                      <w:divBdr>
                        <w:top w:val="none" w:sz="0" w:space="0" w:color="auto"/>
                        <w:left w:val="none" w:sz="0" w:space="0" w:color="auto"/>
                        <w:bottom w:val="none" w:sz="0" w:space="0" w:color="auto"/>
                        <w:right w:val="none" w:sz="0" w:space="0" w:color="auto"/>
                      </w:divBdr>
                      <w:divsChild>
                        <w:div w:id="1054624070">
                          <w:marLeft w:val="0"/>
                          <w:marRight w:val="0"/>
                          <w:marTop w:val="0"/>
                          <w:marBottom w:val="0"/>
                          <w:divBdr>
                            <w:top w:val="none" w:sz="0" w:space="0" w:color="auto"/>
                            <w:left w:val="none" w:sz="0" w:space="0" w:color="auto"/>
                            <w:bottom w:val="none" w:sz="0" w:space="0" w:color="auto"/>
                            <w:right w:val="none" w:sz="0" w:space="0" w:color="auto"/>
                          </w:divBdr>
                          <w:divsChild>
                            <w:div w:id="1949897457">
                              <w:marLeft w:val="0"/>
                              <w:marRight w:val="0"/>
                              <w:marTop w:val="0"/>
                              <w:marBottom w:val="0"/>
                              <w:divBdr>
                                <w:top w:val="none" w:sz="0" w:space="0" w:color="auto"/>
                                <w:left w:val="none" w:sz="0" w:space="0" w:color="auto"/>
                                <w:bottom w:val="none" w:sz="0" w:space="0" w:color="auto"/>
                                <w:right w:val="none" w:sz="0" w:space="0" w:color="auto"/>
                              </w:divBdr>
                              <w:divsChild>
                                <w:div w:id="14731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791926">
      <w:bodyDiv w:val="1"/>
      <w:marLeft w:val="0"/>
      <w:marRight w:val="0"/>
      <w:marTop w:val="0"/>
      <w:marBottom w:val="0"/>
      <w:divBdr>
        <w:top w:val="none" w:sz="0" w:space="0" w:color="auto"/>
        <w:left w:val="none" w:sz="0" w:space="0" w:color="auto"/>
        <w:bottom w:val="none" w:sz="0" w:space="0" w:color="auto"/>
        <w:right w:val="none" w:sz="0" w:space="0" w:color="auto"/>
      </w:divBdr>
    </w:div>
    <w:div w:id="1918589659">
      <w:bodyDiv w:val="1"/>
      <w:marLeft w:val="0"/>
      <w:marRight w:val="0"/>
      <w:marTop w:val="0"/>
      <w:marBottom w:val="0"/>
      <w:divBdr>
        <w:top w:val="none" w:sz="0" w:space="0" w:color="auto"/>
        <w:left w:val="none" w:sz="0" w:space="0" w:color="auto"/>
        <w:bottom w:val="none" w:sz="0" w:space="0" w:color="auto"/>
        <w:right w:val="none" w:sz="0" w:space="0" w:color="auto"/>
      </w:divBdr>
    </w:div>
    <w:div w:id="1975408310">
      <w:bodyDiv w:val="1"/>
      <w:marLeft w:val="0"/>
      <w:marRight w:val="0"/>
      <w:marTop w:val="0"/>
      <w:marBottom w:val="0"/>
      <w:divBdr>
        <w:top w:val="none" w:sz="0" w:space="0" w:color="auto"/>
        <w:left w:val="none" w:sz="0" w:space="0" w:color="auto"/>
        <w:bottom w:val="none" w:sz="0" w:space="0" w:color="auto"/>
        <w:right w:val="none" w:sz="0" w:space="0" w:color="auto"/>
      </w:divBdr>
      <w:divsChild>
        <w:div w:id="185144947">
          <w:marLeft w:val="0"/>
          <w:marRight w:val="0"/>
          <w:marTop w:val="0"/>
          <w:marBottom w:val="0"/>
          <w:divBdr>
            <w:top w:val="none" w:sz="0" w:space="0" w:color="auto"/>
            <w:left w:val="none" w:sz="0" w:space="0" w:color="auto"/>
            <w:bottom w:val="none" w:sz="0" w:space="0" w:color="auto"/>
            <w:right w:val="none" w:sz="0" w:space="0" w:color="auto"/>
          </w:divBdr>
          <w:divsChild>
            <w:div w:id="1465661768">
              <w:marLeft w:val="0"/>
              <w:marRight w:val="0"/>
              <w:marTop w:val="0"/>
              <w:marBottom w:val="0"/>
              <w:divBdr>
                <w:top w:val="none" w:sz="0" w:space="0" w:color="auto"/>
                <w:left w:val="none" w:sz="0" w:space="0" w:color="auto"/>
                <w:bottom w:val="none" w:sz="0" w:space="0" w:color="auto"/>
                <w:right w:val="none" w:sz="0" w:space="0" w:color="auto"/>
              </w:divBdr>
              <w:divsChild>
                <w:div w:id="590892240">
                  <w:marLeft w:val="0"/>
                  <w:marRight w:val="0"/>
                  <w:marTop w:val="0"/>
                  <w:marBottom w:val="0"/>
                  <w:divBdr>
                    <w:top w:val="none" w:sz="0" w:space="0" w:color="auto"/>
                    <w:left w:val="none" w:sz="0" w:space="0" w:color="auto"/>
                    <w:bottom w:val="none" w:sz="0" w:space="0" w:color="auto"/>
                    <w:right w:val="none" w:sz="0" w:space="0" w:color="auto"/>
                  </w:divBdr>
                  <w:divsChild>
                    <w:div w:id="1329207745">
                      <w:marLeft w:val="0"/>
                      <w:marRight w:val="0"/>
                      <w:marTop w:val="0"/>
                      <w:marBottom w:val="150"/>
                      <w:divBdr>
                        <w:top w:val="none" w:sz="0" w:space="0" w:color="auto"/>
                        <w:left w:val="none" w:sz="0" w:space="0" w:color="auto"/>
                        <w:bottom w:val="none" w:sz="0" w:space="0" w:color="auto"/>
                        <w:right w:val="none" w:sz="0" w:space="0" w:color="auto"/>
                      </w:divBdr>
                      <w:divsChild>
                        <w:div w:id="2021616019">
                          <w:marLeft w:val="0"/>
                          <w:marRight w:val="0"/>
                          <w:marTop w:val="0"/>
                          <w:marBottom w:val="0"/>
                          <w:divBdr>
                            <w:top w:val="none" w:sz="0" w:space="0" w:color="auto"/>
                            <w:left w:val="none" w:sz="0" w:space="0" w:color="auto"/>
                            <w:bottom w:val="none" w:sz="0" w:space="0" w:color="auto"/>
                            <w:right w:val="none" w:sz="0" w:space="0" w:color="auto"/>
                          </w:divBdr>
                          <w:divsChild>
                            <w:div w:id="2112627337">
                              <w:marLeft w:val="0"/>
                              <w:marRight w:val="0"/>
                              <w:marTop w:val="0"/>
                              <w:marBottom w:val="0"/>
                              <w:divBdr>
                                <w:top w:val="none" w:sz="0" w:space="0" w:color="auto"/>
                                <w:left w:val="none" w:sz="0" w:space="0" w:color="auto"/>
                                <w:bottom w:val="none" w:sz="0" w:space="0" w:color="auto"/>
                                <w:right w:val="none" w:sz="0" w:space="0" w:color="auto"/>
                              </w:divBdr>
                              <w:divsChild>
                                <w:div w:id="1882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679236">
      <w:bodyDiv w:val="1"/>
      <w:marLeft w:val="0"/>
      <w:marRight w:val="0"/>
      <w:marTop w:val="0"/>
      <w:marBottom w:val="0"/>
      <w:divBdr>
        <w:top w:val="none" w:sz="0" w:space="0" w:color="auto"/>
        <w:left w:val="none" w:sz="0" w:space="0" w:color="auto"/>
        <w:bottom w:val="none" w:sz="0" w:space="0" w:color="auto"/>
        <w:right w:val="none" w:sz="0" w:space="0" w:color="auto"/>
      </w:divBdr>
      <w:divsChild>
        <w:div w:id="1617369642">
          <w:marLeft w:val="0"/>
          <w:marRight w:val="0"/>
          <w:marTop w:val="0"/>
          <w:marBottom w:val="0"/>
          <w:divBdr>
            <w:top w:val="none" w:sz="0" w:space="0" w:color="auto"/>
            <w:left w:val="none" w:sz="0" w:space="0" w:color="auto"/>
            <w:bottom w:val="none" w:sz="0" w:space="0" w:color="auto"/>
            <w:right w:val="none" w:sz="0" w:space="0" w:color="auto"/>
          </w:divBdr>
          <w:divsChild>
            <w:div w:id="334188485">
              <w:marLeft w:val="0"/>
              <w:marRight w:val="0"/>
              <w:marTop w:val="0"/>
              <w:marBottom w:val="0"/>
              <w:divBdr>
                <w:top w:val="none" w:sz="0" w:space="0" w:color="auto"/>
                <w:left w:val="none" w:sz="0" w:space="0" w:color="auto"/>
                <w:bottom w:val="none" w:sz="0" w:space="0" w:color="auto"/>
                <w:right w:val="none" w:sz="0" w:space="0" w:color="auto"/>
              </w:divBdr>
              <w:divsChild>
                <w:div w:id="484123978">
                  <w:marLeft w:val="0"/>
                  <w:marRight w:val="0"/>
                  <w:marTop w:val="0"/>
                  <w:marBottom w:val="0"/>
                  <w:divBdr>
                    <w:top w:val="none" w:sz="0" w:space="0" w:color="auto"/>
                    <w:left w:val="none" w:sz="0" w:space="0" w:color="auto"/>
                    <w:bottom w:val="none" w:sz="0" w:space="0" w:color="auto"/>
                    <w:right w:val="none" w:sz="0" w:space="0" w:color="auto"/>
                  </w:divBdr>
                  <w:divsChild>
                    <w:div w:id="1738940606">
                      <w:marLeft w:val="0"/>
                      <w:marRight w:val="0"/>
                      <w:marTop w:val="0"/>
                      <w:marBottom w:val="150"/>
                      <w:divBdr>
                        <w:top w:val="none" w:sz="0" w:space="0" w:color="auto"/>
                        <w:left w:val="none" w:sz="0" w:space="0" w:color="auto"/>
                        <w:bottom w:val="none" w:sz="0" w:space="0" w:color="auto"/>
                        <w:right w:val="none" w:sz="0" w:space="0" w:color="auto"/>
                      </w:divBdr>
                      <w:divsChild>
                        <w:div w:id="1871720260">
                          <w:marLeft w:val="0"/>
                          <w:marRight w:val="0"/>
                          <w:marTop w:val="0"/>
                          <w:marBottom w:val="0"/>
                          <w:divBdr>
                            <w:top w:val="none" w:sz="0" w:space="0" w:color="auto"/>
                            <w:left w:val="none" w:sz="0" w:space="0" w:color="auto"/>
                            <w:bottom w:val="none" w:sz="0" w:space="0" w:color="auto"/>
                            <w:right w:val="none" w:sz="0" w:space="0" w:color="auto"/>
                          </w:divBdr>
                          <w:divsChild>
                            <w:div w:id="142938626">
                              <w:marLeft w:val="0"/>
                              <w:marRight w:val="0"/>
                              <w:marTop w:val="0"/>
                              <w:marBottom w:val="0"/>
                              <w:divBdr>
                                <w:top w:val="none" w:sz="0" w:space="0" w:color="auto"/>
                                <w:left w:val="none" w:sz="0" w:space="0" w:color="auto"/>
                                <w:bottom w:val="none" w:sz="0" w:space="0" w:color="auto"/>
                                <w:right w:val="none" w:sz="0" w:space="0" w:color="auto"/>
                              </w:divBdr>
                              <w:divsChild>
                                <w:div w:id="2026982515">
                                  <w:marLeft w:val="0"/>
                                  <w:marRight w:val="0"/>
                                  <w:marTop w:val="0"/>
                                  <w:marBottom w:val="0"/>
                                  <w:divBdr>
                                    <w:top w:val="none" w:sz="0" w:space="0" w:color="auto"/>
                                    <w:left w:val="none" w:sz="0" w:space="0" w:color="auto"/>
                                    <w:bottom w:val="none" w:sz="0" w:space="0" w:color="auto"/>
                                    <w:right w:val="none" w:sz="0" w:space="0" w:color="auto"/>
                                  </w:divBdr>
                                  <w:divsChild>
                                    <w:div w:id="2160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9885367">
      <w:bodyDiv w:val="1"/>
      <w:marLeft w:val="0"/>
      <w:marRight w:val="0"/>
      <w:marTop w:val="0"/>
      <w:marBottom w:val="0"/>
      <w:divBdr>
        <w:top w:val="none" w:sz="0" w:space="0" w:color="auto"/>
        <w:left w:val="none" w:sz="0" w:space="0" w:color="auto"/>
        <w:bottom w:val="none" w:sz="0" w:space="0" w:color="auto"/>
        <w:right w:val="none" w:sz="0" w:space="0" w:color="auto"/>
      </w:divBdr>
      <w:divsChild>
        <w:div w:id="1327171532">
          <w:marLeft w:val="0"/>
          <w:marRight w:val="0"/>
          <w:marTop w:val="0"/>
          <w:marBottom w:val="0"/>
          <w:divBdr>
            <w:top w:val="none" w:sz="0" w:space="0" w:color="auto"/>
            <w:left w:val="none" w:sz="0" w:space="0" w:color="auto"/>
            <w:bottom w:val="none" w:sz="0" w:space="0" w:color="auto"/>
            <w:right w:val="none" w:sz="0" w:space="0" w:color="auto"/>
          </w:divBdr>
          <w:divsChild>
            <w:div w:id="1500077745">
              <w:marLeft w:val="0"/>
              <w:marRight w:val="0"/>
              <w:marTop w:val="0"/>
              <w:marBottom w:val="0"/>
              <w:divBdr>
                <w:top w:val="none" w:sz="0" w:space="0" w:color="auto"/>
                <w:left w:val="none" w:sz="0" w:space="0" w:color="auto"/>
                <w:bottom w:val="none" w:sz="0" w:space="0" w:color="auto"/>
                <w:right w:val="none" w:sz="0" w:space="0" w:color="auto"/>
              </w:divBdr>
              <w:divsChild>
                <w:div w:id="378281928">
                  <w:marLeft w:val="0"/>
                  <w:marRight w:val="0"/>
                  <w:marTop w:val="0"/>
                  <w:marBottom w:val="0"/>
                  <w:divBdr>
                    <w:top w:val="none" w:sz="0" w:space="0" w:color="auto"/>
                    <w:left w:val="none" w:sz="0" w:space="0" w:color="auto"/>
                    <w:bottom w:val="none" w:sz="0" w:space="0" w:color="auto"/>
                    <w:right w:val="none" w:sz="0" w:space="0" w:color="auto"/>
                  </w:divBdr>
                  <w:divsChild>
                    <w:div w:id="1939676249">
                      <w:marLeft w:val="0"/>
                      <w:marRight w:val="0"/>
                      <w:marTop w:val="0"/>
                      <w:marBottom w:val="150"/>
                      <w:divBdr>
                        <w:top w:val="none" w:sz="0" w:space="0" w:color="auto"/>
                        <w:left w:val="none" w:sz="0" w:space="0" w:color="auto"/>
                        <w:bottom w:val="none" w:sz="0" w:space="0" w:color="auto"/>
                        <w:right w:val="none" w:sz="0" w:space="0" w:color="auto"/>
                      </w:divBdr>
                      <w:divsChild>
                        <w:div w:id="1557157817">
                          <w:marLeft w:val="0"/>
                          <w:marRight w:val="0"/>
                          <w:marTop w:val="0"/>
                          <w:marBottom w:val="0"/>
                          <w:divBdr>
                            <w:top w:val="none" w:sz="0" w:space="0" w:color="auto"/>
                            <w:left w:val="none" w:sz="0" w:space="0" w:color="auto"/>
                            <w:bottom w:val="none" w:sz="0" w:space="0" w:color="auto"/>
                            <w:right w:val="none" w:sz="0" w:space="0" w:color="auto"/>
                          </w:divBdr>
                          <w:divsChild>
                            <w:div w:id="1913004470">
                              <w:marLeft w:val="0"/>
                              <w:marRight w:val="0"/>
                              <w:marTop w:val="0"/>
                              <w:marBottom w:val="0"/>
                              <w:divBdr>
                                <w:top w:val="none" w:sz="0" w:space="0" w:color="auto"/>
                                <w:left w:val="none" w:sz="0" w:space="0" w:color="auto"/>
                                <w:bottom w:val="none" w:sz="0" w:space="0" w:color="auto"/>
                                <w:right w:val="none" w:sz="0" w:space="0" w:color="auto"/>
                              </w:divBdr>
                              <w:divsChild>
                                <w:div w:id="113891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967775">
      <w:bodyDiv w:val="1"/>
      <w:marLeft w:val="0"/>
      <w:marRight w:val="0"/>
      <w:marTop w:val="0"/>
      <w:marBottom w:val="0"/>
      <w:divBdr>
        <w:top w:val="none" w:sz="0" w:space="0" w:color="auto"/>
        <w:left w:val="none" w:sz="0" w:space="0" w:color="auto"/>
        <w:bottom w:val="none" w:sz="0" w:space="0" w:color="auto"/>
        <w:right w:val="none" w:sz="0" w:space="0" w:color="auto"/>
      </w:divBdr>
      <w:divsChild>
        <w:div w:id="296108347">
          <w:marLeft w:val="0"/>
          <w:marRight w:val="0"/>
          <w:marTop w:val="0"/>
          <w:marBottom w:val="0"/>
          <w:divBdr>
            <w:top w:val="none" w:sz="0" w:space="0" w:color="auto"/>
            <w:left w:val="none" w:sz="0" w:space="0" w:color="auto"/>
            <w:bottom w:val="none" w:sz="0" w:space="0" w:color="auto"/>
            <w:right w:val="none" w:sz="0" w:space="0" w:color="auto"/>
          </w:divBdr>
          <w:divsChild>
            <w:div w:id="520779514">
              <w:marLeft w:val="0"/>
              <w:marRight w:val="0"/>
              <w:marTop w:val="0"/>
              <w:marBottom w:val="0"/>
              <w:divBdr>
                <w:top w:val="none" w:sz="0" w:space="0" w:color="auto"/>
                <w:left w:val="none" w:sz="0" w:space="0" w:color="auto"/>
                <w:bottom w:val="none" w:sz="0" w:space="0" w:color="auto"/>
                <w:right w:val="none" w:sz="0" w:space="0" w:color="auto"/>
              </w:divBdr>
              <w:divsChild>
                <w:div w:id="984967453">
                  <w:marLeft w:val="0"/>
                  <w:marRight w:val="0"/>
                  <w:marTop w:val="0"/>
                  <w:marBottom w:val="0"/>
                  <w:divBdr>
                    <w:top w:val="none" w:sz="0" w:space="0" w:color="auto"/>
                    <w:left w:val="none" w:sz="0" w:space="0" w:color="auto"/>
                    <w:bottom w:val="none" w:sz="0" w:space="0" w:color="auto"/>
                    <w:right w:val="none" w:sz="0" w:space="0" w:color="auto"/>
                  </w:divBdr>
                  <w:divsChild>
                    <w:div w:id="1990278527">
                      <w:marLeft w:val="0"/>
                      <w:marRight w:val="0"/>
                      <w:marTop w:val="0"/>
                      <w:marBottom w:val="150"/>
                      <w:divBdr>
                        <w:top w:val="none" w:sz="0" w:space="0" w:color="auto"/>
                        <w:left w:val="none" w:sz="0" w:space="0" w:color="auto"/>
                        <w:bottom w:val="none" w:sz="0" w:space="0" w:color="auto"/>
                        <w:right w:val="none" w:sz="0" w:space="0" w:color="auto"/>
                      </w:divBdr>
                      <w:divsChild>
                        <w:div w:id="1146824880">
                          <w:marLeft w:val="0"/>
                          <w:marRight w:val="0"/>
                          <w:marTop w:val="0"/>
                          <w:marBottom w:val="0"/>
                          <w:divBdr>
                            <w:top w:val="none" w:sz="0" w:space="0" w:color="auto"/>
                            <w:left w:val="none" w:sz="0" w:space="0" w:color="auto"/>
                            <w:bottom w:val="none" w:sz="0" w:space="0" w:color="auto"/>
                            <w:right w:val="none" w:sz="0" w:space="0" w:color="auto"/>
                          </w:divBdr>
                          <w:divsChild>
                            <w:div w:id="760032564">
                              <w:marLeft w:val="0"/>
                              <w:marRight w:val="0"/>
                              <w:marTop w:val="0"/>
                              <w:marBottom w:val="0"/>
                              <w:divBdr>
                                <w:top w:val="none" w:sz="0" w:space="0" w:color="auto"/>
                                <w:left w:val="none" w:sz="0" w:space="0" w:color="auto"/>
                                <w:bottom w:val="none" w:sz="0" w:space="0" w:color="auto"/>
                                <w:right w:val="none" w:sz="0" w:space="0" w:color="auto"/>
                              </w:divBdr>
                              <w:divsChild>
                                <w:div w:id="1624771753">
                                  <w:marLeft w:val="0"/>
                                  <w:marRight w:val="0"/>
                                  <w:marTop w:val="0"/>
                                  <w:marBottom w:val="0"/>
                                  <w:divBdr>
                                    <w:top w:val="none" w:sz="0" w:space="0" w:color="auto"/>
                                    <w:left w:val="none" w:sz="0" w:space="0" w:color="auto"/>
                                    <w:bottom w:val="none" w:sz="0" w:space="0" w:color="auto"/>
                                    <w:right w:val="none" w:sz="0" w:space="0" w:color="auto"/>
                                  </w:divBdr>
                                  <w:divsChild>
                                    <w:div w:id="3466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742803">
      <w:bodyDiv w:val="1"/>
      <w:marLeft w:val="0"/>
      <w:marRight w:val="0"/>
      <w:marTop w:val="0"/>
      <w:marBottom w:val="0"/>
      <w:divBdr>
        <w:top w:val="none" w:sz="0" w:space="0" w:color="auto"/>
        <w:left w:val="none" w:sz="0" w:space="0" w:color="auto"/>
        <w:bottom w:val="none" w:sz="0" w:space="0" w:color="auto"/>
        <w:right w:val="none" w:sz="0" w:space="0" w:color="auto"/>
      </w:divBdr>
      <w:divsChild>
        <w:div w:id="1040398164">
          <w:marLeft w:val="0"/>
          <w:marRight w:val="0"/>
          <w:marTop w:val="0"/>
          <w:marBottom w:val="0"/>
          <w:divBdr>
            <w:top w:val="none" w:sz="0" w:space="0" w:color="auto"/>
            <w:left w:val="none" w:sz="0" w:space="0" w:color="auto"/>
            <w:bottom w:val="none" w:sz="0" w:space="0" w:color="auto"/>
            <w:right w:val="none" w:sz="0" w:space="0" w:color="auto"/>
          </w:divBdr>
        </w:div>
      </w:divsChild>
    </w:div>
    <w:div w:id="2132943409">
      <w:bodyDiv w:val="1"/>
      <w:marLeft w:val="0"/>
      <w:marRight w:val="0"/>
      <w:marTop w:val="0"/>
      <w:marBottom w:val="0"/>
      <w:divBdr>
        <w:top w:val="none" w:sz="0" w:space="0" w:color="auto"/>
        <w:left w:val="none" w:sz="0" w:space="0" w:color="auto"/>
        <w:bottom w:val="none" w:sz="0" w:space="0" w:color="auto"/>
        <w:right w:val="none" w:sz="0" w:space="0" w:color="auto"/>
      </w:divBdr>
      <w:divsChild>
        <w:div w:id="1747149227">
          <w:marLeft w:val="0"/>
          <w:marRight w:val="0"/>
          <w:marTop w:val="0"/>
          <w:marBottom w:val="0"/>
          <w:divBdr>
            <w:top w:val="none" w:sz="0" w:space="0" w:color="auto"/>
            <w:left w:val="none" w:sz="0" w:space="0" w:color="auto"/>
            <w:bottom w:val="none" w:sz="0" w:space="0" w:color="auto"/>
            <w:right w:val="none" w:sz="0" w:space="0" w:color="auto"/>
          </w:divBdr>
          <w:divsChild>
            <w:div w:id="1861896283">
              <w:marLeft w:val="0"/>
              <w:marRight w:val="0"/>
              <w:marTop w:val="0"/>
              <w:marBottom w:val="0"/>
              <w:divBdr>
                <w:top w:val="none" w:sz="0" w:space="0" w:color="auto"/>
                <w:left w:val="none" w:sz="0" w:space="0" w:color="auto"/>
                <w:bottom w:val="none" w:sz="0" w:space="0" w:color="auto"/>
                <w:right w:val="none" w:sz="0" w:space="0" w:color="auto"/>
              </w:divBdr>
              <w:divsChild>
                <w:div w:id="192425900">
                  <w:marLeft w:val="0"/>
                  <w:marRight w:val="0"/>
                  <w:marTop w:val="0"/>
                  <w:marBottom w:val="0"/>
                  <w:divBdr>
                    <w:top w:val="none" w:sz="0" w:space="0" w:color="auto"/>
                    <w:left w:val="none" w:sz="0" w:space="0" w:color="auto"/>
                    <w:bottom w:val="none" w:sz="0" w:space="0" w:color="auto"/>
                    <w:right w:val="none" w:sz="0" w:space="0" w:color="auto"/>
                  </w:divBdr>
                  <w:divsChild>
                    <w:div w:id="2021809562">
                      <w:marLeft w:val="0"/>
                      <w:marRight w:val="0"/>
                      <w:marTop w:val="0"/>
                      <w:marBottom w:val="150"/>
                      <w:divBdr>
                        <w:top w:val="none" w:sz="0" w:space="0" w:color="auto"/>
                        <w:left w:val="none" w:sz="0" w:space="0" w:color="auto"/>
                        <w:bottom w:val="none" w:sz="0" w:space="0" w:color="auto"/>
                        <w:right w:val="none" w:sz="0" w:space="0" w:color="auto"/>
                      </w:divBdr>
                      <w:divsChild>
                        <w:div w:id="1155486012">
                          <w:marLeft w:val="0"/>
                          <w:marRight w:val="0"/>
                          <w:marTop w:val="0"/>
                          <w:marBottom w:val="0"/>
                          <w:divBdr>
                            <w:top w:val="none" w:sz="0" w:space="0" w:color="auto"/>
                            <w:left w:val="none" w:sz="0" w:space="0" w:color="auto"/>
                            <w:bottom w:val="none" w:sz="0" w:space="0" w:color="auto"/>
                            <w:right w:val="none" w:sz="0" w:space="0" w:color="auto"/>
                          </w:divBdr>
                          <w:divsChild>
                            <w:div w:id="1041322235">
                              <w:marLeft w:val="0"/>
                              <w:marRight w:val="0"/>
                              <w:marTop w:val="0"/>
                              <w:marBottom w:val="0"/>
                              <w:divBdr>
                                <w:top w:val="none" w:sz="0" w:space="0" w:color="auto"/>
                                <w:left w:val="none" w:sz="0" w:space="0" w:color="auto"/>
                                <w:bottom w:val="none" w:sz="0" w:space="0" w:color="auto"/>
                                <w:right w:val="none" w:sz="0" w:space="0" w:color="auto"/>
                              </w:divBdr>
                              <w:divsChild>
                                <w:div w:id="10738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549FB-198D-4608-A88B-CCC0B4C9F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3952</Words>
  <Characters>23319</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Dvořáková</dc:creator>
  <cp:keywords/>
  <dc:description/>
  <cp:lastModifiedBy>Lubovská Markéta</cp:lastModifiedBy>
  <cp:revision>10</cp:revision>
  <cp:lastPrinted>2022-06-08T15:34:00Z</cp:lastPrinted>
  <dcterms:created xsi:type="dcterms:W3CDTF">2023-10-31T14:49:00Z</dcterms:created>
  <dcterms:modified xsi:type="dcterms:W3CDTF">2023-10-31T14:53:00Z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b4831d-b834-41b2-ba24-5c959452386e_Enabled">
    <vt:lpwstr>true</vt:lpwstr>
  </property>
  <property fmtid="{D5CDD505-2E9C-101B-9397-08002B2CF9AE}" pid="3" name="MSIP_Label_05b4831d-b834-41b2-ba24-5c959452386e_SetDate">
    <vt:lpwstr>2023-04-25T07:55:31Z</vt:lpwstr>
  </property>
  <property fmtid="{D5CDD505-2E9C-101B-9397-08002B2CF9AE}" pid="4" name="MSIP_Label_05b4831d-b834-41b2-ba24-5c959452386e_Method">
    <vt:lpwstr>Privileged</vt:lpwstr>
  </property>
  <property fmtid="{D5CDD505-2E9C-101B-9397-08002B2CF9AE}" pid="5" name="MSIP_Label_05b4831d-b834-41b2-ba24-5c959452386e_Name">
    <vt:lpwstr>Verejne informace</vt:lpwstr>
  </property>
  <property fmtid="{D5CDD505-2E9C-101B-9397-08002B2CF9AE}" pid="6" name="MSIP_Label_05b4831d-b834-41b2-ba24-5c959452386e_SiteId">
    <vt:lpwstr>5cdffe46-631e-482d-9990-1d2119b3418b</vt:lpwstr>
  </property>
  <property fmtid="{D5CDD505-2E9C-101B-9397-08002B2CF9AE}" pid="7" name="MSIP_Label_05b4831d-b834-41b2-ba24-5c959452386e_ActionId">
    <vt:lpwstr>46b69e43-5d62-43aa-bd54-560876c60bc0</vt:lpwstr>
  </property>
  <property fmtid="{D5CDD505-2E9C-101B-9397-08002B2CF9AE}" pid="8" name="MSIP_Label_05b4831d-b834-41b2-ba24-5c959452386e_ContentBits">
    <vt:lpwstr>0</vt:lpwstr>
  </property>
</Properties>
</file>