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6E" w:rsidRDefault="000007D1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A6E" w:rsidRDefault="000007D1">
      <w:pPr>
        <w:pStyle w:val="Zkladntext40"/>
        <w:shd w:val="clear" w:color="auto" w:fill="auto"/>
      </w:pPr>
      <w:r>
        <w:t>Objednávka č. 0603/2023/TO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DD4A6E"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A6E" w:rsidRDefault="000007D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Žďárská 610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592 31 Nové Město na Moravě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IČO: 00842001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6E" w:rsidRDefault="000007D1">
            <w:pPr>
              <w:pStyle w:val="Jin0"/>
              <w:shd w:val="clear" w:color="auto" w:fill="auto"/>
              <w:spacing w:after="300"/>
            </w:pPr>
            <w:r>
              <w:rPr>
                <w:b/>
                <w:bCs/>
              </w:rPr>
              <w:t>Dodavatel:</w:t>
            </w:r>
          </w:p>
          <w:p w:rsidR="00DD4A6E" w:rsidRDefault="000007D1">
            <w:pPr>
              <w:pStyle w:val="Jin0"/>
              <w:shd w:val="clear" w:color="auto" w:fill="auto"/>
            </w:pPr>
            <w:proofErr w:type="spellStart"/>
            <w:r>
              <w:t>Fresenius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Medical </w:t>
            </w:r>
            <w:r>
              <w:t>Care - ČR, s.r.o.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Vokovice, Evropská 423/178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160 00 Praha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IČO: 45790884</w:t>
            </w:r>
          </w:p>
          <w:p w:rsidR="00DD4A6E" w:rsidRDefault="000007D1">
            <w:pPr>
              <w:pStyle w:val="Jin0"/>
              <w:shd w:val="clear" w:color="auto" w:fill="auto"/>
            </w:pPr>
            <w:r>
              <w:t>DIČ: CZ45790884</w:t>
            </w:r>
          </w:p>
        </w:tc>
      </w:tr>
    </w:tbl>
    <w:p w:rsidR="00DD4A6E" w:rsidRDefault="00DD4A6E">
      <w:pPr>
        <w:spacing w:after="279" w:line="1" w:lineRule="exact"/>
      </w:pPr>
    </w:p>
    <w:p w:rsidR="00DD4A6E" w:rsidRDefault="00DD4A6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DD4A6E"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DD4A6E" w:rsidRDefault="000007D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DD4A6E" w:rsidRDefault="000007D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DD4A6E" w:rsidRDefault="000007D1">
            <w:pPr>
              <w:pStyle w:val="Jin0"/>
              <w:shd w:val="clear" w:color="auto" w:fill="auto"/>
              <w:spacing w:after="0"/>
            </w:pPr>
            <w:proofErr w:type="gramStart"/>
            <w:r>
              <w:t>17.07.2023</w:t>
            </w:r>
            <w:proofErr w:type="gramEnd"/>
          </w:p>
        </w:tc>
      </w:tr>
      <w:tr w:rsidR="00DD4A6E">
        <w:trPr>
          <w:trHeight w:hRule="exact" w:val="312"/>
        </w:trPr>
        <w:tc>
          <w:tcPr>
            <w:tcW w:w="2875" w:type="dxa"/>
            <w:shd w:val="clear" w:color="auto" w:fill="FFFFFF"/>
            <w:vAlign w:val="bottom"/>
          </w:tcPr>
          <w:p w:rsidR="00DD4A6E" w:rsidRDefault="000007D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DD4A6E" w:rsidRDefault="000007D1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  <w:tr w:rsidR="00DD4A6E">
        <w:trPr>
          <w:trHeight w:hRule="exact" w:val="283"/>
        </w:trPr>
        <w:tc>
          <w:tcPr>
            <w:tcW w:w="2875" w:type="dxa"/>
            <w:shd w:val="clear" w:color="auto" w:fill="FFFFFF"/>
            <w:vAlign w:val="bottom"/>
          </w:tcPr>
          <w:p w:rsidR="00DD4A6E" w:rsidRDefault="000007D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DD4A6E" w:rsidRDefault="000007D1">
            <w:pPr>
              <w:pStyle w:val="Jin0"/>
              <w:shd w:val="clear" w:color="auto" w:fill="auto"/>
              <w:spacing w:after="0"/>
            </w:pPr>
            <w:r>
              <w:t>FPOST-2023-002137</w:t>
            </w:r>
          </w:p>
        </w:tc>
      </w:tr>
    </w:tbl>
    <w:p w:rsidR="00DD4A6E" w:rsidRDefault="000007D1">
      <w:pPr>
        <w:pStyle w:val="Titulektabulky0"/>
        <w:shd w:val="clear" w:color="auto" w:fill="auto"/>
      </w:pPr>
      <w:r>
        <w:rPr>
          <w:b/>
          <w:bCs/>
        </w:rPr>
        <w:t xml:space="preserve">Předmět: </w:t>
      </w:r>
      <w:r>
        <w:t>BTK a opravy po BTK přístroj hemodialyzační 5008 S a 5008, Dialýza</w:t>
      </w:r>
    </w:p>
    <w:p w:rsidR="00DD4A6E" w:rsidRDefault="00DD4A6E">
      <w:pPr>
        <w:spacing w:after="799" w:line="1" w:lineRule="exact"/>
      </w:pPr>
    </w:p>
    <w:p w:rsidR="00DD4A6E" w:rsidRDefault="000007D1">
      <w:pPr>
        <w:pStyle w:val="Zkladntext1"/>
        <w:shd w:val="clear" w:color="auto" w:fill="auto"/>
        <w:spacing w:after="280"/>
      </w:pPr>
      <w:r>
        <w:t>2 ks BTK Přístroj hemodialyzační za 60 652,82 Kč s DPH</w:t>
      </w:r>
    </w:p>
    <w:p w:rsidR="00DD4A6E" w:rsidRDefault="000007D1">
      <w:pPr>
        <w:pStyle w:val="Zkladntext1"/>
        <w:shd w:val="clear" w:color="auto" w:fill="auto"/>
        <w:spacing w:after="0"/>
        <w:ind w:firstLine="840"/>
      </w:pPr>
      <w:r>
        <w:t xml:space="preserve">Přístroj hemodialyzační </w:t>
      </w:r>
      <w:proofErr w:type="spellStart"/>
      <w:r>
        <w:t>id.č</w:t>
      </w:r>
      <w:proofErr w:type="spellEnd"/>
      <w:r>
        <w:t xml:space="preserve">. 27151039, </w:t>
      </w:r>
      <w:proofErr w:type="spellStart"/>
      <w:r>
        <w:t>v.č</w:t>
      </w:r>
      <w:proofErr w:type="spellEnd"/>
      <w:r>
        <w:t>. XXXX</w:t>
      </w:r>
    </w:p>
    <w:p w:rsidR="00DD4A6E" w:rsidRDefault="000007D1">
      <w:pPr>
        <w:pStyle w:val="Zkladntext1"/>
        <w:shd w:val="clear" w:color="auto" w:fill="auto"/>
        <w:spacing w:after="220"/>
        <w:ind w:firstLine="840"/>
      </w:pPr>
      <w:r>
        <w:t xml:space="preserve">Přístroj hemodialyzační </w:t>
      </w:r>
      <w:proofErr w:type="spellStart"/>
      <w:r>
        <w:t>id.č</w:t>
      </w:r>
      <w:proofErr w:type="spellEnd"/>
      <w:r>
        <w:t xml:space="preserve">. 27151041, </w:t>
      </w:r>
      <w:proofErr w:type="spellStart"/>
      <w:r>
        <w:t>v.č</w:t>
      </w:r>
      <w:proofErr w:type="spellEnd"/>
      <w:r>
        <w:t>. XXXX</w:t>
      </w:r>
    </w:p>
    <w:p w:rsidR="00DD4A6E" w:rsidRDefault="000007D1">
      <w:pPr>
        <w:pStyle w:val="Zkladntext1"/>
        <w:shd w:val="clear" w:color="auto" w:fill="auto"/>
        <w:spacing w:after="400"/>
        <w:ind w:left="8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495300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4A6E" w:rsidRDefault="000007D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39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M3iaMN0AAAAJAQAADwAAAGRy&#10;cy9kb3ducmV2LnhtbEyPwU7DMBBE70j8g7WVuFE7paVRGqdCCI5UauHCzYm3Sdp4HcVOG/6e5USP&#10;qxnNvpdvJ9eJCw6h9aQhmSsQSJW3LdUavj7fH1MQIRqypvOEGn4wwLa4v8tNZv2V9ng5xFrwCIXM&#10;aGhi7DMpQ9WgM2HueyTOjn5wJvI51NIO5srjrpMLpZ6lMy3xh8b0+NpgdT6MTsPxY3c+vY17dapV&#10;it/JgFOZ7LR+mE0vGxARp/hfhj98RoeCmUo/kg2i07BaL7mpYZ2yEudPyYJVSi6q1RJkkctbg+IX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M3iaMN0AAAAJAQAADwAAAAAAAAAAAAAA&#10;AADiAwAAZHJzL2Rvd25yZXYueG1sUEsFBgAAAAAEAAQA8wAAAOwEAAAAAA==&#10;" filled="f" stroked="f">
                <v:textbox inset="0,0,0,0">
                  <w:txbxContent>
                    <w:p w:rsidR="00DD4A6E" w:rsidRDefault="000007D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včetně elektrické kontroly dle ČSN EN 62353 ED.2, popřípadě dle předpisu IEC 60601-1 (na protokolu musí být zapsané změřené hodnoty)</w:t>
      </w:r>
    </w:p>
    <w:p w:rsidR="00DD4A6E" w:rsidRDefault="000007D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110230" distR="3607435" simplePos="0" relativeHeight="125829381" behindDoc="0" locked="0" layoutInCell="1" allowOverlap="1" wp14:anchorId="0B1F8C22" wp14:editId="544FA0EF">
                <wp:simplePos x="0" y="0"/>
                <wp:positionH relativeFrom="column">
                  <wp:posOffset>3606800</wp:posOffset>
                </wp:positionH>
                <wp:positionV relativeFrom="paragraph">
                  <wp:posOffset>12065</wp:posOffset>
                </wp:positionV>
                <wp:extent cx="94615" cy="1555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4A6E" w:rsidRDefault="000007D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284.pt;margin-top:0.94999999999999996pt;width:7.4500000000000002pt;height:12.25pt;z-index:-125829372;mso-wrap-distance-left:244.90000000000001pt;mso-wrap-distance-right:284.05000000000001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XXXX</w:t>
      </w:r>
    </w:p>
    <w:p w:rsidR="00DD4A6E" w:rsidRDefault="000007D1">
      <w:pPr>
        <w:pStyle w:val="Zkladntext1"/>
        <w:shd w:val="clear" w:color="auto" w:fill="auto"/>
        <w:spacing w:after="60"/>
      </w:pPr>
      <w:r>
        <w:t>Tel.: XXXX</w:t>
      </w:r>
    </w:p>
    <w:p w:rsidR="00DD4A6E" w:rsidRDefault="000007D1">
      <w:pPr>
        <w:pStyle w:val="Zkladntext1"/>
        <w:shd w:val="clear" w:color="auto" w:fill="auto"/>
        <w:spacing w:after="60"/>
      </w:pPr>
      <w:r>
        <w:t>Mobil: XXXX</w:t>
      </w:r>
    </w:p>
    <w:p w:rsidR="00DD4A6E" w:rsidRDefault="000007D1">
      <w:pPr>
        <w:pStyle w:val="Zkladntext1"/>
        <w:shd w:val="clear" w:color="auto" w:fill="auto"/>
        <w:spacing w:after="60"/>
      </w:pPr>
      <w:r>
        <w:t>Fax.: XXXX</w:t>
      </w:r>
    </w:p>
    <w:p w:rsidR="00DD4A6E" w:rsidRDefault="000007D1">
      <w:pPr>
        <w:pStyle w:val="Zkladntext1"/>
        <w:shd w:val="clear" w:color="auto" w:fill="auto"/>
        <w:spacing w:after="390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DD4A6E" w:rsidRDefault="000007D1">
      <w:pPr>
        <w:pStyle w:val="Zkladntext20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DD4A6E" w:rsidRDefault="000007D1">
      <w:pPr>
        <w:pStyle w:val="Zkladntext20"/>
        <w:pBdr>
          <w:bottom w:val="single" w:sz="4" w:space="0" w:color="auto"/>
        </w:pBdr>
        <w:shd w:val="clear" w:color="auto" w:fill="auto"/>
        <w:sectPr w:rsidR="00DD4A6E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DD4A6E" w:rsidRDefault="000007D1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DD4A6E" w:rsidRDefault="000007D1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DD4A6E" w:rsidRDefault="00DD4A6E">
      <w:pPr>
        <w:spacing w:after="229" w:line="1" w:lineRule="exact"/>
      </w:pPr>
    </w:p>
    <w:p w:rsidR="00DD4A6E" w:rsidRDefault="00DD4A6E">
      <w:pPr>
        <w:spacing w:line="1" w:lineRule="exact"/>
      </w:pPr>
    </w:p>
    <w:sectPr w:rsidR="00DD4A6E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D8" w:rsidRDefault="000007D1">
      <w:r>
        <w:separator/>
      </w:r>
    </w:p>
  </w:endnote>
  <w:endnote w:type="continuationSeparator" w:id="0">
    <w:p w:rsidR="004449D8" w:rsidRDefault="000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6E" w:rsidRDefault="00DD4A6E"/>
  </w:footnote>
  <w:footnote w:type="continuationSeparator" w:id="0">
    <w:p w:rsidR="00DD4A6E" w:rsidRDefault="00DD4A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4A6E"/>
    <w:rsid w:val="000007D1"/>
    <w:rsid w:val="004449D8"/>
    <w:rsid w:val="00DD4A6E"/>
    <w:rsid w:val="00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7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7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7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7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3</cp:revision>
  <dcterms:created xsi:type="dcterms:W3CDTF">2023-10-31T14:48:00Z</dcterms:created>
  <dcterms:modified xsi:type="dcterms:W3CDTF">2023-10-31T14:50:00Z</dcterms:modified>
</cp:coreProperties>
</file>