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1F5F" w14:textId="77777777" w:rsidR="0052132C" w:rsidRDefault="00A03BDA">
      <w:pPr>
        <w:spacing w:before="77"/>
        <w:ind w:left="1171" w:right="1174"/>
        <w:jc w:val="center"/>
        <w:rPr>
          <w:b/>
          <w:sz w:val="28"/>
        </w:rPr>
      </w:pPr>
      <w:r>
        <w:rPr>
          <w:b/>
          <w:color w:val="010202"/>
          <w:sz w:val="28"/>
        </w:rPr>
        <w:t>Smlouva o zajištění poskytnutí softwarových licencí</w:t>
      </w:r>
    </w:p>
    <w:p w14:paraId="4CFE62CB" w14:textId="77777777" w:rsidR="0052132C" w:rsidRDefault="0052132C">
      <w:pPr>
        <w:pStyle w:val="Zkladntext"/>
        <w:rPr>
          <w:b/>
          <w:sz w:val="44"/>
        </w:rPr>
      </w:pPr>
    </w:p>
    <w:p w14:paraId="5620D312" w14:textId="77777777" w:rsidR="0052132C" w:rsidRDefault="00A03BDA" w:rsidP="00B92B93">
      <w:pPr>
        <w:pStyle w:val="Nadpis1"/>
        <w:tabs>
          <w:tab w:val="left" w:pos="284"/>
        </w:tabs>
        <w:spacing w:line="251" w:lineRule="exact"/>
        <w:ind w:left="115" w:right="0"/>
        <w:jc w:val="both"/>
      </w:pPr>
      <w:r>
        <w:rPr>
          <w:color w:val="010202"/>
        </w:rPr>
        <w:t>Odběratel:</w:t>
      </w:r>
      <w:r>
        <w:rPr>
          <w:color w:val="010202"/>
        </w:rPr>
        <w:tab/>
        <w:t>Vysoká škola chemicko-technologická v</w:t>
      </w:r>
      <w:r>
        <w:rPr>
          <w:color w:val="010202"/>
          <w:spacing w:val="-24"/>
        </w:rPr>
        <w:t xml:space="preserve"> </w:t>
      </w:r>
      <w:r>
        <w:rPr>
          <w:color w:val="010202"/>
        </w:rPr>
        <w:t>Praze</w:t>
      </w:r>
    </w:p>
    <w:p w14:paraId="444E44C3" w14:textId="77777777" w:rsidR="0052132C" w:rsidRDefault="00A03BDA">
      <w:pPr>
        <w:spacing w:line="242" w:lineRule="auto"/>
        <w:ind w:left="112" w:right="136" w:firstLine="2"/>
      </w:pPr>
      <w:r>
        <w:rPr>
          <w:i/>
          <w:color w:val="010202"/>
        </w:rPr>
        <w:t xml:space="preserve">veřejná vysoká škola zřízená zákonem č. 111/1998 Sb., o vysokých školách a o změně a doplnění některých zákonů (zákon o vysokých školách), ve znění pozdějších předpisů </w:t>
      </w:r>
      <w:r>
        <w:rPr>
          <w:color w:val="010202"/>
        </w:rPr>
        <w:t>Rektor:</w:t>
      </w:r>
      <w:r>
        <w:rPr>
          <w:color w:val="010202"/>
          <w:spacing w:val="-8"/>
        </w:rPr>
        <w:t xml:space="preserve"> </w:t>
      </w:r>
      <w:r>
        <w:rPr>
          <w:color w:val="010202"/>
        </w:rPr>
        <w:t>xxxxx</w:t>
      </w:r>
    </w:p>
    <w:p w14:paraId="09B0C3E9" w14:textId="77777777" w:rsidR="0052132C" w:rsidRDefault="00A03BDA">
      <w:pPr>
        <w:pStyle w:val="Zkladntext"/>
        <w:spacing w:before="4" w:line="252" w:lineRule="exact"/>
        <w:ind w:left="112" w:right="7404"/>
      </w:pPr>
      <w:r>
        <w:rPr>
          <w:color w:val="010202"/>
        </w:rPr>
        <w:t>IČO: 60461373 DIČ: CZ60461373</w:t>
      </w:r>
    </w:p>
    <w:p w14:paraId="5D5877AB" w14:textId="77777777" w:rsidR="0052132C" w:rsidRDefault="00A03BDA">
      <w:pPr>
        <w:pStyle w:val="Zkladntext"/>
        <w:spacing w:before="3" w:line="248" w:lineRule="exact"/>
        <w:ind w:left="115" w:right="4824" w:hanging="3"/>
      </w:pPr>
      <w:r>
        <w:rPr>
          <w:color w:val="010202"/>
        </w:rPr>
        <w:t>Sídlo: Technická 5, 166 28 Praha 6 - Dejvice Bankovní spojení: xxxxx</w:t>
      </w:r>
    </w:p>
    <w:p w14:paraId="25F3B38A" w14:textId="77777777" w:rsidR="0052132C" w:rsidRDefault="00A03BDA">
      <w:pPr>
        <w:pStyle w:val="Zkladntext"/>
        <w:spacing w:line="251" w:lineRule="exact"/>
        <w:ind w:left="115"/>
        <w:jc w:val="both"/>
      </w:pPr>
      <w:r>
        <w:rPr>
          <w:color w:val="010202"/>
        </w:rPr>
        <w:t>Číslo účtu: xxxxx</w:t>
      </w:r>
    </w:p>
    <w:p w14:paraId="113B7580" w14:textId="77777777" w:rsidR="0052132C" w:rsidRDefault="00A03BDA">
      <w:pPr>
        <w:pStyle w:val="Zkladntext"/>
        <w:spacing w:before="1"/>
        <w:ind w:left="115"/>
        <w:jc w:val="both"/>
      </w:pPr>
      <w:r>
        <w:rPr>
          <w:color w:val="010202"/>
        </w:rPr>
        <w:t>Osoba oprávněná jednat</w:t>
      </w:r>
    </w:p>
    <w:p w14:paraId="3117641A" w14:textId="76A01CF7" w:rsidR="0052132C" w:rsidRDefault="00A03BDA">
      <w:pPr>
        <w:pStyle w:val="Zkladntext"/>
        <w:spacing w:before="2"/>
        <w:ind w:left="115"/>
        <w:jc w:val="both"/>
      </w:pPr>
      <w:r>
        <w:rPr>
          <w:color w:val="010202"/>
        </w:rPr>
        <w:t>ve věcech technických: xxxxx tel. č.: xxxxx, email: xxxxx</w:t>
      </w:r>
    </w:p>
    <w:p w14:paraId="6968008D" w14:textId="77777777" w:rsidR="0052132C" w:rsidRDefault="0052132C">
      <w:pPr>
        <w:pStyle w:val="Zkladntext"/>
        <w:rPr>
          <w:sz w:val="24"/>
        </w:rPr>
      </w:pPr>
    </w:p>
    <w:p w14:paraId="55EA0986" w14:textId="77777777" w:rsidR="0052132C" w:rsidRDefault="0052132C">
      <w:pPr>
        <w:pStyle w:val="Zkladntext"/>
        <w:spacing w:before="9"/>
        <w:rPr>
          <w:sz w:val="19"/>
        </w:rPr>
      </w:pPr>
    </w:p>
    <w:p w14:paraId="0E7C2D87" w14:textId="77777777" w:rsidR="0052132C" w:rsidRDefault="00A03BDA">
      <w:pPr>
        <w:spacing w:line="477" w:lineRule="auto"/>
        <w:ind w:left="115" w:right="5503"/>
      </w:pPr>
      <w:r>
        <w:rPr>
          <w:color w:val="010202"/>
        </w:rPr>
        <w:t xml:space="preserve">na straně jedné (dále jen </w:t>
      </w:r>
      <w:r>
        <w:rPr>
          <w:i/>
          <w:color w:val="010202"/>
        </w:rPr>
        <w:t>„odběratel'</w:t>
      </w:r>
      <w:r>
        <w:rPr>
          <w:color w:val="010202"/>
        </w:rPr>
        <w:t>) a</w:t>
      </w:r>
    </w:p>
    <w:p w14:paraId="4CEB5155" w14:textId="77777777" w:rsidR="0052132C" w:rsidRDefault="00A03BDA">
      <w:pPr>
        <w:pStyle w:val="Nadpis1"/>
        <w:spacing w:before="7"/>
        <w:ind w:left="115" w:right="0"/>
        <w:jc w:val="both"/>
      </w:pPr>
      <w:r>
        <w:rPr>
          <w:color w:val="010202"/>
        </w:rPr>
        <w:t>Dodavatel: DataBon s.r.o.</w:t>
      </w:r>
    </w:p>
    <w:p w14:paraId="7A9C1A0B" w14:textId="06015559" w:rsidR="0052132C" w:rsidRDefault="00A03BDA">
      <w:pPr>
        <w:pStyle w:val="Zkladntext"/>
        <w:spacing w:before="1"/>
        <w:ind w:left="115" w:right="5481"/>
      </w:pPr>
      <w:r>
        <w:rPr>
          <w:color w:val="010202"/>
        </w:rPr>
        <w:t xml:space="preserve">Statutární orgán: </w:t>
      </w:r>
      <w:r w:rsidR="007647E9">
        <w:rPr>
          <w:color w:val="010202"/>
        </w:rPr>
        <w:t>xxxxx</w:t>
      </w:r>
      <w:r>
        <w:rPr>
          <w:color w:val="010202"/>
        </w:rPr>
        <w:t xml:space="preserve">, jednatel </w:t>
      </w:r>
      <w:r w:rsidR="007647E9">
        <w:rPr>
          <w:color w:val="010202"/>
        </w:rPr>
        <w:t xml:space="preserve">    </w:t>
      </w:r>
      <w:r>
        <w:rPr>
          <w:color w:val="010202"/>
        </w:rPr>
        <w:t>IČO: 09743804</w:t>
      </w:r>
    </w:p>
    <w:p w14:paraId="51A014FA" w14:textId="77777777" w:rsidR="0052132C" w:rsidRDefault="00A03BDA">
      <w:pPr>
        <w:pStyle w:val="Zkladntext"/>
        <w:spacing w:before="1" w:line="251" w:lineRule="exact"/>
        <w:ind w:left="115"/>
        <w:jc w:val="both"/>
      </w:pPr>
      <w:r>
        <w:rPr>
          <w:color w:val="010202"/>
        </w:rPr>
        <w:t>DIČ: CZ09743804</w:t>
      </w:r>
    </w:p>
    <w:p w14:paraId="055193C4" w14:textId="7C33ECE7" w:rsidR="0052132C" w:rsidRDefault="00A03BDA">
      <w:pPr>
        <w:pStyle w:val="Zkladntext"/>
        <w:spacing w:line="251" w:lineRule="exact"/>
        <w:ind w:left="115"/>
        <w:jc w:val="both"/>
      </w:pPr>
      <w:r>
        <w:rPr>
          <w:color w:val="010202"/>
        </w:rPr>
        <w:t>Sídlo: Korunní 2569/108, 101 00 Praha 10</w:t>
      </w:r>
    </w:p>
    <w:p w14:paraId="259E6A9F" w14:textId="6254737C" w:rsidR="0052132C" w:rsidRDefault="00A03BDA">
      <w:pPr>
        <w:pStyle w:val="Zkladntext"/>
        <w:spacing w:before="2"/>
        <w:ind w:left="115" w:right="3060"/>
      </w:pPr>
      <w:r>
        <w:rPr>
          <w:color w:val="010202"/>
        </w:rPr>
        <w:t xml:space="preserve">Zapsán u: u Městského soudu v Praze, oddíl C, vložka 341612 Bankovní spojení: </w:t>
      </w:r>
      <w:r w:rsidR="007647E9">
        <w:rPr>
          <w:color w:val="010202"/>
        </w:rPr>
        <w:t>xxxxx</w:t>
      </w:r>
    </w:p>
    <w:p w14:paraId="496D13E1" w14:textId="18A45460" w:rsidR="0052132C" w:rsidRDefault="00A03BDA">
      <w:pPr>
        <w:pStyle w:val="Zkladntext"/>
        <w:spacing w:line="242" w:lineRule="auto"/>
        <w:ind w:left="115" w:right="6545"/>
      </w:pPr>
      <w:r>
        <w:rPr>
          <w:color w:val="010202"/>
        </w:rPr>
        <w:t xml:space="preserve">Číslo účtu: </w:t>
      </w:r>
      <w:r w:rsidR="007647E9">
        <w:rPr>
          <w:color w:val="010202"/>
        </w:rPr>
        <w:t xml:space="preserve">xxxxx                      </w:t>
      </w:r>
      <w:r>
        <w:rPr>
          <w:color w:val="010202"/>
        </w:rPr>
        <w:t>Osoba oprávněná jednat</w:t>
      </w:r>
    </w:p>
    <w:p w14:paraId="78A06877" w14:textId="3D67A0DD" w:rsidR="0052132C" w:rsidRDefault="00A03BDA">
      <w:pPr>
        <w:pStyle w:val="Zkladntext"/>
        <w:spacing w:before="2" w:line="720" w:lineRule="auto"/>
        <w:ind w:left="115" w:right="1436"/>
      </w:pPr>
      <w:r>
        <w:rPr>
          <w:color w:val="010202"/>
        </w:rPr>
        <w:t xml:space="preserve">ve věcech technických: </w:t>
      </w:r>
      <w:r w:rsidR="007647E9">
        <w:rPr>
          <w:color w:val="010202"/>
        </w:rPr>
        <w:t>xxxxx</w:t>
      </w:r>
      <w:r>
        <w:rPr>
          <w:color w:val="010202"/>
        </w:rPr>
        <w:t xml:space="preserve">, </w:t>
      </w:r>
      <w:r w:rsidR="007647E9">
        <w:rPr>
          <w:color w:val="010202"/>
        </w:rPr>
        <w:t>xxxxx</w:t>
      </w:r>
      <w:r>
        <w:rPr>
          <w:color w:val="010202"/>
        </w:rPr>
        <w:t xml:space="preserve">, </w:t>
      </w:r>
      <w:hyperlink r:id="rId6">
        <w:r w:rsidR="007647E9">
          <w:rPr>
            <w:color w:val="010202"/>
          </w:rPr>
          <w:t>xxxxx</w:t>
        </w:r>
      </w:hyperlink>
      <w:r w:rsidR="007647E9">
        <w:rPr>
          <w:color w:val="010202"/>
        </w:rPr>
        <w:t xml:space="preserve">                                                                              </w:t>
      </w:r>
      <w:r>
        <w:rPr>
          <w:color w:val="010202"/>
        </w:rPr>
        <w:t xml:space="preserve"> na straně druhé (dále jen </w:t>
      </w:r>
      <w:r>
        <w:rPr>
          <w:i/>
          <w:color w:val="010202"/>
        </w:rPr>
        <w:t>„dodavatel'</w:t>
      </w:r>
      <w:r>
        <w:rPr>
          <w:color w:val="010202"/>
        </w:rPr>
        <w:t>)</w:t>
      </w:r>
    </w:p>
    <w:p w14:paraId="3CD4933E" w14:textId="77777777" w:rsidR="0052132C" w:rsidRDefault="00A03BDA">
      <w:pPr>
        <w:pStyle w:val="Zkladntext"/>
        <w:spacing w:before="13"/>
        <w:ind w:left="115" w:right="119"/>
        <w:jc w:val="both"/>
      </w:pPr>
      <w:r>
        <w:rPr>
          <w:color w:val="010202"/>
        </w:rPr>
        <w:t>uzavírají níže uvedeného dne, měsíce a roku podle ust. § 1746 odst. 2 zákona č. 89/2012 Sb., občanského zákoníku, ve znění pozdějších předpisů (dále jen „občanský zákoník"), tuto Smlouvu o zajištění poskytnutí softwarových licencí (dále jen „smlouva").</w:t>
      </w:r>
    </w:p>
    <w:p w14:paraId="42218EA9" w14:textId="77777777" w:rsidR="0052132C" w:rsidRDefault="0052132C">
      <w:pPr>
        <w:pStyle w:val="Zkladntext"/>
        <w:rPr>
          <w:sz w:val="24"/>
        </w:rPr>
      </w:pPr>
    </w:p>
    <w:p w14:paraId="1C6ABAC5" w14:textId="77777777" w:rsidR="0052132C" w:rsidRDefault="0052132C">
      <w:pPr>
        <w:pStyle w:val="Zkladntext"/>
        <w:spacing w:before="3"/>
        <w:rPr>
          <w:sz w:val="20"/>
        </w:rPr>
      </w:pPr>
    </w:p>
    <w:p w14:paraId="458BD515" w14:textId="77777777" w:rsidR="0052132C" w:rsidRDefault="00A03BDA">
      <w:pPr>
        <w:pStyle w:val="Nadpis1"/>
        <w:ind w:left="1171" w:right="1174"/>
      </w:pPr>
      <w:r>
        <w:rPr>
          <w:color w:val="010202"/>
        </w:rPr>
        <w:t>Preambule</w:t>
      </w:r>
    </w:p>
    <w:p w14:paraId="207A6557" w14:textId="77777777" w:rsidR="0052132C" w:rsidRDefault="0052132C">
      <w:pPr>
        <w:pStyle w:val="Zkladntext"/>
        <w:spacing w:before="8"/>
        <w:rPr>
          <w:b/>
          <w:sz w:val="21"/>
        </w:rPr>
      </w:pPr>
    </w:p>
    <w:p w14:paraId="128E84DD" w14:textId="77777777" w:rsidR="0052132C" w:rsidRDefault="00A03BDA">
      <w:pPr>
        <w:pStyle w:val="Zkladntext"/>
        <w:ind w:left="115" w:right="119"/>
        <w:jc w:val="both"/>
      </w:pPr>
      <w:r>
        <w:rPr>
          <w:color w:val="010202"/>
        </w:rPr>
        <w:t>Dodavatel je oficiálním partnerem společnosti TIBCO Software Inc. (dále jen „autor"), jakožto držitele softwaru TIBCO Statistica. Dodavatel je tak oprávněn smluvně zajistit poskytnutí licenčního oprávnění autorem a zprostředkovat servisní a technickou podporu autorem programu TIBCO Statistica.</w:t>
      </w:r>
    </w:p>
    <w:p w14:paraId="008BC5FD" w14:textId="77777777" w:rsidR="0052132C" w:rsidRDefault="0052132C">
      <w:pPr>
        <w:pStyle w:val="Zkladntext"/>
        <w:spacing w:before="8"/>
        <w:rPr>
          <w:sz w:val="21"/>
        </w:rPr>
      </w:pPr>
    </w:p>
    <w:p w14:paraId="0D373B21" w14:textId="77777777" w:rsidR="0052132C" w:rsidRDefault="00A03BDA">
      <w:pPr>
        <w:pStyle w:val="Nadpis1"/>
        <w:ind w:left="1171" w:right="1174"/>
      </w:pPr>
      <w:r>
        <w:rPr>
          <w:color w:val="010202"/>
        </w:rPr>
        <w:t>I.</w:t>
      </w:r>
    </w:p>
    <w:p w14:paraId="1AE407A8" w14:textId="77777777" w:rsidR="0052132C" w:rsidRDefault="00A03BDA">
      <w:pPr>
        <w:ind w:left="1170" w:right="1174"/>
        <w:jc w:val="center"/>
        <w:rPr>
          <w:b/>
        </w:rPr>
      </w:pPr>
      <w:r>
        <w:rPr>
          <w:b/>
          <w:color w:val="010202"/>
        </w:rPr>
        <w:t>Předmět smlouvy</w:t>
      </w:r>
    </w:p>
    <w:p w14:paraId="39066C85" w14:textId="77777777" w:rsidR="0052132C" w:rsidRDefault="0052132C">
      <w:pPr>
        <w:pStyle w:val="Zkladntext"/>
        <w:spacing w:before="2"/>
        <w:rPr>
          <w:b/>
        </w:rPr>
      </w:pPr>
    </w:p>
    <w:p w14:paraId="467DFA27" w14:textId="77777777" w:rsidR="0052132C" w:rsidRDefault="00A03BDA">
      <w:pPr>
        <w:ind w:left="835" w:right="115" w:hanging="360"/>
        <w:jc w:val="both"/>
      </w:pPr>
      <w:r>
        <w:rPr>
          <w:color w:val="010202"/>
        </w:rPr>
        <w:t xml:space="preserve">1. Předmětem této smlouvy je závazek dodavatele zajistit poskytnutí  softwarových licencí </w:t>
      </w:r>
      <w:r>
        <w:rPr>
          <w:b/>
          <w:i/>
          <w:color w:val="010202"/>
        </w:rPr>
        <w:t xml:space="preserve">TIBCO Statistica Ultimate Academic (Production/Non-Production) - Subscription - 5000xNamed User + 5000xConcurent User </w:t>
      </w:r>
      <w:r>
        <w:rPr>
          <w:color w:val="010202"/>
        </w:rPr>
        <w:t xml:space="preserve">(dále též jako „předmět" nebo „programové produkty") pro studenty a zaměstnance Vysoké školy   </w:t>
      </w:r>
      <w:r>
        <w:rPr>
          <w:color w:val="010202"/>
          <w:spacing w:val="39"/>
        </w:rPr>
        <w:t xml:space="preserve"> </w:t>
      </w:r>
      <w:r>
        <w:rPr>
          <w:color w:val="010202"/>
        </w:rPr>
        <w:t>chemicko-</w:t>
      </w:r>
    </w:p>
    <w:p w14:paraId="69F2856E" w14:textId="77777777" w:rsidR="0052132C" w:rsidRDefault="0052132C">
      <w:pPr>
        <w:jc w:val="both"/>
        <w:sectPr w:rsidR="0052132C">
          <w:type w:val="continuous"/>
          <w:pgSz w:w="11910" w:h="16840"/>
          <w:pgMar w:top="1380" w:right="1300" w:bottom="280" w:left="1300" w:header="708" w:footer="708" w:gutter="0"/>
          <w:cols w:space="708"/>
        </w:sectPr>
      </w:pPr>
    </w:p>
    <w:p w14:paraId="17F5AFF2" w14:textId="77777777" w:rsidR="0052132C" w:rsidRDefault="00A03BDA">
      <w:pPr>
        <w:pStyle w:val="Zkladntext"/>
        <w:spacing w:before="74"/>
        <w:ind w:left="475" w:right="119"/>
        <w:jc w:val="both"/>
      </w:pPr>
      <w:r>
        <w:rPr>
          <w:color w:val="010202"/>
        </w:rPr>
        <w:lastRenderedPageBreak/>
        <w:t xml:space="preserve">technologické v Praze v anglické verzi (dle aktuálně dostupných verzí oficiálně vydaných TIBCO Software Inc.), a to na období 01. 11. 2023 </w:t>
      </w:r>
      <w:r>
        <w:rPr>
          <w:color w:val="010202"/>
          <w:w w:val="140"/>
        </w:rPr>
        <w:t xml:space="preserve">- </w:t>
      </w:r>
      <w:r>
        <w:rPr>
          <w:color w:val="010202"/>
        </w:rPr>
        <w:t>31. 10. 2026. Po celou dobu platnosti licence software dodavatel zajistí přístup vždy k nejnovější verzi software.</w:t>
      </w:r>
    </w:p>
    <w:p w14:paraId="476B885E" w14:textId="77777777" w:rsidR="0052132C" w:rsidRDefault="0052132C">
      <w:pPr>
        <w:pStyle w:val="Zkladntext"/>
        <w:spacing w:before="8"/>
        <w:rPr>
          <w:sz w:val="21"/>
        </w:rPr>
      </w:pPr>
    </w:p>
    <w:p w14:paraId="035B537F" w14:textId="77777777" w:rsidR="0052132C" w:rsidRDefault="00A03BDA">
      <w:pPr>
        <w:pStyle w:val="Nadpis1"/>
        <w:spacing w:before="1"/>
      </w:pPr>
      <w:r>
        <w:rPr>
          <w:color w:val="010202"/>
        </w:rPr>
        <w:t>II.</w:t>
      </w:r>
    </w:p>
    <w:p w14:paraId="619EDE57" w14:textId="77777777" w:rsidR="0052132C" w:rsidRDefault="00A03BDA">
      <w:pPr>
        <w:spacing w:before="1"/>
        <w:ind w:left="2126" w:right="2490"/>
        <w:jc w:val="center"/>
        <w:rPr>
          <w:b/>
        </w:rPr>
      </w:pPr>
      <w:r>
        <w:rPr>
          <w:b/>
          <w:color w:val="010202"/>
        </w:rPr>
        <w:t>Celková cena</w:t>
      </w:r>
    </w:p>
    <w:p w14:paraId="26C49A15" w14:textId="77777777" w:rsidR="0052132C" w:rsidRDefault="0052132C">
      <w:pPr>
        <w:pStyle w:val="Zkladntext"/>
        <w:spacing w:before="2"/>
        <w:rPr>
          <w:b/>
        </w:rPr>
      </w:pPr>
    </w:p>
    <w:p w14:paraId="5F57CF60" w14:textId="77777777" w:rsidR="0052132C" w:rsidRDefault="00A03BDA">
      <w:pPr>
        <w:pStyle w:val="Odstavecseseznamem"/>
        <w:numPr>
          <w:ilvl w:val="0"/>
          <w:numId w:val="6"/>
        </w:numPr>
        <w:tabs>
          <w:tab w:val="left" w:pos="465"/>
        </w:tabs>
        <w:ind w:right="118" w:hanging="360"/>
        <w:jc w:val="both"/>
      </w:pPr>
      <w:r>
        <w:rPr>
          <w:color w:val="010202"/>
        </w:rPr>
        <w:t xml:space="preserve">Dodavatel prohlašuje, že je oprávněn převzít od odběratele poplatek za poskytnutí softwarových licencí podle této smlouvy a provést následné vypořádání s autorem. Poplatek za poskytnutí softwarových licencí za období 2023-2026 je sjednán ve výši: </w:t>
      </w:r>
      <w:r>
        <w:rPr>
          <w:b/>
          <w:color w:val="010202"/>
        </w:rPr>
        <w:t xml:space="preserve">719 379,- </w:t>
      </w:r>
      <w:r>
        <w:rPr>
          <w:color w:val="010202"/>
        </w:rPr>
        <w:t xml:space="preserve">Kč bez DPH (slovy: </w:t>
      </w:r>
      <w:r>
        <w:rPr>
          <w:b/>
          <w:color w:val="010202"/>
        </w:rPr>
        <w:t xml:space="preserve">sedmsetdevatenácttisíctřistasedmdesátděvět </w:t>
      </w:r>
      <w:r>
        <w:rPr>
          <w:color w:val="010202"/>
        </w:rPr>
        <w:t>korun českých bez DPH) (dále jen „</w:t>
      </w:r>
      <w:r>
        <w:rPr>
          <w:b/>
          <w:color w:val="010202"/>
        </w:rPr>
        <w:t>poplatek za</w:t>
      </w:r>
      <w:r>
        <w:rPr>
          <w:b/>
          <w:color w:val="010202"/>
          <w:spacing w:val="-33"/>
        </w:rPr>
        <w:t xml:space="preserve"> </w:t>
      </w:r>
      <w:r>
        <w:rPr>
          <w:b/>
          <w:color w:val="010202"/>
        </w:rPr>
        <w:t>licenci</w:t>
      </w:r>
      <w:r>
        <w:rPr>
          <w:color w:val="010202"/>
        </w:rPr>
        <w:t>"),</w:t>
      </w:r>
    </w:p>
    <w:p w14:paraId="46BB751C" w14:textId="77777777" w:rsidR="0052132C" w:rsidRDefault="00A03BDA">
      <w:pPr>
        <w:pStyle w:val="Zkladntext"/>
        <w:spacing w:before="121"/>
        <w:ind w:left="464"/>
        <w:jc w:val="both"/>
      </w:pPr>
      <w:r>
        <w:rPr>
          <w:color w:val="010202"/>
        </w:rPr>
        <w:t>z toho:</w:t>
      </w:r>
    </w:p>
    <w:p w14:paraId="208887D8" w14:textId="77777777" w:rsidR="0052132C" w:rsidRDefault="00A03BDA">
      <w:pPr>
        <w:pStyle w:val="Zkladntext"/>
        <w:spacing w:before="1"/>
        <w:ind w:left="475" w:right="1828" w:hanging="12"/>
        <w:jc w:val="both"/>
      </w:pPr>
      <w:r>
        <w:rPr>
          <w:color w:val="010202"/>
        </w:rPr>
        <w:t xml:space="preserve">cena pro období 01.11.2023-31.10.2024 činí </w:t>
      </w:r>
      <w:r>
        <w:rPr>
          <w:b/>
          <w:color w:val="010202"/>
        </w:rPr>
        <w:t xml:space="preserve">219 450,- </w:t>
      </w:r>
      <w:r>
        <w:rPr>
          <w:color w:val="010202"/>
        </w:rPr>
        <w:t xml:space="preserve">Kč bez DPH, cena pro období 01.11.2024-31.10.2025 činí </w:t>
      </w:r>
      <w:r>
        <w:rPr>
          <w:b/>
          <w:color w:val="010202"/>
        </w:rPr>
        <w:t xml:space="preserve">239 201,- </w:t>
      </w:r>
      <w:r>
        <w:rPr>
          <w:color w:val="010202"/>
        </w:rPr>
        <w:t xml:space="preserve">Kč bez DPH, cena pro období 01.11.2025-31.10.2026 činí </w:t>
      </w:r>
      <w:r>
        <w:rPr>
          <w:b/>
          <w:color w:val="010202"/>
        </w:rPr>
        <w:t xml:space="preserve">260 728,- </w:t>
      </w:r>
      <w:r>
        <w:rPr>
          <w:color w:val="010202"/>
        </w:rPr>
        <w:t>Kč bez DPH,</w:t>
      </w:r>
    </w:p>
    <w:p w14:paraId="30D026B0" w14:textId="77777777" w:rsidR="0052132C" w:rsidRDefault="0052132C">
      <w:pPr>
        <w:pStyle w:val="Zkladntext"/>
        <w:spacing w:before="2"/>
      </w:pPr>
    </w:p>
    <w:p w14:paraId="3C68F0C6" w14:textId="77777777" w:rsidR="0052132C" w:rsidRDefault="00A03BDA">
      <w:pPr>
        <w:pStyle w:val="Odstavecseseznamem"/>
        <w:numPr>
          <w:ilvl w:val="0"/>
          <w:numId w:val="6"/>
        </w:numPr>
        <w:tabs>
          <w:tab w:val="left" w:pos="465"/>
        </w:tabs>
        <w:ind w:hanging="360"/>
        <w:jc w:val="both"/>
      </w:pPr>
      <w:r>
        <w:rPr>
          <w:color w:val="010202"/>
        </w:rPr>
        <w:t>Poplatek za licenci za příslušné období je splatný na základě daňového dokladu (faktury) řádně vystaveného dodavatelem před ukončením předchozího období, nejpozději však v poslední den předchozího období, obsahujícího všechny náležitosti, ve lhůtě splatnosti do čtrnácti (14) kalendářních dnů ode dne jejího prokazatelného doručení odběrateli.  K částce  bez  DPH  bude  připočítána  daň  z přidané  hodnoty v zákonné  výši.  Dodavatel  odpovídá  za  to,  že  sazba  daně  z  přidané  hodnoty   v okamžiku fakturace bude stanovena v souladu s účinnými právními předpisy. Odběratel nebude poskytovat žádnou zálohu na cenu dle této</w:t>
      </w:r>
      <w:r>
        <w:rPr>
          <w:color w:val="010202"/>
          <w:spacing w:val="-37"/>
        </w:rPr>
        <w:t xml:space="preserve"> </w:t>
      </w:r>
      <w:r>
        <w:rPr>
          <w:color w:val="010202"/>
        </w:rPr>
        <w:t>smlouvy.</w:t>
      </w:r>
    </w:p>
    <w:p w14:paraId="20E9B6AC" w14:textId="77777777" w:rsidR="0052132C" w:rsidRDefault="0052132C">
      <w:pPr>
        <w:pStyle w:val="Zkladntext"/>
        <w:spacing w:before="8"/>
        <w:rPr>
          <w:sz w:val="21"/>
        </w:rPr>
      </w:pPr>
    </w:p>
    <w:p w14:paraId="411196B0" w14:textId="77777777" w:rsidR="0052132C" w:rsidRDefault="00A03BDA">
      <w:pPr>
        <w:pStyle w:val="Odstavecseseznamem"/>
        <w:numPr>
          <w:ilvl w:val="0"/>
          <w:numId w:val="6"/>
        </w:numPr>
        <w:tabs>
          <w:tab w:val="left" w:pos="465"/>
        </w:tabs>
        <w:ind w:left="474" w:right="115" w:hanging="359"/>
        <w:jc w:val="both"/>
      </w:pPr>
      <w:r>
        <w:rPr>
          <w:color w:val="010202"/>
        </w:rPr>
        <w:t>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občanského zákoníku. V případě, že daňový doklad výše uvedené náležitosti nebude splňovat nebo bude obsahovat nesprávné údaje, včetně chybného vyúčtování poplatku či příslušné sazby DPH, vrátí odběratel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odběratele uvedenou v záhlaví této</w:t>
      </w:r>
      <w:r>
        <w:rPr>
          <w:color w:val="010202"/>
          <w:spacing w:val="-25"/>
        </w:rPr>
        <w:t xml:space="preserve"> </w:t>
      </w:r>
      <w:r>
        <w:rPr>
          <w:color w:val="010202"/>
        </w:rPr>
        <w:t>smlouvy.</w:t>
      </w:r>
    </w:p>
    <w:p w14:paraId="5ACEAC3C" w14:textId="77777777" w:rsidR="0052132C" w:rsidRDefault="0052132C">
      <w:pPr>
        <w:pStyle w:val="Zkladntext"/>
        <w:rPr>
          <w:sz w:val="25"/>
        </w:rPr>
      </w:pPr>
    </w:p>
    <w:p w14:paraId="45B272E2" w14:textId="77777777" w:rsidR="0052132C" w:rsidRDefault="00A03BDA">
      <w:pPr>
        <w:pStyle w:val="Odstavecseseznamem"/>
        <w:numPr>
          <w:ilvl w:val="0"/>
          <w:numId w:val="6"/>
        </w:numPr>
        <w:tabs>
          <w:tab w:val="left" w:pos="464"/>
        </w:tabs>
        <w:spacing w:before="1"/>
        <w:ind w:left="474" w:right="117" w:hanging="360"/>
        <w:jc w:val="both"/>
      </w:pPr>
      <w:r>
        <w:rPr>
          <w:color w:val="010202"/>
        </w:rPr>
        <w:t>Smluvní strany se dohodly na tom, že závazek zaplatit poplatek za licenci je splněn dnem odepsání příslušné částky z účtu odběratele ve prospěch účtu dodavatele uvedeného v záhlaví této smlouvy. Veškeré platby dle této smlouvy budou probíhat   v české</w:t>
      </w:r>
      <w:r>
        <w:rPr>
          <w:color w:val="010202"/>
          <w:spacing w:val="-7"/>
        </w:rPr>
        <w:t xml:space="preserve"> </w:t>
      </w:r>
      <w:r>
        <w:rPr>
          <w:color w:val="010202"/>
        </w:rPr>
        <w:t>měně.</w:t>
      </w:r>
    </w:p>
    <w:p w14:paraId="69EE0FF5" w14:textId="77777777" w:rsidR="0052132C" w:rsidRDefault="0052132C">
      <w:pPr>
        <w:pStyle w:val="Zkladntext"/>
        <w:rPr>
          <w:sz w:val="24"/>
        </w:rPr>
      </w:pPr>
    </w:p>
    <w:p w14:paraId="6CE70B42" w14:textId="77777777" w:rsidR="0052132C" w:rsidRDefault="0052132C">
      <w:pPr>
        <w:pStyle w:val="Zkladntext"/>
        <w:spacing w:before="8"/>
        <w:rPr>
          <w:sz w:val="21"/>
        </w:rPr>
      </w:pPr>
    </w:p>
    <w:p w14:paraId="76A7DA56" w14:textId="77777777" w:rsidR="0052132C" w:rsidRDefault="00A03BDA">
      <w:pPr>
        <w:pStyle w:val="Nadpis1"/>
      </w:pPr>
      <w:r>
        <w:rPr>
          <w:color w:val="010202"/>
        </w:rPr>
        <w:t>III.</w:t>
      </w:r>
    </w:p>
    <w:p w14:paraId="206FFCB8" w14:textId="77777777" w:rsidR="0052132C" w:rsidRDefault="00A03BDA">
      <w:pPr>
        <w:spacing w:before="1"/>
        <w:ind w:left="2127" w:right="2490"/>
        <w:jc w:val="center"/>
        <w:rPr>
          <w:b/>
        </w:rPr>
      </w:pPr>
      <w:r>
        <w:rPr>
          <w:b/>
          <w:color w:val="010202"/>
        </w:rPr>
        <w:t>Zajištění poskytnutí softwarových licencí</w:t>
      </w:r>
    </w:p>
    <w:p w14:paraId="033EF2D8" w14:textId="77777777" w:rsidR="0052132C" w:rsidRDefault="0052132C">
      <w:pPr>
        <w:pStyle w:val="Zkladntext"/>
        <w:spacing w:before="2"/>
        <w:rPr>
          <w:b/>
        </w:rPr>
      </w:pPr>
    </w:p>
    <w:p w14:paraId="20F6ED56" w14:textId="77777777" w:rsidR="0052132C" w:rsidRDefault="00A03BDA">
      <w:pPr>
        <w:pStyle w:val="Odstavecseseznamem"/>
        <w:numPr>
          <w:ilvl w:val="0"/>
          <w:numId w:val="5"/>
        </w:numPr>
        <w:tabs>
          <w:tab w:val="left" w:pos="465"/>
        </w:tabs>
        <w:ind w:right="117" w:hanging="360"/>
        <w:jc w:val="both"/>
        <w:rPr>
          <w:color w:val="010202"/>
        </w:rPr>
      </w:pPr>
      <w:r>
        <w:rPr>
          <w:color w:val="010202"/>
        </w:rPr>
        <w:t>Dodavatel prohlašuje, že je dodavatelem s oprávněním nabízet, propagovat a dále šířit software (softwarové licence) autora a je schopen zajistit náležitou podporu (zejména dostupné aktualizace dodaného programového vybavení) a závislé servisní služby.</w:t>
      </w:r>
    </w:p>
    <w:p w14:paraId="3BFBBDCF" w14:textId="77777777" w:rsidR="0052132C" w:rsidRDefault="0052132C">
      <w:pPr>
        <w:pStyle w:val="Zkladntext"/>
        <w:spacing w:before="8"/>
        <w:rPr>
          <w:sz w:val="21"/>
        </w:rPr>
      </w:pPr>
    </w:p>
    <w:p w14:paraId="43AD7635" w14:textId="4FEA591F" w:rsidR="0052132C" w:rsidRDefault="00A03BDA">
      <w:pPr>
        <w:pStyle w:val="Odstavecseseznamem"/>
        <w:numPr>
          <w:ilvl w:val="0"/>
          <w:numId w:val="5"/>
        </w:numPr>
        <w:tabs>
          <w:tab w:val="left" w:pos="465"/>
        </w:tabs>
        <w:ind w:right="120" w:hanging="360"/>
        <w:jc w:val="both"/>
        <w:rPr>
          <w:color w:val="010202"/>
        </w:rPr>
      </w:pPr>
      <w:r>
        <w:rPr>
          <w:color w:val="010202"/>
        </w:rPr>
        <w:t xml:space="preserve">Dodavatel se zavazuje zajistit odběrateli dodání licenčních klíčů k předmětu plnění uvedeného v čl. I. této smlouvy elektronickou formou na adresu: </w:t>
      </w:r>
      <w:hyperlink r:id="rId7">
        <w:r w:rsidR="00CD0334">
          <w:rPr>
            <w:color w:val="010202"/>
          </w:rPr>
          <w:t>xxxxx.</w:t>
        </w:r>
      </w:hyperlink>
    </w:p>
    <w:p w14:paraId="709C9815" w14:textId="77777777" w:rsidR="0052132C" w:rsidRDefault="0052132C">
      <w:pPr>
        <w:jc w:val="both"/>
        <w:sectPr w:rsidR="0052132C">
          <w:pgSz w:w="11910" w:h="16840"/>
          <w:pgMar w:top="1060" w:right="1300" w:bottom="280" w:left="1660" w:header="708" w:footer="708" w:gutter="0"/>
          <w:cols w:space="708"/>
        </w:sectPr>
      </w:pPr>
    </w:p>
    <w:p w14:paraId="42834CBF" w14:textId="77777777" w:rsidR="0052132C" w:rsidRDefault="00A03BDA">
      <w:pPr>
        <w:pStyle w:val="Odstavecseseznamem"/>
        <w:numPr>
          <w:ilvl w:val="0"/>
          <w:numId w:val="5"/>
        </w:numPr>
        <w:tabs>
          <w:tab w:val="left" w:pos="465"/>
          <w:tab w:val="left" w:pos="8578"/>
        </w:tabs>
        <w:spacing w:before="82"/>
        <w:ind w:right="115" w:hanging="360"/>
        <w:jc w:val="both"/>
        <w:rPr>
          <w:color w:val="010202"/>
        </w:rPr>
      </w:pPr>
      <w:r>
        <w:rPr>
          <w:color w:val="010202"/>
        </w:rPr>
        <w:lastRenderedPageBreak/>
        <w:t>Softwarové licence k software pocházejícímu od autora budou uděleny odběrateli autorem na základě příslušné licenční smlouvy (licenčních podmínek), kterou se řídí veškeré podmínky užívání software. Akceptací licenčních podmínek při instalaci softwaru bude uzavřena příslušná licenční smlouva. Licenční podmínky autora jsou dostupné</w:t>
      </w:r>
      <w:r>
        <w:rPr>
          <w:color w:val="010202"/>
        </w:rPr>
        <w:tab/>
        <w:t>na</w:t>
      </w:r>
    </w:p>
    <w:p w14:paraId="4224239D" w14:textId="77777777" w:rsidR="0052132C" w:rsidRDefault="00A03BDA">
      <w:pPr>
        <w:pStyle w:val="Zkladntext"/>
        <w:tabs>
          <w:tab w:val="left" w:pos="7882"/>
          <w:tab w:val="left" w:pos="8528"/>
        </w:tabs>
        <w:spacing w:before="1"/>
        <w:ind w:left="475"/>
      </w:pPr>
      <w:r>
        <w:rPr>
          <w:color w:val="2C4FA2"/>
          <w:u w:val="single" w:color="2C4FA2"/>
        </w:rPr>
        <w:t>https://docs.tibco.com/pub/stat/14.1.0/license/TIB_stat_14.1.0_license.pdf</w:t>
      </w:r>
      <w:r>
        <w:rPr>
          <w:color w:val="2C4FA2"/>
        </w:rPr>
        <w:tab/>
      </w:r>
      <w:r>
        <w:rPr>
          <w:color w:val="010202"/>
        </w:rPr>
        <w:t>dále</w:t>
      </w:r>
      <w:r>
        <w:rPr>
          <w:color w:val="010202"/>
        </w:rPr>
        <w:tab/>
        <w:t>jen</w:t>
      </w:r>
    </w:p>
    <w:p w14:paraId="7F770AE8" w14:textId="77777777" w:rsidR="0052132C" w:rsidRDefault="00A03BDA">
      <w:pPr>
        <w:pStyle w:val="Zkladntext"/>
        <w:spacing w:before="1"/>
        <w:ind w:left="475"/>
      </w:pPr>
      <w:r>
        <w:rPr>
          <w:color w:val="010202"/>
        </w:rPr>
        <w:t>„licenční podmínky autora").</w:t>
      </w:r>
    </w:p>
    <w:p w14:paraId="14EA746C" w14:textId="77777777" w:rsidR="0052132C" w:rsidRDefault="0052132C">
      <w:pPr>
        <w:pStyle w:val="Zkladntext"/>
        <w:spacing w:before="2"/>
        <w:rPr>
          <w:sz w:val="32"/>
        </w:rPr>
      </w:pPr>
    </w:p>
    <w:p w14:paraId="01811CBE" w14:textId="77777777" w:rsidR="0052132C" w:rsidRDefault="00A03BDA">
      <w:pPr>
        <w:pStyle w:val="Odstavecseseznamem"/>
        <w:numPr>
          <w:ilvl w:val="0"/>
          <w:numId w:val="5"/>
        </w:numPr>
        <w:tabs>
          <w:tab w:val="left" w:pos="465"/>
        </w:tabs>
        <w:ind w:left="464" w:right="0"/>
        <w:rPr>
          <w:color w:val="010202"/>
        </w:rPr>
      </w:pPr>
      <w:r>
        <w:rPr>
          <w:color w:val="010202"/>
        </w:rPr>
        <w:t>Odběratel je oprávněn užít programové produkty v souladu s jejich</w:t>
      </w:r>
      <w:r>
        <w:rPr>
          <w:color w:val="010202"/>
          <w:spacing w:val="-41"/>
        </w:rPr>
        <w:t xml:space="preserve"> </w:t>
      </w:r>
      <w:r>
        <w:rPr>
          <w:color w:val="010202"/>
        </w:rPr>
        <w:t>určením.</w:t>
      </w:r>
    </w:p>
    <w:p w14:paraId="51385FC4" w14:textId="77777777" w:rsidR="0052132C" w:rsidRDefault="0052132C">
      <w:pPr>
        <w:pStyle w:val="Zkladntext"/>
        <w:spacing w:before="2"/>
        <w:rPr>
          <w:sz w:val="32"/>
        </w:rPr>
      </w:pPr>
    </w:p>
    <w:p w14:paraId="7ABECBA0" w14:textId="77777777" w:rsidR="0052132C" w:rsidRDefault="00A03BDA">
      <w:pPr>
        <w:pStyle w:val="Odstavecseseznamem"/>
        <w:numPr>
          <w:ilvl w:val="0"/>
          <w:numId w:val="5"/>
        </w:numPr>
        <w:tabs>
          <w:tab w:val="left" w:pos="465"/>
        </w:tabs>
        <w:ind w:hanging="360"/>
        <w:jc w:val="both"/>
        <w:rPr>
          <w:color w:val="010202"/>
        </w:rPr>
      </w:pPr>
      <w:r>
        <w:rPr>
          <w:color w:val="010202"/>
        </w:rPr>
        <w:t>Odběratel je oprávněn zhotovovat rozmnoženiny programových produktů pro svoji potřebu, tj. zhotovovat rozmnoženiny programových produktů a tyto rozmnoženiny poskytovat svým zaměstnancům a studentům zejména pro vzdělávání, výzkumnou práci, publikování a řešení grantových úloh odběratele, avšak jen těm zaměstnancům a studentům, kteří jsou odběratelem určeni k užívání programových</w:t>
      </w:r>
      <w:r>
        <w:rPr>
          <w:color w:val="010202"/>
          <w:spacing w:val="-43"/>
        </w:rPr>
        <w:t xml:space="preserve"> </w:t>
      </w:r>
      <w:r>
        <w:rPr>
          <w:color w:val="010202"/>
        </w:rPr>
        <w:t>produktů.</w:t>
      </w:r>
    </w:p>
    <w:p w14:paraId="0496B43C" w14:textId="77777777" w:rsidR="0052132C" w:rsidRDefault="0052132C">
      <w:pPr>
        <w:pStyle w:val="Zkladntext"/>
        <w:spacing w:before="7"/>
        <w:rPr>
          <w:sz w:val="32"/>
        </w:rPr>
      </w:pPr>
    </w:p>
    <w:p w14:paraId="248D260F" w14:textId="77777777" w:rsidR="0052132C" w:rsidRDefault="00A03BDA">
      <w:pPr>
        <w:pStyle w:val="Odstavecseseznamem"/>
        <w:numPr>
          <w:ilvl w:val="0"/>
          <w:numId w:val="5"/>
        </w:numPr>
        <w:tabs>
          <w:tab w:val="left" w:pos="464"/>
        </w:tabs>
        <w:ind w:left="474" w:right="120" w:hanging="359"/>
        <w:jc w:val="both"/>
        <w:rPr>
          <w:color w:val="010202"/>
        </w:rPr>
      </w:pPr>
      <w:r>
        <w:rPr>
          <w:color w:val="010202"/>
        </w:rPr>
        <w:t>Odběratel se v případě důvodného podezření na zneužití programových produktů zavazuje poskytnout Dodavateli maximální součinnost. V této souvislosti bude dodavatel</w:t>
      </w:r>
      <w:r>
        <w:rPr>
          <w:color w:val="010202"/>
          <w:spacing w:val="-6"/>
        </w:rPr>
        <w:t xml:space="preserve"> </w:t>
      </w:r>
      <w:r>
        <w:rPr>
          <w:color w:val="010202"/>
        </w:rPr>
        <w:t>respektovat</w:t>
      </w:r>
      <w:r>
        <w:rPr>
          <w:color w:val="010202"/>
          <w:spacing w:val="-6"/>
        </w:rPr>
        <w:t xml:space="preserve"> </w:t>
      </w:r>
      <w:r>
        <w:rPr>
          <w:color w:val="010202"/>
        </w:rPr>
        <w:t>a</w:t>
      </w:r>
      <w:r>
        <w:rPr>
          <w:color w:val="010202"/>
          <w:spacing w:val="-6"/>
        </w:rPr>
        <w:t xml:space="preserve"> </w:t>
      </w:r>
      <w:r>
        <w:rPr>
          <w:color w:val="010202"/>
        </w:rPr>
        <w:t>dbát</w:t>
      </w:r>
      <w:r>
        <w:rPr>
          <w:color w:val="010202"/>
          <w:spacing w:val="-6"/>
        </w:rPr>
        <w:t xml:space="preserve"> </w:t>
      </w:r>
      <w:r>
        <w:rPr>
          <w:color w:val="010202"/>
        </w:rPr>
        <w:t>všech</w:t>
      </w:r>
      <w:r>
        <w:rPr>
          <w:color w:val="010202"/>
          <w:spacing w:val="-6"/>
        </w:rPr>
        <w:t xml:space="preserve"> </w:t>
      </w:r>
      <w:r>
        <w:rPr>
          <w:color w:val="010202"/>
        </w:rPr>
        <w:t>předpisů</w:t>
      </w:r>
      <w:r>
        <w:rPr>
          <w:color w:val="010202"/>
          <w:spacing w:val="-6"/>
        </w:rPr>
        <w:t xml:space="preserve"> </w:t>
      </w:r>
      <w:r>
        <w:rPr>
          <w:color w:val="010202"/>
        </w:rPr>
        <w:t>upravujících</w:t>
      </w:r>
      <w:r>
        <w:rPr>
          <w:color w:val="010202"/>
          <w:spacing w:val="-6"/>
        </w:rPr>
        <w:t xml:space="preserve"> </w:t>
      </w:r>
      <w:r>
        <w:rPr>
          <w:color w:val="010202"/>
        </w:rPr>
        <w:t>ochranu</w:t>
      </w:r>
      <w:r>
        <w:rPr>
          <w:color w:val="010202"/>
          <w:spacing w:val="-6"/>
        </w:rPr>
        <w:t xml:space="preserve"> </w:t>
      </w:r>
      <w:r>
        <w:rPr>
          <w:color w:val="010202"/>
        </w:rPr>
        <w:t>osobních</w:t>
      </w:r>
      <w:r>
        <w:rPr>
          <w:color w:val="010202"/>
          <w:spacing w:val="-6"/>
        </w:rPr>
        <w:t xml:space="preserve"> </w:t>
      </w:r>
      <w:r>
        <w:rPr>
          <w:color w:val="010202"/>
        </w:rPr>
        <w:t>údajů.</w:t>
      </w:r>
    </w:p>
    <w:p w14:paraId="55F9D322" w14:textId="77777777" w:rsidR="0052132C" w:rsidRDefault="0052132C">
      <w:pPr>
        <w:pStyle w:val="Zkladntext"/>
        <w:spacing w:before="9"/>
        <w:rPr>
          <w:sz w:val="21"/>
        </w:rPr>
      </w:pPr>
    </w:p>
    <w:p w14:paraId="6C259657" w14:textId="73B1408B" w:rsidR="0052132C" w:rsidRDefault="00A03BDA">
      <w:pPr>
        <w:pStyle w:val="Odstavecseseznamem"/>
        <w:numPr>
          <w:ilvl w:val="0"/>
          <w:numId w:val="5"/>
        </w:numPr>
        <w:tabs>
          <w:tab w:val="left" w:pos="464"/>
        </w:tabs>
        <w:ind w:left="474" w:right="118" w:hanging="360"/>
        <w:jc w:val="both"/>
        <w:rPr>
          <w:color w:val="010202"/>
        </w:rPr>
      </w:pPr>
      <w:r>
        <w:rPr>
          <w:color w:val="010202"/>
        </w:rPr>
        <w:t xml:space="preserve">Osobou odpovědnou za komunikaci ve vztahu k uživatelům, za správu programových produktů na straně odběratele, tedy za jeho užívání v prostředí odběratele je na straně odběratele </w:t>
      </w:r>
      <w:r w:rsidR="009916D7">
        <w:rPr>
          <w:color w:val="010202"/>
        </w:rPr>
        <w:t>xxxxx</w:t>
      </w:r>
      <w:r>
        <w:rPr>
          <w:color w:val="010202"/>
        </w:rPr>
        <w:t xml:space="preserve">. Tímto nejsou dotčena práva a povinnosti </w:t>
      </w:r>
      <w:r w:rsidR="009916D7">
        <w:rPr>
          <w:color w:val="010202"/>
        </w:rPr>
        <w:t xml:space="preserve">                                     </w:t>
      </w:r>
      <w:r>
        <w:rPr>
          <w:color w:val="010202"/>
        </w:rPr>
        <w:t>odběratele z této smlouvy (včetně jeho odpovědnosti). Případnou změnu osoby předem oznámí odběratel dodavateli; pro účely tohoto oznámení postačí e-mailové podání.</w:t>
      </w:r>
    </w:p>
    <w:p w14:paraId="79058362" w14:textId="77777777" w:rsidR="0052132C" w:rsidRDefault="0052132C">
      <w:pPr>
        <w:pStyle w:val="Zkladntext"/>
        <w:spacing w:before="9"/>
        <w:rPr>
          <w:sz w:val="21"/>
        </w:rPr>
      </w:pPr>
    </w:p>
    <w:p w14:paraId="638E4980" w14:textId="77777777" w:rsidR="0052132C" w:rsidRDefault="00A03BDA">
      <w:pPr>
        <w:pStyle w:val="Odstavecseseznamem"/>
        <w:numPr>
          <w:ilvl w:val="0"/>
          <w:numId w:val="5"/>
        </w:numPr>
        <w:tabs>
          <w:tab w:val="left" w:pos="464"/>
        </w:tabs>
        <w:ind w:left="474" w:right="115" w:hanging="360"/>
        <w:jc w:val="both"/>
        <w:rPr>
          <w:color w:val="010202"/>
        </w:rPr>
      </w:pPr>
      <w:r>
        <w:rPr>
          <w:color w:val="010202"/>
        </w:rPr>
        <w:t>Za zhotovení rozmnoženin programových produktů pro své zaměstnance a studenty je od nich odběratel oprávněn požadovat úhradu účelně vynaložených nákladů ve vztahu k datovému médiu, které bude třeba využít pro zhotovení příslušné rozmnoženiny. Oprávněním odběratele zhotovovat rozmnoženiny programových produktů pro svoji potřebu není dotčeno ustanovení této smlouvy ohledně práv a povinností odběratele pro jednotlivé verze programových produktů a ohledně počtu těchto verzí programových produktů poskytovaných na základě této</w:t>
      </w:r>
      <w:r>
        <w:rPr>
          <w:color w:val="010202"/>
          <w:spacing w:val="-39"/>
        </w:rPr>
        <w:t xml:space="preserve"> </w:t>
      </w:r>
      <w:r>
        <w:rPr>
          <w:color w:val="010202"/>
        </w:rPr>
        <w:t>smlouvy.</w:t>
      </w:r>
    </w:p>
    <w:p w14:paraId="64A699ED" w14:textId="77777777" w:rsidR="0052132C" w:rsidRDefault="00A03BDA">
      <w:pPr>
        <w:pStyle w:val="Odstavecseseznamem"/>
        <w:numPr>
          <w:ilvl w:val="0"/>
          <w:numId w:val="5"/>
        </w:numPr>
        <w:tabs>
          <w:tab w:val="left" w:pos="464"/>
        </w:tabs>
        <w:spacing w:before="116"/>
        <w:ind w:left="474" w:right="117" w:hanging="360"/>
        <w:jc w:val="both"/>
        <w:rPr>
          <w:color w:val="010202"/>
        </w:rPr>
      </w:pPr>
      <w:r>
        <w:rPr>
          <w:color w:val="010202"/>
        </w:rPr>
        <w:t>Nedohodne-li se odběratel s dodavatelem písemně jinak, nemůže  odběratel oprávnění tvořící součást licence, ať zcela nebo zčásti, poskytnout třetí osobě (sublicence) nebo postoupit licenci třetí osobě (přičemž s ohledem na předmět této smlouvy, nejsou třetí osobou zaměstnanci a studenti odběratele) bez předchozího písemného souhlasu dodavatele a autora. Tato smlouva výslovně vylučuje pronajímání nebo půjčování programových produktů nebo jakýchkoliv jejich částí či šíření nebo předávání programových produktů libovolné třetí osobě, ať již v pozměněné, či nepozměněné podobě, nebo užití programových produktů jako část služeb poskytnutých na jiná místa či zařízení, než na kterých mají být nainstalovány a pro které je poskytnuta licence (nebo jejich užití jako součást služeb poskytnutých třetí</w:t>
      </w:r>
      <w:r>
        <w:rPr>
          <w:color w:val="010202"/>
          <w:spacing w:val="-10"/>
        </w:rPr>
        <w:t xml:space="preserve"> </w:t>
      </w:r>
      <w:r>
        <w:rPr>
          <w:color w:val="010202"/>
        </w:rPr>
        <w:t>straně).</w:t>
      </w:r>
    </w:p>
    <w:p w14:paraId="666BFE8C" w14:textId="77777777" w:rsidR="0052132C" w:rsidRDefault="00A03BDA">
      <w:pPr>
        <w:pStyle w:val="Odstavecseseznamem"/>
        <w:numPr>
          <w:ilvl w:val="0"/>
          <w:numId w:val="5"/>
        </w:numPr>
        <w:tabs>
          <w:tab w:val="left" w:pos="464"/>
        </w:tabs>
        <w:spacing w:before="121"/>
        <w:ind w:left="474" w:right="121" w:hanging="360"/>
        <w:jc w:val="both"/>
        <w:rPr>
          <w:color w:val="010202"/>
        </w:rPr>
      </w:pPr>
      <w:r>
        <w:rPr>
          <w:color w:val="010202"/>
        </w:rPr>
        <w:t>Odběratel není oprávněn programové produkty rozšiřovat a programové produkty nemohou být</w:t>
      </w:r>
      <w:r>
        <w:rPr>
          <w:color w:val="010202"/>
          <w:spacing w:val="-14"/>
        </w:rPr>
        <w:t xml:space="preserve"> </w:t>
      </w:r>
      <w:r>
        <w:rPr>
          <w:color w:val="010202"/>
        </w:rPr>
        <w:t>exportovány.</w:t>
      </w:r>
    </w:p>
    <w:p w14:paraId="58113ED0" w14:textId="77777777" w:rsidR="0052132C" w:rsidRDefault="00A03BDA">
      <w:pPr>
        <w:pStyle w:val="Odstavecseseznamem"/>
        <w:numPr>
          <w:ilvl w:val="0"/>
          <w:numId w:val="5"/>
        </w:numPr>
        <w:tabs>
          <w:tab w:val="left" w:pos="464"/>
        </w:tabs>
        <w:spacing w:before="116"/>
        <w:ind w:left="474" w:right="120" w:hanging="360"/>
        <w:jc w:val="both"/>
        <w:rPr>
          <w:color w:val="010202"/>
        </w:rPr>
      </w:pPr>
      <w:r>
        <w:rPr>
          <w:color w:val="010202"/>
        </w:rPr>
        <w:t>Zdrojový kód, ze kterého je odvozen kód objektů programových produktů, je obchodní tajemství autora. Odběratel nesmí zpětně sestavovat, zpětně konstruovat ani dekompilovat programové produkty ani se jinak pokusit znovu vytvořit zdrojový kód nebo jeho</w:t>
      </w:r>
      <w:r>
        <w:rPr>
          <w:color w:val="010202"/>
          <w:spacing w:val="-13"/>
        </w:rPr>
        <w:t xml:space="preserve"> </w:t>
      </w:r>
      <w:r>
        <w:rPr>
          <w:color w:val="010202"/>
        </w:rPr>
        <w:t>ekvivalent.</w:t>
      </w:r>
    </w:p>
    <w:p w14:paraId="28A3985E" w14:textId="77777777" w:rsidR="0052132C" w:rsidRDefault="0052132C">
      <w:pPr>
        <w:jc w:val="both"/>
        <w:sectPr w:rsidR="0052132C">
          <w:pgSz w:w="11910" w:h="16840"/>
          <w:pgMar w:top="1340" w:right="1300" w:bottom="280" w:left="1660" w:header="708" w:footer="708" w:gutter="0"/>
          <w:cols w:space="708"/>
        </w:sectPr>
      </w:pPr>
    </w:p>
    <w:p w14:paraId="271909B8" w14:textId="77777777" w:rsidR="0052132C" w:rsidRDefault="00A03BDA">
      <w:pPr>
        <w:pStyle w:val="Odstavecseseznamem"/>
        <w:numPr>
          <w:ilvl w:val="0"/>
          <w:numId w:val="5"/>
        </w:numPr>
        <w:tabs>
          <w:tab w:val="left" w:pos="465"/>
        </w:tabs>
        <w:spacing w:before="68"/>
        <w:ind w:hanging="360"/>
        <w:jc w:val="both"/>
        <w:rPr>
          <w:color w:val="010202"/>
        </w:rPr>
      </w:pPr>
      <w:r>
        <w:rPr>
          <w:color w:val="010202"/>
        </w:rPr>
        <w:lastRenderedPageBreak/>
        <w:t>Odběratel licence není oprávněn zhotovovat rozmnoženiny dokumentace k programovým produktům (včetně elektronických rozmnoženin této dokumentace). Odběratel licence bere na vědomí, že není oprávněn ani k jinému způsobu užití dokumentace</w:t>
      </w:r>
      <w:r>
        <w:rPr>
          <w:color w:val="010202"/>
          <w:spacing w:val="-6"/>
        </w:rPr>
        <w:t xml:space="preserve"> </w:t>
      </w:r>
      <w:r>
        <w:rPr>
          <w:color w:val="010202"/>
        </w:rPr>
        <w:t>k</w:t>
      </w:r>
      <w:r>
        <w:rPr>
          <w:color w:val="010202"/>
          <w:spacing w:val="-6"/>
        </w:rPr>
        <w:t xml:space="preserve"> </w:t>
      </w:r>
      <w:r>
        <w:rPr>
          <w:color w:val="010202"/>
        </w:rPr>
        <w:t>programovým</w:t>
      </w:r>
      <w:r>
        <w:rPr>
          <w:color w:val="010202"/>
          <w:spacing w:val="-6"/>
        </w:rPr>
        <w:t xml:space="preserve"> </w:t>
      </w:r>
      <w:r>
        <w:rPr>
          <w:color w:val="010202"/>
        </w:rPr>
        <w:t>produktům,</w:t>
      </w:r>
      <w:r>
        <w:rPr>
          <w:color w:val="010202"/>
          <w:spacing w:val="-6"/>
        </w:rPr>
        <w:t xml:space="preserve"> </w:t>
      </w:r>
      <w:r>
        <w:rPr>
          <w:color w:val="010202"/>
        </w:rPr>
        <w:t>např.</w:t>
      </w:r>
      <w:r>
        <w:rPr>
          <w:color w:val="010202"/>
          <w:spacing w:val="-6"/>
        </w:rPr>
        <w:t xml:space="preserve"> </w:t>
      </w:r>
      <w:r>
        <w:rPr>
          <w:color w:val="010202"/>
        </w:rPr>
        <w:t>půjčováním</w:t>
      </w:r>
      <w:r>
        <w:rPr>
          <w:color w:val="010202"/>
          <w:spacing w:val="-6"/>
        </w:rPr>
        <w:t xml:space="preserve"> </w:t>
      </w:r>
      <w:r>
        <w:rPr>
          <w:color w:val="010202"/>
        </w:rPr>
        <w:t>či</w:t>
      </w:r>
      <w:r>
        <w:rPr>
          <w:color w:val="010202"/>
          <w:spacing w:val="-6"/>
        </w:rPr>
        <w:t xml:space="preserve"> </w:t>
      </w:r>
      <w:r>
        <w:rPr>
          <w:color w:val="010202"/>
        </w:rPr>
        <w:t>sdělováním</w:t>
      </w:r>
      <w:r>
        <w:rPr>
          <w:color w:val="010202"/>
          <w:spacing w:val="-6"/>
        </w:rPr>
        <w:t xml:space="preserve"> </w:t>
      </w:r>
      <w:r>
        <w:rPr>
          <w:color w:val="010202"/>
        </w:rPr>
        <w:t>veřejnosti.</w:t>
      </w:r>
    </w:p>
    <w:p w14:paraId="06969AD5" w14:textId="77777777" w:rsidR="0052132C" w:rsidRDefault="0052132C">
      <w:pPr>
        <w:pStyle w:val="Zkladntext"/>
        <w:rPr>
          <w:sz w:val="23"/>
        </w:rPr>
      </w:pPr>
    </w:p>
    <w:p w14:paraId="5ABE9FB0" w14:textId="77777777" w:rsidR="0052132C" w:rsidRDefault="00A03BDA">
      <w:pPr>
        <w:pStyle w:val="Odstavecseseznamem"/>
        <w:numPr>
          <w:ilvl w:val="0"/>
          <w:numId w:val="5"/>
        </w:numPr>
        <w:tabs>
          <w:tab w:val="left" w:pos="465"/>
        </w:tabs>
        <w:ind w:left="464" w:right="0"/>
        <w:rPr>
          <w:color w:val="010202"/>
        </w:rPr>
      </w:pPr>
      <w:r>
        <w:rPr>
          <w:color w:val="010202"/>
        </w:rPr>
        <w:t>Na předmět smlouvy je poskytována záruka dle licenčních podmínek</w:t>
      </w:r>
      <w:r>
        <w:rPr>
          <w:color w:val="010202"/>
          <w:spacing w:val="-41"/>
        </w:rPr>
        <w:t xml:space="preserve"> </w:t>
      </w:r>
      <w:r>
        <w:rPr>
          <w:color w:val="010202"/>
        </w:rPr>
        <w:t>autora.</w:t>
      </w:r>
    </w:p>
    <w:p w14:paraId="5E01199F" w14:textId="77777777" w:rsidR="0052132C" w:rsidRDefault="0052132C">
      <w:pPr>
        <w:pStyle w:val="Zkladntext"/>
        <w:spacing w:before="6"/>
        <w:rPr>
          <w:sz w:val="25"/>
        </w:rPr>
      </w:pPr>
    </w:p>
    <w:p w14:paraId="6B40DE2C" w14:textId="77777777" w:rsidR="0052132C" w:rsidRDefault="00A03BDA">
      <w:pPr>
        <w:pStyle w:val="Odstavecseseznamem"/>
        <w:numPr>
          <w:ilvl w:val="0"/>
          <w:numId w:val="5"/>
        </w:numPr>
        <w:tabs>
          <w:tab w:val="left" w:pos="464"/>
        </w:tabs>
        <w:ind w:left="474" w:right="120" w:hanging="360"/>
        <w:jc w:val="both"/>
        <w:rPr>
          <w:color w:val="010202"/>
        </w:rPr>
      </w:pPr>
      <w:r>
        <w:rPr>
          <w:color w:val="010202"/>
        </w:rPr>
        <w:t>Dodavatel zajistí poskytnutí služby technické podpory (včetně dostupnosti nejnovějších verzí software) na předmět smlouvy po celou dobu platnosti licence dle této</w:t>
      </w:r>
      <w:r>
        <w:rPr>
          <w:color w:val="010202"/>
          <w:spacing w:val="-8"/>
        </w:rPr>
        <w:t xml:space="preserve"> </w:t>
      </w:r>
      <w:r>
        <w:rPr>
          <w:color w:val="010202"/>
        </w:rPr>
        <w:t>smlouvy.</w:t>
      </w:r>
    </w:p>
    <w:p w14:paraId="32983007" w14:textId="77777777" w:rsidR="0052132C" w:rsidRDefault="0052132C">
      <w:pPr>
        <w:pStyle w:val="Zkladntext"/>
        <w:spacing w:before="3"/>
        <w:rPr>
          <w:sz w:val="25"/>
        </w:rPr>
      </w:pPr>
    </w:p>
    <w:p w14:paraId="137741B4" w14:textId="77777777" w:rsidR="0052132C" w:rsidRDefault="00A03BDA">
      <w:pPr>
        <w:pStyle w:val="Odstavecseseznamem"/>
        <w:numPr>
          <w:ilvl w:val="0"/>
          <w:numId w:val="5"/>
        </w:numPr>
        <w:tabs>
          <w:tab w:val="left" w:pos="464"/>
          <w:tab w:val="left" w:pos="3020"/>
          <w:tab w:val="left" w:pos="5517"/>
          <w:tab w:val="left" w:pos="8516"/>
        </w:tabs>
        <w:spacing w:line="254" w:lineRule="auto"/>
        <w:ind w:left="474" w:right="120" w:hanging="360"/>
        <w:jc w:val="both"/>
        <w:rPr>
          <w:rFonts w:ascii="Calibri" w:hAnsi="Calibri"/>
          <w:color w:val="010202"/>
        </w:rPr>
      </w:pPr>
      <w:r>
        <w:rPr>
          <w:color w:val="010202"/>
        </w:rPr>
        <w:t xml:space="preserve">Technická podpora k předmětu plnění je služba s názvem </w:t>
      </w:r>
      <w:r>
        <w:rPr>
          <w:i/>
          <w:color w:val="010202"/>
        </w:rPr>
        <w:t xml:space="preserve">Tibco Maintenance </w:t>
      </w:r>
      <w:r>
        <w:rPr>
          <w:i/>
          <w:color w:val="010202"/>
          <w:w w:val="140"/>
        </w:rPr>
        <w:t xml:space="preserve">- </w:t>
      </w:r>
      <w:r>
        <w:rPr>
          <w:i/>
          <w:color w:val="010202"/>
        </w:rPr>
        <w:t>Bronze</w:t>
      </w:r>
      <w:r>
        <w:rPr>
          <w:color w:val="010202"/>
        </w:rPr>
        <w:t xml:space="preserve">. Rozsah a forma poskytované služby jsou popsány v dokumentu </w:t>
      </w:r>
      <w:r>
        <w:rPr>
          <w:i/>
          <w:color w:val="010202"/>
        </w:rPr>
        <w:t>Service Levels</w:t>
      </w:r>
      <w:r>
        <w:rPr>
          <w:i/>
          <w:color w:val="010202"/>
        </w:rPr>
        <w:tab/>
        <w:t>Guide</w:t>
      </w:r>
      <w:r>
        <w:rPr>
          <w:i/>
          <w:color w:val="010202"/>
        </w:rPr>
        <w:tab/>
      </w:r>
      <w:r>
        <w:rPr>
          <w:color w:val="010202"/>
        </w:rPr>
        <w:t>dostupném</w:t>
      </w:r>
      <w:r>
        <w:rPr>
          <w:color w:val="010202"/>
        </w:rPr>
        <w:tab/>
        <w:t xml:space="preserve">na: </w:t>
      </w:r>
      <w:hyperlink r:id="rId8">
        <w:r>
          <w:rPr>
            <w:color w:val="2C4FA2"/>
            <w:u w:val="single" w:color="2C4FA2"/>
          </w:rPr>
          <w:t>https://www.cloud.com/content/dam/cloud/documents/legal/service-level-guide.pdf</w:t>
        </w:r>
      </w:hyperlink>
    </w:p>
    <w:p w14:paraId="612062F7" w14:textId="77777777" w:rsidR="0052132C" w:rsidRDefault="0052132C">
      <w:pPr>
        <w:pStyle w:val="Zkladntext"/>
        <w:spacing w:before="5"/>
        <w:rPr>
          <w:sz w:val="17"/>
        </w:rPr>
      </w:pPr>
    </w:p>
    <w:p w14:paraId="32818FFF" w14:textId="77777777" w:rsidR="0052132C" w:rsidRDefault="00A03BDA">
      <w:pPr>
        <w:pStyle w:val="Odstavecseseznamem"/>
        <w:numPr>
          <w:ilvl w:val="0"/>
          <w:numId w:val="5"/>
        </w:numPr>
        <w:tabs>
          <w:tab w:val="left" w:pos="465"/>
        </w:tabs>
        <w:spacing w:before="93"/>
        <w:ind w:right="116" w:hanging="360"/>
        <w:jc w:val="both"/>
        <w:rPr>
          <w:color w:val="010202"/>
        </w:rPr>
      </w:pPr>
      <w:r>
        <w:rPr>
          <w:color w:val="010202"/>
        </w:rPr>
        <w:t>Dodavatel není povinen informovat nabyvatele o nových verzích, updatech, vylepšeních, modifikacích a/nebo opravách chyb zavedených do programových produktů a jeho dalších softwarových systémů. V žádném případě nebude dodavatel odpovědný za žádné škody jakéhokoliv druhu vzniklé z neinformování odběratele o známé vadě programových</w:t>
      </w:r>
      <w:r>
        <w:rPr>
          <w:color w:val="010202"/>
          <w:spacing w:val="-19"/>
        </w:rPr>
        <w:t xml:space="preserve"> </w:t>
      </w:r>
      <w:r>
        <w:rPr>
          <w:color w:val="010202"/>
        </w:rPr>
        <w:t>produktů.</w:t>
      </w:r>
    </w:p>
    <w:p w14:paraId="2F7E038D" w14:textId="77777777" w:rsidR="0052132C" w:rsidRDefault="0052132C">
      <w:pPr>
        <w:pStyle w:val="Zkladntext"/>
        <w:spacing w:before="2"/>
      </w:pPr>
    </w:p>
    <w:p w14:paraId="105B10DE" w14:textId="77777777" w:rsidR="0052132C" w:rsidRDefault="00A03BDA">
      <w:pPr>
        <w:pStyle w:val="Nadpis1"/>
      </w:pPr>
      <w:r>
        <w:rPr>
          <w:color w:val="010202"/>
        </w:rPr>
        <w:t>IV.</w:t>
      </w:r>
    </w:p>
    <w:p w14:paraId="10A2C38F" w14:textId="77777777" w:rsidR="0052132C" w:rsidRDefault="00A03BDA">
      <w:pPr>
        <w:spacing w:before="1"/>
        <w:ind w:left="2127" w:right="2490"/>
        <w:jc w:val="center"/>
        <w:rPr>
          <w:b/>
        </w:rPr>
      </w:pPr>
      <w:r>
        <w:rPr>
          <w:b/>
          <w:color w:val="010202"/>
        </w:rPr>
        <w:t>Doba plnění</w:t>
      </w:r>
    </w:p>
    <w:p w14:paraId="4F34ED2F" w14:textId="77777777" w:rsidR="0052132C" w:rsidRDefault="0052132C">
      <w:pPr>
        <w:pStyle w:val="Zkladntext"/>
        <w:spacing w:before="8"/>
        <w:rPr>
          <w:b/>
          <w:sz w:val="21"/>
        </w:rPr>
      </w:pPr>
    </w:p>
    <w:p w14:paraId="3C7C12AB" w14:textId="77777777" w:rsidR="0052132C" w:rsidRDefault="00A03BDA">
      <w:pPr>
        <w:pStyle w:val="Odstavecseseznamem"/>
        <w:numPr>
          <w:ilvl w:val="0"/>
          <w:numId w:val="4"/>
        </w:numPr>
        <w:tabs>
          <w:tab w:val="left" w:pos="465"/>
        </w:tabs>
        <w:spacing w:before="1"/>
        <w:jc w:val="both"/>
      </w:pPr>
      <w:r>
        <w:rPr>
          <w:color w:val="010202"/>
        </w:rPr>
        <w:t>Dodavatel zajistí poskytnutí softwarových licencí podle této smlouvy do 10 kalendářních dnů ode dne účinnosti</w:t>
      </w:r>
      <w:r>
        <w:rPr>
          <w:color w:val="010202"/>
          <w:spacing w:val="-26"/>
        </w:rPr>
        <w:t xml:space="preserve"> </w:t>
      </w:r>
      <w:r>
        <w:rPr>
          <w:color w:val="010202"/>
        </w:rPr>
        <w:t>smlouvy.</w:t>
      </w:r>
    </w:p>
    <w:p w14:paraId="7EE507DA" w14:textId="77777777" w:rsidR="0052132C" w:rsidRDefault="0052132C">
      <w:pPr>
        <w:pStyle w:val="Zkladntext"/>
        <w:spacing w:before="9"/>
        <w:rPr>
          <w:sz w:val="21"/>
        </w:rPr>
      </w:pPr>
    </w:p>
    <w:p w14:paraId="336B3F51" w14:textId="77777777" w:rsidR="0052132C" w:rsidRDefault="00A03BDA">
      <w:pPr>
        <w:pStyle w:val="Odstavecseseznamem"/>
        <w:numPr>
          <w:ilvl w:val="0"/>
          <w:numId w:val="4"/>
        </w:numPr>
        <w:tabs>
          <w:tab w:val="left" w:pos="465"/>
        </w:tabs>
        <w:jc w:val="both"/>
      </w:pPr>
      <w:r>
        <w:rPr>
          <w:color w:val="010202"/>
        </w:rPr>
        <w:t>Časové omezení užití programových produktů a zároveň platnosti smlouvy je stanoveno</w:t>
      </w:r>
      <w:r>
        <w:rPr>
          <w:color w:val="010202"/>
          <w:spacing w:val="-13"/>
        </w:rPr>
        <w:t xml:space="preserve"> </w:t>
      </w:r>
      <w:r>
        <w:rPr>
          <w:color w:val="010202"/>
        </w:rPr>
        <w:t>následovně:</w:t>
      </w:r>
    </w:p>
    <w:p w14:paraId="3468C97D" w14:textId="77777777" w:rsidR="0052132C" w:rsidRDefault="00A03BDA">
      <w:pPr>
        <w:pStyle w:val="Nadpis1"/>
        <w:spacing w:before="116"/>
        <w:ind w:left="464" w:right="0"/>
        <w:jc w:val="left"/>
      </w:pPr>
      <w:r>
        <w:rPr>
          <w:color w:val="010202"/>
        </w:rPr>
        <w:t>od: 01. 11. 2023</w:t>
      </w:r>
    </w:p>
    <w:p w14:paraId="330689B1" w14:textId="77777777" w:rsidR="0052132C" w:rsidRDefault="00A03BDA">
      <w:pPr>
        <w:spacing w:before="121"/>
        <w:ind w:left="464"/>
        <w:rPr>
          <w:b/>
        </w:rPr>
      </w:pPr>
      <w:r>
        <w:rPr>
          <w:b/>
          <w:color w:val="010202"/>
        </w:rPr>
        <w:t>do: 31. 10. 2026</w:t>
      </w:r>
    </w:p>
    <w:p w14:paraId="1CDD1781" w14:textId="77777777" w:rsidR="0052132C" w:rsidRDefault="00A03BDA">
      <w:pPr>
        <w:pStyle w:val="Zkladntext"/>
        <w:spacing w:before="121"/>
        <w:ind w:left="464"/>
      </w:pPr>
      <w:r>
        <w:rPr>
          <w:color w:val="010202"/>
        </w:rPr>
        <w:t>(dále také jako „doba účinnosti licence")</w:t>
      </w:r>
    </w:p>
    <w:p w14:paraId="68DB7F49" w14:textId="77777777" w:rsidR="0052132C" w:rsidRDefault="0052132C">
      <w:pPr>
        <w:pStyle w:val="Zkladntext"/>
        <w:rPr>
          <w:sz w:val="24"/>
        </w:rPr>
      </w:pPr>
    </w:p>
    <w:p w14:paraId="47AF020A" w14:textId="77777777" w:rsidR="0052132C" w:rsidRDefault="0052132C">
      <w:pPr>
        <w:pStyle w:val="Zkladntext"/>
        <w:spacing w:before="5"/>
        <w:rPr>
          <w:sz w:val="32"/>
        </w:rPr>
      </w:pPr>
    </w:p>
    <w:p w14:paraId="1FEE1067" w14:textId="77777777" w:rsidR="0052132C" w:rsidRDefault="00A03BDA">
      <w:pPr>
        <w:pStyle w:val="Nadpis1"/>
        <w:spacing w:line="251" w:lineRule="exact"/>
        <w:ind w:left="2126"/>
      </w:pPr>
      <w:r>
        <w:rPr>
          <w:color w:val="010202"/>
        </w:rPr>
        <w:t>V.</w:t>
      </w:r>
    </w:p>
    <w:p w14:paraId="0AF7FFEF" w14:textId="77777777" w:rsidR="0052132C" w:rsidRDefault="00A03BDA">
      <w:pPr>
        <w:spacing w:line="251" w:lineRule="exact"/>
        <w:ind w:left="2127" w:right="2490"/>
        <w:jc w:val="center"/>
        <w:rPr>
          <w:b/>
        </w:rPr>
      </w:pPr>
      <w:r>
        <w:rPr>
          <w:b/>
          <w:color w:val="010202"/>
        </w:rPr>
        <w:t>Místo plnění</w:t>
      </w:r>
    </w:p>
    <w:p w14:paraId="6722365C" w14:textId="77777777" w:rsidR="0052132C" w:rsidRDefault="0052132C">
      <w:pPr>
        <w:pStyle w:val="Zkladntext"/>
        <w:spacing w:before="3"/>
        <w:rPr>
          <w:b/>
        </w:rPr>
      </w:pPr>
    </w:p>
    <w:p w14:paraId="268C4CA7" w14:textId="77777777" w:rsidR="0052132C" w:rsidRDefault="00A03BDA">
      <w:pPr>
        <w:pStyle w:val="Zkladntext"/>
        <w:ind w:left="475" w:right="119" w:hanging="360"/>
        <w:jc w:val="both"/>
      </w:pPr>
      <w:r>
        <w:rPr>
          <w:color w:val="010202"/>
        </w:rPr>
        <w:t>1. Místem plnění všech závazků dodavatele stanovených touto smlouvou je: Vysoká škola chemicko-technologická v Praze, Výpočetní centrum, Technická 1905/5, 166 28 Praha 6 - Dejvice, Česká</w:t>
      </w:r>
      <w:r>
        <w:rPr>
          <w:color w:val="010202"/>
          <w:spacing w:val="-20"/>
        </w:rPr>
        <w:t xml:space="preserve"> </w:t>
      </w:r>
      <w:r>
        <w:rPr>
          <w:color w:val="010202"/>
        </w:rPr>
        <w:t>republika.</w:t>
      </w:r>
    </w:p>
    <w:p w14:paraId="6F65655A" w14:textId="77777777" w:rsidR="0052132C" w:rsidRDefault="0052132C">
      <w:pPr>
        <w:pStyle w:val="Zkladntext"/>
        <w:rPr>
          <w:sz w:val="24"/>
        </w:rPr>
      </w:pPr>
    </w:p>
    <w:p w14:paraId="1FEE20DD" w14:textId="77777777" w:rsidR="0052132C" w:rsidRDefault="0052132C">
      <w:pPr>
        <w:pStyle w:val="Zkladntext"/>
      </w:pPr>
    </w:p>
    <w:p w14:paraId="0D6F78CF" w14:textId="77777777" w:rsidR="0052132C" w:rsidRDefault="00A03BDA">
      <w:pPr>
        <w:pStyle w:val="Nadpis1"/>
      </w:pPr>
      <w:r>
        <w:rPr>
          <w:color w:val="010202"/>
        </w:rPr>
        <w:t>VI.</w:t>
      </w:r>
    </w:p>
    <w:p w14:paraId="087A4B5C" w14:textId="77777777" w:rsidR="0052132C" w:rsidRDefault="00A03BDA">
      <w:pPr>
        <w:ind w:left="2127" w:right="2490"/>
        <w:jc w:val="center"/>
        <w:rPr>
          <w:b/>
        </w:rPr>
      </w:pPr>
      <w:r>
        <w:rPr>
          <w:b/>
          <w:color w:val="010202"/>
        </w:rPr>
        <w:t>Úrok z prodlení, smluvní pokuty</w:t>
      </w:r>
    </w:p>
    <w:p w14:paraId="56A9B7B3" w14:textId="77777777" w:rsidR="0052132C" w:rsidRDefault="0052132C">
      <w:pPr>
        <w:pStyle w:val="Zkladntext"/>
        <w:spacing w:before="8"/>
        <w:rPr>
          <w:b/>
          <w:sz w:val="21"/>
        </w:rPr>
      </w:pPr>
    </w:p>
    <w:p w14:paraId="47F93F78" w14:textId="77777777" w:rsidR="0052132C" w:rsidRDefault="00A03BDA">
      <w:pPr>
        <w:pStyle w:val="Odstavecseseznamem"/>
        <w:numPr>
          <w:ilvl w:val="0"/>
          <w:numId w:val="3"/>
        </w:numPr>
        <w:tabs>
          <w:tab w:val="left" w:pos="465"/>
        </w:tabs>
        <w:ind w:right="120" w:hanging="360"/>
        <w:jc w:val="both"/>
      </w:pPr>
      <w:r>
        <w:rPr>
          <w:color w:val="010202"/>
        </w:rPr>
        <w:t>V případě prodlení odběratele se zaplacením ceny je odběratel povinen zaplatit dodavateli úrok z prodlení ve výši upravené platnými právními</w:t>
      </w:r>
      <w:r>
        <w:rPr>
          <w:color w:val="010202"/>
          <w:spacing w:val="-41"/>
        </w:rPr>
        <w:t xml:space="preserve"> </w:t>
      </w:r>
      <w:r>
        <w:rPr>
          <w:color w:val="010202"/>
        </w:rPr>
        <w:t>předpisy.</w:t>
      </w:r>
    </w:p>
    <w:p w14:paraId="4004B895" w14:textId="77777777" w:rsidR="0052132C" w:rsidRDefault="0052132C">
      <w:pPr>
        <w:jc w:val="both"/>
        <w:sectPr w:rsidR="0052132C">
          <w:pgSz w:w="11910" w:h="16840"/>
          <w:pgMar w:top="1320" w:right="1300" w:bottom="280" w:left="1660" w:header="708" w:footer="708" w:gutter="0"/>
          <w:cols w:space="708"/>
        </w:sectPr>
      </w:pPr>
    </w:p>
    <w:p w14:paraId="102A0BBE" w14:textId="77777777" w:rsidR="0052132C" w:rsidRDefault="00A03BDA">
      <w:pPr>
        <w:pStyle w:val="Odstavecseseznamem"/>
        <w:numPr>
          <w:ilvl w:val="0"/>
          <w:numId w:val="3"/>
        </w:numPr>
        <w:tabs>
          <w:tab w:val="left" w:pos="465"/>
        </w:tabs>
        <w:spacing w:before="74"/>
        <w:ind w:right="115" w:hanging="360"/>
        <w:jc w:val="both"/>
      </w:pPr>
      <w:r>
        <w:rPr>
          <w:color w:val="010202"/>
        </w:rPr>
        <w:lastRenderedPageBreak/>
        <w:t>V   případě   prodlení   dodavatele   se   zajištěním   poskytnutí   softwarových   licencí v souladu s touto smlouvou je dodavatel povinen zaplatit odběrateli smluvní pokutu  ve výši 0,05 % z celkové ceny (bez DPH) za každý započatý den</w:t>
      </w:r>
      <w:r>
        <w:rPr>
          <w:color w:val="010202"/>
          <w:spacing w:val="-39"/>
        </w:rPr>
        <w:t xml:space="preserve"> </w:t>
      </w:r>
      <w:r>
        <w:rPr>
          <w:color w:val="010202"/>
        </w:rPr>
        <w:t>prodlení.</w:t>
      </w:r>
    </w:p>
    <w:p w14:paraId="381122CF" w14:textId="77777777" w:rsidR="0052132C" w:rsidRDefault="0052132C">
      <w:pPr>
        <w:pStyle w:val="Zkladntext"/>
        <w:spacing w:before="2"/>
      </w:pPr>
    </w:p>
    <w:p w14:paraId="04712E2D" w14:textId="77777777" w:rsidR="0052132C" w:rsidRDefault="00A03BDA">
      <w:pPr>
        <w:pStyle w:val="Odstavecseseznamem"/>
        <w:numPr>
          <w:ilvl w:val="0"/>
          <w:numId w:val="3"/>
        </w:numPr>
        <w:tabs>
          <w:tab w:val="left" w:pos="465"/>
        </w:tabs>
        <w:ind w:right="118" w:hanging="360"/>
        <w:jc w:val="both"/>
      </w:pPr>
      <w:r>
        <w:rPr>
          <w:color w:val="010202"/>
        </w:rPr>
        <w:t>Platba smluvní pokuty a/nebo úroku z prodlení bude povinnou stranou provedena na základě penalizační faktury vystavené oprávněnou smluvní stranou. Splatnost se stanovuje na třicet (30) kalendářních dnů ode dne doručení faktury povinné smluvní straně.</w:t>
      </w:r>
    </w:p>
    <w:p w14:paraId="05053910" w14:textId="77777777" w:rsidR="0052132C" w:rsidRDefault="00A03BDA">
      <w:pPr>
        <w:pStyle w:val="Odstavecseseznamem"/>
        <w:numPr>
          <w:ilvl w:val="0"/>
          <w:numId w:val="3"/>
        </w:numPr>
        <w:tabs>
          <w:tab w:val="left" w:pos="465"/>
        </w:tabs>
        <w:spacing w:before="7" w:line="250" w:lineRule="exact"/>
        <w:ind w:right="115" w:hanging="360"/>
        <w:jc w:val="both"/>
      </w:pPr>
      <w:r>
        <w:rPr>
          <w:color w:val="010202"/>
        </w:rPr>
        <w:t>Úhradou smluvní pokuty není nikterak dotčen nárok smluvní strany na  náhradu škody, čili použití ustanovení §2050 občanského zákoníku se</w:t>
      </w:r>
      <w:r>
        <w:rPr>
          <w:color w:val="010202"/>
          <w:spacing w:val="-41"/>
        </w:rPr>
        <w:t xml:space="preserve"> </w:t>
      </w:r>
      <w:r>
        <w:rPr>
          <w:color w:val="010202"/>
        </w:rPr>
        <w:t>vylučuje.</w:t>
      </w:r>
    </w:p>
    <w:p w14:paraId="346ABD95" w14:textId="77777777" w:rsidR="0052132C" w:rsidRDefault="0052132C">
      <w:pPr>
        <w:pStyle w:val="Zkladntext"/>
        <w:spacing w:before="10"/>
        <w:rPr>
          <w:sz w:val="21"/>
        </w:rPr>
      </w:pPr>
    </w:p>
    <w:p w14:paraId="7DF7BB64" w14:textId="77777777" w:rsidR="0052132C" w:rsidRDefault="00A03BDA">
      <w:pPr>
        <w:pStyle w:val="Nadpis1"/>
        <w:spacing w:line="251" w:lineRule="exact"/>
      </w:pPr>
      <w:r>
        <w:rPr>
          <w:color w:val="010202"/>
        </w:rPr>
        <w:t>VII.</w:t>
      </w:r>
    </w:p>
    <w:p w14:paraId="23DCE95C" w14:textId="77777777" w:rsidR="0052132C" w:rsidRDefault="00A03BDA">
      <w:pPr>
        <w:spacing w:line="251" w:lineRule="exact"/>
        <w:ind w:left="2126" w:right="2490"/>
        <w:jc w:val="center"/>
        <w:rPr>
          <w:b/>
        </w:rPr>
      </w:pPr>
      <w:r>
        <w:rPr>
          <w:b/>
          <w:color w:val="010202"/>
        </w:rPr>
        <w:t>Odstoupení od smlouvy</w:t>
      </w:r>
    </w:p>
    <w:p w14:paraId="6CF135FA" w14:textId="77777777" w:rsidR="0052132C" w:rsidRDefault="0052132C">
      <w:pPr>
        <w:pStyle w:val="Zkladntext"/>
        <w:spacing w:before="2"/>
        <w:rPr>
          <w:b/>
        </w:rPr>
      </w:pPr>
    </w:p>
    <w:p w14:paraId="7CB0A390" w14:textId="77777777" w:rsidR="0052132C" w:rsidRDefault="00A03BDA">
      <w:pPr>
        <w:pStyle w:val="Odstavecseseznamem"/>
        <w:numPr>
          <w:ilvl w:val="0"/>
          <w:numId w:val="2"/>
        </w:numPr>
        <w:tabs>
          <w:tab w:val="left" w:pos="465"/>
        </w:tabs>
        <w:spacing w:before="1"/>
        <w:ind w:hanging="360"/>
        <w:jc w:val="both"/>
      </w:pPr>
      <w:r>
        <w:rPr>
          <w:color w:val="010202"/>
        </w:rPr>
        <w:t>Kterákoliv ze smluvních stran je oprávněna od této smlouvy odstoupit, poruší-li druhá smluvní strana podstatným způsobem své smluvní povinnosti dle této smlouvy, přestože byla na tuto skutečnost prokazatelným způsobem</w:t>
      </w:r>
      <w:r>
        <w:rPr>
          <w:color w:val="010202"/>
          <w:spacing w:val="-37"/>
        </w:rPr>
        <w:t xml:space="preserve"> </w:t>
      </w:r>
      <w:r>
        <w:rPr>
          <w:color w:val="010202"/>
        </w:rPr>
        <w:t>upozorněna.</w:t>
      </w:r>
    </w:p>
    <w:p w14:paraId="1F7FD34F" w14:textId="77777777" w:rsidR="0052132C" w:rsidRDefault="0052132C">
      <w:pPr>
        <w:pStyle w:val="Zkladntext"/>
        <w:spacing w:before="2"/>
      </w:pPr>
    </w:p>
    <w:p w14:paraId="05DA4B41" w14:textId="77777777" w:rsidR="0052132C" w:rsidRDefault="00A03BDA">
      <w:pPr>
        <w:pStyle w:val="Odstavecseseznamem"/>
        <w:numPr>
          <w:ilvl w:val="0"/>
          <w:numId w:val="2"/>
        </w:numPr>
        <w:tabs>
          <w:tab w:val="left" w:pos="465"/>
        </w:tabs>
        <w:spacing w:line="251" w:lineRule="exact"/>
        <w:ind w:left="464" w:right="0"/>
      </w:pPr>
      <w:r>
        <w:rPr>
          <w:color w:val="010202"/>
        </w:rPr>
        <w:t>Za podstatné porušení smlouvy se považuje</w:t>
      </w:r>
      <w:r>
        <w:rPr>
          <w:color w:val="010202"/>
          <w:spacing w:val="-29"/>
        </w:rPr>
        <w:t xml:space="preserve"> </w:t>
      </w:r>
      <w:r>
        <w:rPr>
          <w:color w:val="010202"/>
        </w:rPr>
        <w:t>zejména:</w:t>
      </w:r>
    </w:p>
    <w:p w14:paraId="2285B004" w14:textId="77777777" w:rsidR="0052132C" w:rsidRDefault="00A03BDA" w:rsidP="00504DD5">
      <w:pPr>
        <w:pStyle w:val="Odstavecseseznamem"/>
        <w:numPr>
          <w:ilvl w:val="1"/>
          <w:numId w:val="2"/>
        </w:numPr>
        <w:tabs>
          <w:tab w:val="left" w:pos="1173"/>
          <w:tab w:val="left" w:pos="1174"/>
        </w:tabs>
        <w:ind w:firstLine="0"/>
        <w:jc w:val="both"/>
      </w:pPr>
      <w:r>
        <w:rPr>
          <w:color w:val="010202"/>
        </w:rPr>
        <w:t>prodlení dodavatele se zajištěním poskytnutí softwarových licencí v souladu    s touto smlouvou po dobu delší než třicet (30) kalendářních</w:t>
      </w:r>
      <w:r>
        <w:rPr>
          <w:color w:val="010202"/>
          <w:spacing w:val="-35"/>
        </w:rPr>
        <w:t xml:space="preserve"> </w:t>
      </w:r>
      <w:r>
        <w:rPr>
          <w:color w:val="010202"/>
        </w:rPr>
        <w:t>dnů,</w:t>
      </w:r>
    </w:p>
    <w:p w14:paraId="7DBE5427" w14:textId="77777777" w:rsidR="0052132C" w:rsidRDefault="00A03BDA" w:rsidP="00504DD5">
      <w:pPr>
        <w:pStyle w:val="Odstavecseseznamem"/>
        <w:numPr>
          <w:ilvl w:val="1"/>
          <w:numId w:val="2"/>
        </w:numPr>
        <w:tabs>
          <w:tab w:val="left" w:pos="1173"/>
          <w:tab w:val="left" w:pos="1174"/>
          <w:tab w:val="left" w:pos="2122"/>
          <w:tab w:val="left" w:pos="2558"/>
          <w:tab w:val="left" w:pos="3752"/>
          <w:tab w:val="left" w:pos="5056"/>
          <w:tab w:val="left" w:pos="6519"/>
          <w:tab w:val="left" w:pos="7971"/>
          <w:tab w:val="left" w:pos="8297"/>
        </w:tabs>
        <w:spacing w:before="10" w:line="250" w:lineRule="exact"/>
        <w:ind w:right="118" w:firstLine="0"/>
        <w:jc w:val="both"/>
      </w:pPr>
      <w:r>
        <w:rPr>
          <w:color w:val="010202"/>
        </w:rPr>
        <w:t>zjištění,</w:t>
      </w:r>
      <w:r>
        <w:rPr>
          <w:color w:val="010202"/>
        </w:rPr>
        <w:tab/>
        <w:t>že</w:t>
      </w:r>
      <w:r>
        <w:rPr>
          <w:color w:val="010202"/>
        </w:rPr>
        <w:tab/>
        <w:t>parametry</w:t>
      </w:r>
      <w:r>
        <w:rPr>
          <w:color w:val="010202"/>
        </w:rPr>
        <w:tab/>
        <w:t>funkcionalit</w:t>
      </w:r>
      <w:r>
        <w:rPr>
          <w:color w:val="010202"/>
        </w:rPr>
        <w:tab/>
        <w:t>neodpovídají</w:t>
      </w:r>
      <w:r>
        <w:rPr>
          <w:color w:val="010202"/>
        </w:rPr>
        <w:tab/>
        <w:t>požadavkům</w:t>
      </w:r>
      <w:r>
        <w:rPr>
          <w:color w:val="010202"/>
        </w:rPr>
        <w:tab/>
        <w:t>a</w:t>
      </w:r>
      <w:r>
        <w:rPr>
          <w:color w:val="010202"/>
        </w:rPr>
        <w:tab/>
        <w:t>účelu stanovenému touto</w:t>
      </w:r>
      <w:r>
        <w:rPr>
          <w:color w:val="010202"/>
          <w:spacing w:val="-16"/>
        </w:rPr>
        <w:t xml:space="preserve"> </w:t>
      </w:r>
      <w:r>
        <w:rPr>
          <w:color w:val="010202"/>
        </w:rPr>
        <w:t>smlouvou,</w:t>
      </w:r>
    </w:p>
    <w:p w14:paraId="09AF600C" w14:textId="77777777" w:rsidR="0052132C" w:rsidRDefault="00A03BDA" w:rsidP="00504DD5">
      <w:pPr>
        <w:pStyle w:val="Odstavecseseznamem"/>
        <w:numPr>
          <w:ilvl w:val="1"/>
          <w:numId w:val="2"/>
        </w:numPr>
        <w:tabs>
          <w:tab w:val="left" w:pos="1172"/>
          <w:tab w:val="left" w:pos="1174"/>
        </w:tabs>
        <w:spacing w:line="242" w:lineRule="auto"/>
        <w:ind w:firstLine="0"/>
        <w:jc w:val="both"/>
      </w:pPr>
      <w:r>
        <w:rPr>
          <w:color w:val="010202"/>
        </w:rPr>
        <w:t>prodlení odběratele se zaplacením ceny po dobu delší třicet (30) kalendářních dnů,</w:t>
      </w:r>
    </w:p>
    <w:p w14:paraId="280453D9" w14:textId="77777777" w:rsidR="0052132C" w:rsidRDefault="00A03BDA" w:rsidP="00504DD5">
      <w:pPr>
        <w:pStyle w:val="Odstavecseseznamem"/>
        <w:numPr>
          <w:ilvl w:val="1"/>
          <w:numId w:val="2"/>
        </w:numPr>
        <w:tabs>
          <w:tab w:val="left" w:pos="1173"/>
          <w:tab w:val="left" w:pos="1174"/>
        </w:tabs>
        <w:spacing w:before="7" w:line="250" w:lineRule="exact"/>
        <w:ind w:firstLine="0"/>
        <w:jc w:val="both"/>
      </w:pPr>
      <w:r>
        <w:rPr>
          <w:color w:val="010202"/>
        </w:rPr>
        <w:t>poskytnutí nezpůsobilého softwaru, který nebude způsobilý k instalaci, tj. např. neautorizovaný instalační</w:t>
      </w:r>
      <w:r>
        <w:rPr>
          <w:color w:val="010202"/>
          <w:spacing w:val="-20"/>
        </w:rPr>
        <w:t xml:space="preserve"> </w:t>
      </w:r>
      <w:r>
        <w:rPr>
          <w:color w:val="010202"/>
        </w:rPr>
        <w:t>klíč.</w:t>
      </w:r>
    </w:p>
    <w:p w14:paraId="49117B1B" w14:textId="77777777" w:rsidR="0052132C" w:rsidRDefault="0052132C">
      <w:pPr>
        <w:pStyle w:val="Zkladntext"/>
        <w:spacing w:before="10"/>
        <w:rPr>
          <w:sz w:val="21"/>
        </w:rPr>
      </w:pPr>
    </w:p>
    <w:p w14:paraId="3EAC9B64" w14:textId="77777777" w:rsidR="0052132C" w:rsidRDefault="00A03BDA">
      <w:pPr>
        <w:pStyle w:val="Odstavecseseznamem"/>
        <w:numPr>
          <w:ilvl w:val="0"/>
          <w:numId w:val="2"/>
        </w:numPr>
        <w:tabs>
          <w:tab w:val="left" w:pos="465"/>
        </w:tabs>
        <w:ind w:right="120" w:hanging="360"/>
        <w:jc w:val="both"/>
      </w:pPr>
      <w:r>
        <w:rPr>
          <w:color w:val="010202"/>
        </w:rPr>
        <w:t>Smlouva zaniká dnem doručení oznámení o odstoupení od smlouvy druhé smluvní straně. Smluvní strany v takovém případě provedou vypořádání vzájemných poskytnutých</w:t>
      </w:r>
      <w:r>
        <w:rPr>
          <w:color w:val="010202"/>
          <w:spacing w:val="-13"/>
        </w:rPr>
        <w:t xml:space="preserve"> </w:t>
      </w:r>
      <w:r>
        <w:rPr>
          <w:color w:val="010202"/>
        </w:rPr>
        <w:t>plnění.</w:t>
      </w:r>
    </w:p>
    <w:p w14:paraId="7ED22A55" w14:textId="77777777" w:rsidR="0052132C" w:rsidRDefault="00A03BDA">
      <w:pPr>
        <w:pStyle w:val="Nadpis1"/>
        <w:spacing w:before="1" w:line="251" w:lineRule="exact"/>
      </w:pPr>
      <w:r>
        <w:rPr>
          <w:color w:val="010202"/>
        </w:rPr>
        <w:t>VIII.</w:t>
      </w:r>
    </w:p>
    <w:p w14:paraId="5FAF0B5E" w14:textId="77777777" w:rsidR="0052132C" w:rsidRDefault="00A03BDA">
      <w:pPr>
        <w:spacing w:line="251" w:lineRule="exact"/>
        <w:ind w:left="2126" w:right="2490"/>
        <w:jc w:val="center"/>
        <w:rPr>
          <w:b/>
        </w:rPr>
      </w:pPr>
      <w:r>
        <w:rPr>
          <w:b/>
          <w:color w:val="010202"/>
        </w:rPr>
        <w:t>Závěrečná ustanovení</w:t>
      </w:r>
    </w:p>
    <w:p w14:paraId="5954052A" w14:textId="77777777" w:rsidR="0052132C" w:rsidRDefault="0052132C">
      <w:pPr>
        <w:pStyle w:val="Zkladntext"/>
        <w:spacing w:before="2"/>
        <w:rPr>
          <w:b/>
        </w:rPr>
      </w:pPr>
    </w:p>
    <w:p w14:paraId="07570B4E" w14:textId="77777777" w:rsidR="0052132C" w:rsidRDefault="00A03BDA">
      <w:pPr>
        <w:pStyle w:val="Odstavecseseznamem"/>
        <w:numPr>
          <w:ilvl w:val="0"/>
          <w:numId w:val="1"/>
        </w:numPr>
        <w:tabs>
          <w:tab w:val="left" w:pos="465"/>
        </w:tabs>
        <w:ind w:right="116" w:hanging="360"/>
        <w:jc w:val="both"/>
      </w:pPr>
      <w:r>
        <w:rPr>
          <w:color w:val="01020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w:t>
      </w:r>
      <w:r>
        <w:rPr>
          <w:color w:val="010202"/>
          <w:spacing w:val="-42"/>
        </w:rPr>
        <w:t xml:space="preserve"> </w:t>
      </w:r>
      <w:r>
        <w:rPr>
          <w:color w:val="010202"/>
        </w:rPr>
        <w:t>doplněno.</w:t>
      </w:r>
    </w:p>
    <w:p w14:paraId="31596A28" w14:textId="77777777" w:rsidR="0052132C" w:rsidRDefault="0052132C">
      <w:pPr>
        <w:pStyle w:val="Zkladntext"/>
        <w:spacing w:before="8"/>
        <w:rPr>
          <w:sz w:val="21"/>
        </w:rPr>
      </w:pPr>
    </w:p>
    <w:p w14:paraId="4E4A4A8F" w14:textId="77777777" w:rsidR="0052132C" w:rsidRDefault="00A03BDA">
      <w:pPr>
        <w:pStyle w:val="Odstavecseseznamem"/>
        <w:numPr>
          <w:ilvl w:val="0"/>
          <w:numId w:val="1"/>
        </w:numPr>
        <w:tabs>
          <w:tab w:val="left" w:pos="465"/>
        </w:tabs>
        <w:spacing w:before="1"/>
        <w:ind w:right="120" w:hanging="360"/>
        <w:jc w:val="both"/>
      </w:pPr>
      <w:r>
        <w:rPr>
          <w:color w:val="010202"/>
        </w:rPr>
        <w:t>Změnit nebo doplnit tuto smlouvu mohou smluvní strany pouze formou písemných dodatků, které budou vzestupně číslovány, výslovně prohlášeny za dodatek této smlouvy a podepsány oprávněnými osobami smluvních</w:t>
      </w:r>
      <w:r>
        <w:rPr>
          <w:color w:val="010202"/>
          <w:spacing w:val="-32"/>
        </w:rPr>
        <w:t xml:space="preserve"> </w:t>
      </w:r>
      <w:r>
        <w:rPr>
          <w:color w:val="010202"/>
        </w:rPr>
        <w:t>stran.</w:t>
      </w:r>
    </w:p>
    <w:p w14:paraId="131B3B79" w14:textId="77777777" w:rsidR="0052132C" w:rsidRDefault="0052132C">
      <w:pPr>
        <w:pStyle w:val="Zkladntext"/>
        <w:spacing w:before="9"/>
        <w:rPr>
          <w:sz w:val="21"/>
        </w:rPr>
      </w:pPr>
    </w:p>
    <w:p w14:paraId="16C55D89" w14:textId="77777777" w:rsidR="0052132C" w:rsidRDefault="00A03BDA">
      <w:pPr>
        <w:pStyle w:val="Odstavecseseznamem"/>
        <w:numPr>
          <w:ilvl w:val="0"/>
          <w:numId w:val="1"/>
        </w:numPr>
        <w:tabs>
          <w:tab w:val="left" w:pos="465"/>
        </w:tabs>
        <w:ind w:hanging="360"/>
        <w:jc w:val="both"/>
      </w:pPr>
      <w:r>
        <w:rPr>
          <w:color w:val="010202"/>
        </w:rPr>
        <w:t>Dodavatel není oprávněn bez souhlasu odběratele postoupit svá práva a povinnosti plynoucí z této smlouvy třetí</w:t>
      </w:r>
      <w:r>
        <w:rPr>
          <w:color w:val="010202"/>
          <w:spacing w:val="-21"/>
        </w:rPr>
        <w:t xml:space="preserve"> </w:t>
      </w:r>
      <w:r>
        <w:rPr>
          <w:color w:val="010202"/>
        </w:rPr>
        <w:t>osobě.</w:t>
      </w:r>
    </w:p>
    <w:p w14:paraId="2CA21CAC" w14:textId="77777777" w:rsidR="0052132C" w:rsidRDefault="0052132C">
      <w:pPr>
        <w:pStyle w:val="Zkladntext"/>
        <w:spacing w:before="9"/>
        <w:rPr>
          <w:sz w:val="21"/>
        </w:rPr>
      </w:pPr>
    </w:p>
    <w:p w14:paraId="6232CC66" w14:textId="77777777" w:rsidR="0052132C" w:rsidRDefault="00A03BDA">
      <w:pPr>
        <w:pStyle w:val="Odstavecseseznamem"/>
        <w:numPr>
          <w:ilvl w:val="0"/>
          <w:numId w:val="1"/>
        </w:numPr>
        <w:tabs>
          <w:tab w:val="left" w:pos="465"/>
        </w:tabs>
        <w:ind w:hanging="360"/>
        <w:jc w:val="both"/>
      </w:pPr>
      <w:r>
        <w:rPr>
          <w:color w:val="010202"/>
        </w:rPr>
        <w:t>Dodavatel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51D83DB2" w14:textId="77777777" w:rsidR="0052132C" w:rsidRDefault="0052132C">
      <w:pPr>
        <w:jc w:val="both"/>
        <w:sectPr w:rsidR="0052132C">
          <w:pgSz w:w="11910" w:h="16840"/>
          <w:pgMar w:top="1060" w:right="1300" w:bottom="280" w:left="1660" w:header="708" w:footer="708" w:gutter="0"/>
          <w:cols w:space="708"/>
        </w:sectPr>
      </w:pPr>
    </w:p>
    <w:p w14:paraId="6FC3AAEE" w14:textId="77777777" w:rsidR="0052132C" w:rsidRDefault="00A03BDA">
      <w:pPr>
        <w:pStyle w:val="Odstavecseseznamem"/>
        <w:numPr>
          <w:ilvl w:val="0"/>
          <w:numId w:val="1"/>
        </w:numPr>
        <w:tabs>
          <w:tab w:val="left" w:pos="825"/>
        </w:tabs>
        <w:spacing w:before="74"/>
        <w:ind w:left="835" w:right="99" w:hanging="360"/>
        <w:jc w:val="both"/>
      </w:pPr>
      <w:r>
        <w:rPr>
          <w:color w:val="010202"/>
        </w:rPr>
        <w:lastRenderedPageBreak/>
        <w:t>Tato smlouva nabývá platnosti dnem jejího podpisu posledním účastníkem této smlouvy a účinnosti dnem uveřejnění této smlouvy odběratelem v registru smluv dle zákona č. 340/2015 Sb., o zvláštních podmínkách účinnosti některých smluv, uveřejňování těchto smluv a o registru smluv, v účinném</w:t>
      </w:r>
      <w:r>
        <w:rPr>
          <w:color w:val="010202"/>
          <w:spacing w:val="-35"/>
        </w:rPr>
        <w:t xml:space="preserve"> </w:t>
      </w:r>
      <w:r>
        <w:rPr>
          <w:color w:val="010202"/>
        </w:rPr>
        <w:t>znění.</w:t>
      </w:r>
    </w:p>
    <w:p w14:paraId="4081616D" w14:textId="77777777" w:rsidR="0052132C" w:rsidRDefault="0052132C">
      <w:pPr>
        <w:pStyle w:val="Zkladntext"/>
        <w:spacing w:before="8"/>
        <w:rPr>
          <w:sz w:val="21"/>
        </w:rPr>
      </w:pPr>
    </w:p>
    <w:p w14:paraId="3E835AE7" w14:textId="77777777" w:rsidR="0052132C" w:rsidRDefault="00A03BDA">
      <w:pPr>
        <w:pStyle w:val="Odstavecseseznamem"/>
        <w:numPr>
          <w:ilvl w:val="0"/>
          <w:numId w:val="1"/>
        </w:numPr>
        <w:tabs>
          <w:tab w:val="left" w:pos="825"/>
        </w:tabs>
        <w:spacing w:before="1"/>
        <w:ind w:left="824" w:right="0"/>
        <w:jc w:val="left"/>
      </w:pPr>
      <w:r>
        <w:rPr>
          <w:color w:val="010202"/>
        </w:rPr>
        <w:t>Tato smlouva je podepisována</w:t>
      </w:r>
      <w:r>
        <w:rPr>
          <w:color w:val="010202"/>
          <w:spacing w:val="-26"/>
        </w:rPr>
        <w:t xml:space="preserve"> </w:t>
      </w:r>
      <w:r>
        <w:rPr>
          <w:color w:val="010202"/>
        </w:rPr>
        <w:t>elektronicky.</w:t>
      </w:r>
    </w:p>
    <w:p w14:paraId="5043349F" w14:textId="77777777" w:rsidR="0052132C" w:rsidRDefault="0052132C">
      <w:pPr>
        <w:pStyle w:val="Zkladntext"/>
        <w:rPr>
          <w:sz w:val="24"/>
        </w:rPr>
      </w:pPr>
    </w:p>
    <w:p w14:paraId="3D469666" w14:textId="77777777" w:rsidR="0052132C" w:rsidRDefault="0052132C">
      <w:pPr>
        <w:pStyle w:val="Zkladntext"/>
        <w:rPr>
          <w:sz w:val="24"/>
        </w:rPr>
      </w:pPr>
    </w:p>
    <w:p w14:paraId="58048A57" w14:textId="77777777" w:rsidR="0052132C" w:rsidRDefault="0052132C">
      <w:pPr>
        <w:pStyle w:val="Zkladntext"/>
        <w:rPr>
          <w:sz w:val="24"/>
        </w:rPr>
      </w:pPr>
    </w:p>
    <w:p w14:paraId="413C09CA" w14:textId="77777777" w:rsidR="0052132C" w:rsidRDefault="0052132C">
      <w:pPr>
        <w:pStyle w:val="Zkladntext"/>
        <w:rPr>
          <w:sz w:val="24"/>
        </w:rPr>
      </w:pPr>
    </w:p>
    <w:p w14:paraId="37507096" w14:textId="77777777" w:rsidR="0052132C" w:rsidRDefault="0052132C">
      <w:pPr>
        <w:pStyle w:val="Zkladntext"/>
        <w:rPr>
          <w:sz w:val="24"/>
        </w:rPr>
      </w:pPr>
    </w:p>
    <w:p w14:paraId="23FBFB0B" w14:textId="77777777" w:rsidR="0052132C" w:rsidRDefault="0052132C">
      <w:pPr>
        <w:pStyle w:val="Zkladntext"/>
        <w:spacing w:before="7"/>
        <w:rPr>
          <w:sz w:val="21"/>
        </w:rPr>
      </w:pPr>
    </w:p>
    <w:p w14:paraId="14DA9297" w14:textId="5690AF24" w:rsidR="0052132C" w:rsidRDefault="00A03BDA">
      <w:pPr>
        <w:pStyle w:val="Zkladntext"/>
        <w:tabs>
          <w:tab w:val="left" w:pos="5785"/>
        </w:tabs>
        <w:ind w:left="115"/>
      </w:pPr>
      <w:r>
        <w:rPr>
          <w:color w:val="010202"/>
        </w:rPr>
        <w:t>V</w:t>
      </w:r>
      <w:r>
        <w:rPr>
          <w:color w:val="010202"/>
          <w:spacing w:val="-2"/>
        </w:rPr>
        <w:t xml:space="preserve"> </w:t>
      </w:r>
      <w:r>
        <w:rPr>
          <w:color w:val="010202"/>
        </w:rPr>
        <w:t>Praze,</w:t>
      </w:r>
      <w:r>
        <w:rPr>
          <w:color w:val="010202"/>
          <w:spacing w:val="-2"/>
        </w:rPr>
        <w:t xml:space="preserve"> </w:t>
      </w:r>
      <w:r>
        <w:rPr>
          <w:color w:val="010202"/>
        </w:rPr>
        <w:t>dne</w:t>
      </w:r>
      <w:r w:rsidR="002D321F">
        <w:rPr>
          <w:color w:val="010202"/>
        </w:rPr>
        <w:t xml:space="preserve"> 30.10.2023</w:t>
      </w:r>
      <w:r>
        <w:rPr>
          <w:color w:val="010202"/>
        </w:rPr>
        <w:tab/>
        <w:t>V Praze, dne</w:t>
      </w:r>
      <w:r>
        <w:rPr>
          <w:color w:val="010202"/>
          <w:spacing w:val="-13"/>
        </w:rPr>
        <w:t xml:space="preserve"> </w:t>
      </w:r>
      <w:r>
        <w:rPr>
          <w:color w:val="010202"/>
        </w:rPr>
        <w:t>29.10.2023</w:t>
      </w:r>
    </w:p>
    <w:p w14:paraId="20366A2C" w14:textId="77777777" w:rsidR="0052132C" w:rsidRDefault="0052132C">
      <w:pPr>
        <w:pStyle w:val="Zkladntext"/>
        <w:rPr>
          <w:sz w:val="20"/>
        </w:rPr>
      </w:pPr>
    </w:p>
    <w:p w14:paraId="6293E01E" w14:textId="77777777" w:rsidR="0052132C" w:rsidRDefault="0052132C">
      <w:pPr>
        <w:pStyle w:val="Zkladntext"/>
        <w:spacing w:before="9"/>
        <w:rPr>
          <w:sz w:val="15"/>
        </w:rPr>
      </w:pPr>
    </w:p>
    <w:p w14:paraId="5E09B956" w14:textId="77777777" w:rsidR="0052132C" w:rsidRDefault="00A03BDA">
      <w:pPr>
        <w:pStyle w:val="Zkladntext"/>
        <w:tabs>
          <w:tab w:val="left" w:pos="5785"/>
        </w:tabs>
        <w:spacing w:before="93"/>
        <w:ind w:left="115"/>
      </w:pPr>
      <w:r>
        <w:rPr>
          <w:color w:val="010202"/>
        </w:rPr>
        <w:t>Za</w:t>
      </w:r>
      <w:r>
        <w:rPr>
          <w:color w:val="010202"/>
          <w:spacing w:val="-4"/>
        </w:rPr>
        <w:t xml:space="preserve"> </w:t>
      </w:r>
      <w:r>
        <w:rPr>
          <w:color w:val="010202"/>
        </w:rPr>
        <w:t>odběratele:</w:t>
      </w:r>
      <w:r>
        <w:rPr>
          <w:color w:val="010202"/>
        </w:rPr>
        <w:tab/>
        <w:t>Za</w:t>
      </w:r>
      <w:r>
        <w:rPr>
          <w:color w:val="010202"/>
          <w:spacing w:val="-9"/>
        </w:rPr>
        <w:t xml:space="preserve"> </w:t>
      </w:r>
      <w:r>
        <w:rPr>
          <w:color w:val="010202"/>
        </w:rPr>
        <w:t>dodavatele:</w:t>
      </w:r>
    </w:p>
    <w:p w14:paraId="3617FB4C" w14:textId="77777777" w:rsidR="0052132C" w:rsidRDefault="0052132C">
      <w:pPr>
        <w:pStyle w:val="Zkladntext"/>
        <w:rPr>
          <w:sz w:val="24"/>
        </w:rPr>
      </w:pPr>
    </w:p>
    <w:p w14:paraId="51107165" w14:textId="77777777" w:rsidR="0052132C" w:rsidRDefault="0052132C">
      <w:pPr>
        <w:pStyle w:val="Zkladntext"/>
        <w:rPr>
          <w:sz w:val="24"/>
        </w:rPr>
      </w:pPr>
    </w:p>
    <w:p w14:paraId="7EDB00E9" w14:textId="77777777" w:rsidR="0052132C" w:rsidRDefault="0052132C">
      <w:pPr>
        <w:pStyle w:val="Zkladntext"/>
        <w:rPr>
          <w:sz w:val="24"/>
        </w:rPr>
      </w:pPr>
    </w:p>
    <w:p w14:paraId="32BEE6F4" w14:textId="77777777" w:rsidR="0052132C" w:rsidRDefault="0052132C">
      <w:pPr>
        <w:pStyle w:val="Zkladntext"/>
        <w:rPr>
          <w:sz w:val="24"/>
        </w:rPr>
      </w:pPr>
    </w:p>
    <w:p w14:paraId="60AEDF4D" w14:textId="049DFA5F" w:rsidR="0052132C" w:rsidRDefault="00A03BDA">
      <w:pPr>
        <w:pStyle w:val="Zkladntext"/>
        <w:tabs>
          <w:tab w:val="left" w:pos="5785"/>
        </w:tabs>
        <w:spacing w:before="158"/>
        <w:ind w:left="115"/>
      </w:pPr>
      <w:r>
        <w:rPr>
          <w:color w:val="010202"/>
          <w:spacing w:val="-1"/>
          <w:w w:val="341"/>
        </w:rPr>
        <w:t xml:space="preserve">            </w:t>
      </w:r>
      <w:r>
        <w:rPr>
          <w:color w:val="010202"/>
          <w:w w:val="340"/>
        </w:rPr>
        <w:tab/>
      </w:r>
    </w:p>
    <w:p w14:paraId="2FB983CF" w14:textId="77777777" w:rsidR="0052132C" w:rsidRDefault="0052132C">
      <w:pPr>
        <w:pStyle w:val="Zkladntext"/>
        <w:spacing w:before="8"/>
        <w:rPr>
          <w:sz w:val="21"/>
        </w:rPr>
      </w:pPr>
    </w:p>
    <w:p w14:paraId="4EDFB709" w14:textId="1B1D2D66" w:rsidR="00AF444F" w:rsidRDefault="00AF444F" w:rsidP="00AF444F">
      <w:pPr>
        <w:pStyle w:val="Zkladntext"/>
        <w:tabs>
          <w:tab w:val="left" w:pos="6494"/>
        </w:tabs>
        <w:ind w:left="115" w:right="76" w:hanging="1"/>
        <w:rPr>
          <w:color w:val="010202"/>
        </w:rPr>
      </w:pPr>
      <w:r>
        <w:rPr>
          <w:color w:val="010202"/>
        </w:rPr>
        <w:t xml:space="preserve">…………………………..                                                                  …………………………..                                                       </w:t>
      </w:r>
    </w:p>
    <w:p w14:paraId="3A7F07CE" w14:textId="777DA603" w:rsidR="00AF444F" w:rsidRDefault="00AF444F">
      <w:pPr>
        <w:pStyle w:val="Zkladntext"/>
        <w:tabs>
          <w:tab w:val="left" w:pos="6494"/>
        </w:tabs>
        <w:ind w:left="115" w:right="1686" w:hanging="1"/>
        <w:rPr>
          <w:color w:val="010202"/>
        </w:rPr>
      </w:pPr>
    </w:p>
    <w:p w14:paraId="7B02792F" w14:textId="31E1B239" w:rsidR="0052132C" w:rsidRDefault="00A03BDA">
      <w:pPr>
        <w:pStyle w:val="Zkladntext"/>
        <w:tabs>
          <w:tab w:val="left" w:pos="6494"/>
        </w:tabs>
        <w:ind w:left="115" w:right="1686" w:hanging="1"/>
      </w:pPr>
      <w:r>
        <w:rPr>
          <w:color w:val="010202"/>
        </w:rPr>
        <w:t>xxxxx</w:t>
      </w:r>
      <w:r>
        <w:rPr>
          <w:color w:val="010202"/>
        </w:rPr>
        <w:tab/>
        <w:t>xxxxx      rektor Vysoké školy chemicko-technologické</w:t>
      </w:r>
      <w:r>
        <w:rPr>
          <w:color w:val="010202"/>
          <w:spacing w:val="-18"/>
        </w:rPr>
        <w:t xml:space="preserve"> </w:t>
      </w:r>
      <w:r>
        <w:rPr>
          <w:color w:val="010202"/>
        </w:rPr>
        <w:t>v</w:t>
      </w:r>
      <w:r>
        <w:rPr>
          <w:color w:val="010202"/>
          <w:spacing w:val="-5"/>
        </w:rPr>
        <w:t xml:space="preserve"> </w:t>
      </w:r>
      <w:r>
        <w:rPr>
          <w:color w:val="010202"/>
        </w:rPr>
        <w:t>Praze</w:t>
      </w:r>
      <w:r>
        <w:rPr>
          <w:color w:val="010202"/>
        </w:rPr>
        <w:tab/>
        <w:t>jednatel</w:t>
      </w:r>
    </w:p>
    <w:sectPr w:rsidR="0052132C">
      <w:pgSz w:w="11910" w:h="16840"/>
      <w:pgMar w:top="106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A07"/>
    <w:multiLevelType w:val="hybridMultilevel"/>
    <w:tmpl w:val="9BE67232"/>
    <w:lvl w:ilvl="0" w:tplc="5F1AE5DE">
      <w:start w:val="1"/>
      <w:numFmt w:val="decimal"/>
      <w:lvlText w:val="%1."/>
      <w:lvlJc w:val="left"/>
      <w:pPr>
        <w:ind w:left="475" w:hanging="349"/>
        <w:jc w:val="left"/>
      </w:pPr>
      <w:rPr>
        <w:rFonts w:ascii="Arial" w:eastAsia="Arial" w:hAnsi="Arial" w:cs="Arial" w:hint="default"/>
        <w:color w:val="010202"/>
        <w:spacing w:val="-1"/>
        <w:w w:val="100"/>
        <w:sz w:val="22"/>
        <w:szCs w:val="22"/>
      </w:rPr>
    </w:lvl>
    <w:lvl w:ilvl="1" w:tplc="1CC63AD6">
      <w:numFmt w:val="bullet"/>
      <w:lvlText w:val="•"/>
      <w:lvlJc w:val="left"/>
      <w:pPr>
        <w:ind w:left="1326" w:hanging="349"/>
      </w:pPr>
      <w:rPr>
        <w:rFonts w:hint="default"/>
      </w:rPr>
    </w:lvl>
    <w:lvl w:ilvl="2" w:tplc="9D6CCEF4">
      <w:numFmt w:val="bullet"/>
      <w:lvlText w:val="•"/>
      <w:lvlJc w:val="left"/>
      <w:pPr>
        <w:ind w:left="2172" w:hanging="349"/>
      </w:pPr>
      <w:rPr>
        <w:rFonts w:hint="default"/>
      </w:rPr>
    </w:lvl>
    <w:lvl w:ilvl="3" w:tplc="E5FECA4C">
      <w:numFmt w:val="bullet"/>
      <w:lvlText w:val="•"/>
      <w:lvlJc w:val="left"/>
      <w:pPr>
        <w:ind w:left="3019" w:hanging="349"/>
      </w:pPr>
      <w:rPr>
        <w:rFonts w:hint="default"/>
      </w:rPr>
    </w:lvl>
    <w:lvl w:ilvl="4" w:tplc="43DA60A6">
      <w:numFmt w:val="bullet"/>
      <w:lvlText w:val="•"/>
      <w:lvlJc w:val="left"/>
      <w:pPr>
        <w:ind w:left="3865" w:hanging="349"/>
      </w:pPr>
      <w:rPr>
        <w:rFonts w:hint="default"/>
      </w:rPr>
    </w:lvl>
    <w:lvl w:ilvl="5" w:tplc="258A61A4">
      <w:numFmt w:val="bullet"/>
      <w:lvlText w:val="•"/>
      <w:lvlJc w:val="left"/>
      <w:pPr>
        <w:ind w:left="4712" w:hanging="349"/>
      </w:pPr>
      <w:rPr>
        <w:rFonts w:hint="default"/>
      </w:rPr>
    </w:lvl>
    <w:lvl w:ilvl="6" w:tplc="4C081BCE">
      <w:numFmt w:val="bullet"/>
      <w:lvlText w:val="•"/>
      <w:lvlJc w:val="left"/>
      <w:pPr>
        <w:ind w:left="5558" w:hanging="349"/>
      </w:pPr>
      <w:rPr>
        <w:rFonts w:hint="default"/>
      </w:rPr>
    </w:lvl>
    <w:lvl w:ilvl="7" w:tplc="18D6408E">
      <w:numFmt w:val="bullet"/>
      <w:lvlText w:val="•"/>
      <w:lvlJc w:val="left"/>
      <w:pPr>
        <w:ind w:left="6405" w:hanging="349"/>
      </w:pPr>
      <w:rPr>
        <w:rFonts w:hint="default"/>
      </w:rPr>
    </w:lvl>
    <w:lvl w:ilvl="8" w:tplc="DFA8B706">
      <w:numFmt w:val="bullet"/>
      <w:lvlText w:val="•"/>
      <w:lvlJc w:val="left"/>
      <w:pPr>
        <w:ind w:left="7251" w:hanging="349"/>
      </w:pPr>
      <w:rPr>
        <w:rFonts w:hint="default"/>
      </w:rPr>
    </w:lvl>
  </w:abstractNum>
  <w:abstractNum w:abstractNumId="1" w15:restartNumberingAfterBreak="0">
    <w:nsid w:val="23E37860"/>
    <w:multiLevelType w:val="hybridMultilevel"/>
    <w:tmpl w:val="9E862BF8"/>
    <w:lvl w:ilvl="0" w:tplc="3D2E7B60">
      <w:start w:val="1"/>
      <w:numFmt w:val="decimal"/>
      <w:lvlText w:val="%1."/>
      <w:lvlJc w:val="left"/>
      <w:pPr>
        <w:ind w:left="475" w:hanging="349"/>
        <w:jc w:val="left"/>
      </w:pPr>
      <w:rPr>
        <w:rFonts w:ascii="Arial" w:eastAsia="Arial" w:hAnsi="Arial" w:cs="Arial" w:hint="default"/>
        <w:color w:val="010202"/>
        <w:spacing w:val="-1"/>
        <w:w w:val="100"/>
        <w:sz w:val="22"/>
        <w:szCs w:val="22"/>
      </w:rPr>
    </w:lvl>
    <w:lvl w:ilvl="1" w:tplc="902A4162">
      <w:numFmt w:val="bullet"/>
      <w:lvlText w:val="•"/>
      <w:lvlJc w:val="left"/>
      <w:pPr>
        <w:ind w:left="1326" w:hanging="349"/>
      </w:pPr>
      <w:rPr>
        <w:rFonts w:hint="default"/>
      </w:rPr>
    </w:lvl>
    <w:lvl w:ilvl="2" w:tplc="97806D7C">
      <w:numFmt w:val="bullet"/>
      <w:lvlText w:val="•"/>
      <w:lvlJc w:val="left"/>
      <w:pPr>
        <w:ind w:left="2172" w:hanging="349"/>
      </w:pPr>
      <w:rPr>
        <w:rFonts w:hint="default"/>
      </w:rPr>
    </w:lvl>
    <w:lvl w:ilvl="3" w:tplc="B900C5E4">
      <w:numFmt w:val="bullet"/>
      <w:lvlText w:val="•"/>
      <w:lvlJc w:val="left"/>
      <w:pPr>
        <w:ind w:left="3019" w:hanging="349"/>
      </w:pPr>
      <w:rPr>
        <w:rFonts w:hint="default"/>
      </w:rPr>
    </w:lvl>
    <w:lvl w:ilvl="4" w:tplc="5E204570">
      <w:numFmt w:val="bullet"/>
      <w:lvlText w:val="•"/>
      <w:lvlJc w:val="left"/>
      <w:pPr>
        <w:ind w:left="3865" w:hanging="349"/>
      </w:pPr>
      <w:rPr>
        <w:rFonts w:hint="default"/>
      </w:rPr>
    </w:lvl>
    <w:lvl w:ilvl="5" w:tplc="70783FE2">
      <w:numFmt w:val="bullet"/>
      <w:lvlText w:val="•"/>
      <w:lvlJc w:val="left"/>
      <w:pPr>
        <w:ind w:left="4712" w:hanging="349"/>
      </w:pPr>
      <w:rPr>
        <w:rFonts w:hint="default"/>
      </w:rPr>
    </w:lvl>
    <w:lvl w:ilvl="6" w:tplc="2B2454A4">
      <w:numFmt w:val="bullet"/>
      <w:lvlText w:val="•"/>
      <w:lvlJc w:val="left"/>
      <w:pPr>
        <w:ind w:left="5558" w:hanging="349"/>
      </w:pPr>
      <w:rPr>
        <w:rFonts w:hint="default"/>
      </w:rPr>
    </w:lvl>
    <w:lvl w:ilvl="7" w:tplc="855A36C2">
      <w:numFmt w:val="bullet"/>
      <w:lvlText w:val="•"/>
      <w:lvlJc w:val="left"/>
      <w:pPr>
        <w:ind w:left="6405" w:hanging="349"/>
      </w:pPr>
      <w:rPr>
        <w:rFonts w:hint="default"/>
      </w:rPr>
    </w:lvl>
    <w:lvl w:ilvl="8" w:tplc="2B8854C0">
      <w:numFmt w:val="bullet"/>
      <w:lvlText w:val="•"/>
      <w:lvlJc w:val="left"/>
      <w:pPr>
        <w:ind w:left="7251" w:hanging="349"/>
      </w:pPr>
      <w:rPr>
        <w:rFonts w:hint="default"/>
      </w:rPr>
    </w:lvl>
  </w:abstractNum>
  <w:abstractNum w:abstractNumId="2" w15:restartNumberingAfterBreak="0">
    <w:nsid w:val="304459D5"/>
    <w:multiLevelType w:val="multilevel"/>
    <w:tmpl w:val="137E114C"/>
    <w:lvl w:ilvl="0">
      <w:start w:val="1"/>
      <w:numFmt w:val="decimal"/>
      <w:lvlText w:val="%1."/>
      <w:lvlJc w:val="left"/>
      <w:pPr>
        <w:ind w:left="475" w:hanging="349"/>
        <w:jc w:val="left"/>
      </w:pPr>
      <w:rPr>
        <w:rFonts w:ascii="Arial" w:eastAsia="Arial" w:hAnsi="Arial" w:cs="Arial" w:hint="default"/>
        <w:color w:val="010202"/>
        <w:spacing w:val="-1"/>
        <w:w w:val="100"/>
        <w:sz w:val="22"/>
        <w:szCs w:val="22"/>
      </w:rPr>
    </w:lvl>
    <w:lvl w:ilvl="1">
      <w:start w:val="1"/>
      <w:numFmt w:val="decimal"/>
      <w:lvlText w:val="%1.%2"/>
      <w:lvlJc w:val="left"/>
      <w:pPr>
        <w:ind w:left="475" w:hanging="698"/>
        <w:jc w:val="left"/>
      </w:pPr>
      <w:rPr>
        <w:rFonts w:ascii="Arial" w:eastAsia="Arial" w:hAnsi="Arial" w:cs="Arial" w:hint="default"/>
        <w:color w:val="010202"/>
        <w:spacing w:val="-1"/>
        <w:w w:val="100"/>
        <w:sz w:val="22"/>
        <w:szCs w:val="22"/>
      </w:rPr>
    </w:lvl>
    <w:lvl w:ilvl="2">
      <w:numFmt w:val="bullet"/>
      <w:lvlText w:val="•"/>
      <w:lvlJc w:val="left"/>
      <w:pPr>
        <w:ind w:left="2172" w:hanging="698"/>
      </w:pPr>
      <w:rPr>
        <w:rFonts w:hint="default"/>
      </w:rPr>
    </w:lvl>
    <w:lvl w:ilvl="3">
      <w:numFmt w:val="bullet"/>
      <w:lvlText w:val="•"/>
      <w:lvlJc w:val="left"/>
      <w:pPr>
        <w:ind w:left="3019" w:hanging="698"/>
      </w:pPr>
      <w:rPr>
        <w:rFonts w:hint="default"/>
      </w:rPr>
    </w:lvl>
    <w:lvl w:ilvl="4">
      <w:numFmt w:val="bullet"/>
      <w:lvlText w:val="•"/>
      <w:lvlJc w:val="left"/>
      <w:pPr>
        <w:ind w:left="3865" w:hanging="698"/>
      </w:pPr>
      <w:rPr>
        <w:rFonts w:hint="default"/>
      </w:rPr>
    </w:lvl>
    <w:lvl w:ilvl="5">
      <w:numFmt w:val="bullet"/>
      <w:lvlText w:val="•"/>
      <w:lvlJc w:val="left"/>
      <w:pPr>
        <w:ind w:left="4712" w:hanging="698"/>
      </w:pPr>
      <w:rPr>
        <w:rFonts w:hint="default"/>
      </w:rPr>
    </w:lvl>
    <w:lvl w:ilvl="6">
      <w:numFmt w:val="bullet"/>
      <w:lvlText w:val="•"/>
      <w:lvlJc w:val="left"/>
      <w:pPr>
        <w:ind w:left="5558" w:hanging="698"/>
      </w:pPr>
      <w:rPr>
        <w:rFonts w:hint="default"/>
      </w:rPr>
    </w:lvl>
    <w:lvl w:ilvl="7">
      <w:numFmt w:val="bullet"/>
      <w:lvlText w:val="•"/>
      <w:lvlJc w:val="left"/>
      <w:pPr>
        <w:ind w:left="6405" w:hanging="698"/>
      </w:pPr>
      <w:rPr>
        <w:rFonts w:hint="default"/>
      </w:rPr>
    </w:lvl>
    <w:lvl w:ilvl="8">
      <w:numFmt w:val="bullet"/>
      <w:lvlText w:val="•"/>
      <w:lvlJc w:val="left"/>
      <w:pPr>
        <w:ind w:left="7251" w:hanging="698"/>
      </w:pPr>
      <w:rPr>
        <w:rFonts w:hint="default"/>
      </w:rPr>
    </w:lvl>
  </w:abstractNum>
  <w:abstractNum w:abstractNumId="3" w15:restartNumberingAfterBreak="0">
    <w:nsid w:val="6C2C290B"/>
    <w:multiLevelType w:val="hybridMultilevel"/>
    <w:tmpl w:val="72FE0368"/>
    <w:lvl w:ilvl="0" w:tplc="0A5605EA">
      <w:start w:val="1"/>
      <w:numFmt w:val="decimal"/>
      <w:lvlText w:val="%1."/>
      <w:lvlJc w:val="left"/>
      <w:pPr>
        <w:ind w:left="475" w:hanging="349"/>
        <w:jc w:val="right"/>
      </w:pPr>
      <w:rPr>
        <w:rFonts w:ascii="Arial" w:eastAsia="Arial" w:hAnsi="Arial" w:cs="Arial" w:hint="default"/>
        <w:color w:val="010202"/>
        <w:spacing w:val="-1"/>
        <w:w w:val="100"/>
        <w:sz w:val="22"/>
        <w:szCs w:val="22"/>
      </w:rPr>
    </w:lvl>
    <w:lvl w:ilvl="1" w:tplc="5DD87B00">
      <w:numFmt w:val="bullet"/>
      <w:lvlText w:val="•"/>
      <w:lvlJc w:val="left"/>
      <w:pPr>
        <w:ind w:left="1326" w:hanging="349"/>
      </w:pPr>
      <w:rPr>
        <w:rFonts w:hint="default"/>
      </w:rPr>
    </w:lvl>
    <w:lvl w:ilvl="2" w:tplc="30742F7A">
      <w:numFmt w:val="bullet"/>
      <w:lvlText w:val="•"/>
      <w:lvlJc w:val="left"/>
      <w:pPr>
        <w:ind w:left="2172" w:hanging="349"/>
      </w:pPr>
      <w:rPr>
        <w:rFonts w:hint="default"/>
      </w:rPr>
    </w:lvl>
    <w:lvl w:ilvl="3" w:tplc="C1C88B28">
      <w:numFmt w:val="bullet"/>
      <w:lvlText w:val="•"/>
      <w:lvlJc w:val="left"/>
      <w:pPr>
        <w:ind w:left="3019" w:hanging="349"/>
      </w:pPr>
      <w:rPr>
        <w:rFonts w:hint="default"/>
      </w:rPr>
    </w:lvl>
    <w:lvl w:ilvl="4" w:tplc="0BE806D0">
      <w:numFmt w:val="bullet"/>
      <w:lvlText w:val="•"/>
      <w:lvlJc w:val="left"/>
      <w:pPr>
        <w:ind w:left="3865" w:hanging="349"/>
      </w:pPr>
      <w:rPr>
        <w:rFonts w:hint="default"/>
      </w:rPr>
    </w:lvl>
    <w:lvl w:ilvl="5" w:tplc="D5D2995E">
      <w:numFmt w:val="bullet"/>
      <w:lvlText w:val="•"/>
      <w:lvlJc w:val="left"/>
      <w:pPr>
        <w:ind w:left="4712" w:hanging="349"/>
      </w:pPr>
      <w:rPr>
        <w:rFonts w:hint="default"/>
      </w:rPr>
    </w:lvl>
    <w:lvl w:ilvl="6" w:tplc="502E694A">
      <w:numFmt w:val="bullet"/>
      <w:lvlText w:val="•"/>
      <w:lvlJc w:val="left"/>
      <w:pPr>
        <w:ind w:left="5558" w:hanging="349"/>
      </w:pPr>
      <w:rPr>
        <w:rFonts w:hint="default"/>
      </w:rPr>
    </w:lvl>
    <w:lvl w:ilvl="7" w:tplc="AF584B62">
      <w:numFmt w:val="bullet"/>
      <w:lvlText w:val="•"/>
      <w:lvlJc w:val="left"/>
      <w:pPr>
        <w:ind w:left="6405" w:hanging="349"/>
      </w:pPr>
      <w:rPr>
        <w:rFonts w:hint="default"/>
      </w:rPr>
    </w:lvl>
    <w:lvl w:ilvl="8" w:tplc="4E6E51E6">
      <w:numFmt w:val="bullet"/>
      <w:lvlText w:val="•"/>
      <w:lvlJc w:val="left"/>
      <w:pPr>
        <w:ind w:left="7251" w:hanging="349"/>
      </w:pPr>
      <w:rPr>
        <w:rFonts w:hint="default"/>
      </w:rPr>
    </w:lvl>
  </w:abstractNum>
  <w:abstractNum w:abstractNumId="4" w15:restartNumberingAfterBreak="0">
    <w:nsid w:val="6E3E057E"/>
    <w:multiLevelType w:val="hybridMultilevel"/>
    <w:tmpl w:val="9F2CF130"/>
    <w:lvl w:ilvl="0" w:tplc="69B0EBAE">
      <w:start w:val="1"/>
      <w:numFmt w:val="decimal"/>
      <w:lvlText w:val="%1."/>
      <w:lvlJc w:val="left"/>
      <w:pPr>
        <w:ind w:left="475" w:hanging="349"/>
        <w:jc w:val="left"/>
      </w:pPr>
      <w:rPr>
        <w:rFonts w:hint="default"/>
        <w:spacing w:val="-1"/>
        <w:w w:val="100"/>
      </w:rPr>
    </w:lvl>
    <w:lvl w:ilvl="1" w:tplc="19042072">
      <w:numFmt w:val="bullet"/>
      <w:lvlText w:val="•"/>
      <w:lvlJc w:val="left"/>
      <w:pPr>
        <w:ind w:left="1326" w:hanging="349"/>
      </w:pPr>
      <w:rPr>
        <w:rFonts w:hint="default"/>
      </w:rPr>
    </w:lvl>
    <w:lvl w:ilvl="2" w:tplc="0CAA4FE8">
      <w:numFmt w:val="bullet"/>
      <w:lvlText w:val="•"/>
      <w:lvlJc w:val="left"/>
      <w:pPr>
        <w:ind w:left="2172" w:hanging="349"/>
      </w:pPr>
      <w:rPr>
        <w:rFonts w:hint="default"/>
      </w:rPr>
    </w:lvl>
    <w:lvl w:ilvl="3" w:tplc="EB70AE28">
      <w:numFmt w:val="bullet"/>
      <w:lvlText w:val="•"/>
      <w:lvlJc w:val="left"/>
      <w:pPr>
        <w:ind w:left="3019" w:hanging="349"/>
      </w:pPr>
      <w:rPr>
        <w:rFonts w:hint="default"/>
      </w:rPr>
    </w:lvl>
    <w:lvl w:ilvl="4" w:tplc="BEF2EB9C">
      <w:numFmt w:val="bullet"/>
      <w:lvlText w:val="•"/>
      <w:lvlJc w:val="left"/>
      <w:pPr>
        <w:ind w:left="3865" w:hanging="349"/>
      </w:pPr>
      <w:rPr>
        <w:rFonts w:hint="default"/>
      </w:rPr>
    </w:lvl>
    <w:lvl w:ilvl="5" w:tplc="7C183F38">
      <w:numFmt w:val="bullet"/>
      <w:lvlText w:val="•"/>
      <w:lvlJc w:val="left"/>
      <w:pPr>
        <w:ind w:left="4712" w:hanging="349"/>
      </w:pPr>
      <w:rPr>
        <w:rFonts w:hint="default"/>
      </w:rPr>
    </w:lvl>
    <w:lvl w:ilvl="6" w:tplc="A8F2FE2A">
      <w:numFmt w:val="bullet"/>
      <w:lvlText w:val="•"/>
      <w:lvlJc w:val="left"/>
      <w:pPr>
        <w:ind w:left="5558" w:hanging="349"/>
      </w:pPr>
      <w:rPr>
        <w:rFonts w:hint="default"/>
      </w:rPr>
    </w:lvl>
    <w:lvl w:ilvl="7" w:tplc="5584353C">
      <w:numFmt w:val="bullet"/>
      <w:lvlText w:val="•"/>
      <w:lvlJc w:val="left"/>
      <w:pPr>
        <w:ind w:left="6405" w:hanging="349"/>
      </w:pPr>
      <w:rPr>
        <w:rFonts w:hint="default"/>
      </w:rPr>
    </w:lvl>
    <w:lvl w:ilvl="8" w:tplc="A21466FC">
      <w:numFmt w:val="bullet"/>
      <w:lvlText w:val="•"/>
      <w:lvlJc w:val="left"/>
      <w:pPr>
        <w:ind w:left="7251" w:hanging="349"/>
      </w:pPr>
      <w:rPr>
        <w:rFonts w:hint="default"/>
      </w:rPr>
    </w:lvl>
  </w:abstractNum>
  <w:abstractNum w:abstractNumId="5" w15:restartNumberingAfterBreak="0">
    <w:nsid w:val="6EC134E1"/>
    <w:multiLevelType w:val="hybridMultilevel"/>
    <w:tmpl w:val="9E3CD52A"/>
    <w:lvl w:ilvl="0" w:tplc="6AF81CD4">
      <w:start w:val="1"/>
      <w:numFmt w:val="decimal"/>
      <w:lvlText w:val="%1."/>
      <w:lvlJc w:val="left"/>
      <w:pPr>
        <w:ind w:left="464" w:hanging="349"/>
        <w:jc w:val="left"/>
      </w:pPr>
      <w:rPr>
        <w:rFonts w:ascii="Arial" w:eastAsia="Arial" w:hAnsi="Arial" w:cs="Arial" w:hint="default"/>
        <w:color w:val="010202"/>
        <w:spacing w:val="-1"/>
        <w:w w:val="100"/>
        <w:sz w:val="22"/>
        <w:szCs w:val="22"/>
      </w:rPr>
    </w:lvl>
    <w:lvl w:ilvl="1" w:tplc="3D58D392">
      <w:numFmt w:val="bullet"/>
      <w:lvlText w:val="•"/>
      <w:lvlJc w:val="left"/>
      <w:pPr>
        <w:ind w:left="1308" w:hanging="349"/>
      </w:pPr>
      <w:rPr>
        <w:rFonts w:hint="default"/>
      </w:rPr>
    </w:lvl>
    <w:lvl w:ilvl="2" w:tplc="13B2DFBA">
      <w:numFmt w:val="bullet"/>
      <w:lvlText w:val="•"/>
      <w:lvlJc w:val="left"/>
      <w:pPr>
        <w:ind w:left="2156" w:hanging="349"/>
      </w:pPr>
      <w:rPr>
        <w:rFonts w:hint="default"/>
      </w:rPr>
    </w:lvl>
    <w:lvl w:ilvl="3" w:tplc="64EE813C">
      <w:numFmt w:val="bullet"/>
      <w:lvlText w:val="•"/>
      <w:lvlJc w:val="left"/>
      <w:pPr>
        <w:ind w:left="3005" w:hanging="349"/>
      </w:pPr>
      <w:rPr>
        <w:rFonts w:hint="default"/>
      </w:rPr>
    </w:lvl>
    <w:lvl w:ilvl="4" w:tplc="7FFC5208">
      <w:numFmt w:val="bullet"/>
      <w:lvlText w:val="•"/>
      <w:lvlJc w:val="left"/>
      <w:pPr>
        <w:ind w:left="3853" w:hanging="349"/>
      </w:pPr>
      <w:rPr>
        <w:rFonts w:hint="default"/>
      </w:rPr>
    </w:lvl>
    <w:lvl w:ilvl="5" w:tplc="61C4258A">
      <w:numFmt w:val="bullet"/>
      <w:lvlText w:val="•"/>
      <w:lvlJc w:val="left"/>
      <w:pPr>
        <w:ind w:left="4702" w:hanging="349"/>
      </w:pPr>
      <w:rPr>
        <w:rFonts w:hint="default"/>
      </w:rPr>
    </w:lvl>
    <w:lvl w:ilvl="6" w:tplc="7E28429A">
      <w:numFmt w:val="bullet"/>
      <w:lvlText w:val="•"/>
      <w:lvlJc w:val="left"/>
      <w:pPr>
        <w:ind w:left="5550" w:hanging="349"/>
      </w:pPr>
      <w:rPr>
        <w:rFonts w:hint="default"/>
      </w:rPr>
    </w:lvl>
    <w:lvl w:ilvl="7" w:tplc="85AA4EF2">
      <w:numFmt w:val="bullet"/>
      <w:lvlText w:val="•"/>
      <w:lvlJc w:val="left"/>
      <w:pPr>
        <w:ind w:left="6399" w:hanging="349"/>
      </w:pPr>
      <w:rPr>
        <w:rFonts w:hint="default"/>
      </w:rPr>
    </w:lvl>
    <w:lvl w:ilvl="8" w:tplc="FDC65212">
      <w:numFmt w:val="bullet"/>
      <w:lvlText w:val="•"/>
      <w:lvlJc w:val="left"/>
      <w:pPr>
        <w:ind w:left="7247" w:hanging="349"/>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2132C"/>
    <w:rsid w:val="00117499"/>
    <w:rsid w:val="002D321F"/>
    <w:rsid w:val="00373C8A"/>
    <w:rsid w:val="00504DD5"/>
    <w:rsid w:val="0052132C"/>
    <w:rsid w:val="007647E9"/>
    <w:rsid w:val="007D0F6F"/>
    <w:rsid w:val="007D6CDC"/>
    <w:rsid w:val="00850E2C"/>
    <w:rsid w:val="009916D7"/>
    <w:rsid w:val="00A03BDA"/>
    <w:rsid w:val="00AF444F"/>
    <w:rsid w:val="00B2407C"/>
    <w:rsid w:val="00B92B93"/>
    <w:rsid w:val="00CD0334"/>
    <w:rsid w:val="00CF7BAA"/>
    <w:rsid w:val="00D30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FC23"/>
  <w15:docId w15:val="{ADF78FB6-D243-4EA1-A557-DBAE6708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127" w:right="249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5" w:right="119"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oud.com/content/dam/cloud/documents/legal/service-level-guide.pdf" TargetMode="External"/><Relationship Id="rId3" Type="http://schemas.openxmlformats.org/officeDocument/2006/relationships/styles" Target="styles.xml"/><Relationship Id="rId7" Type="http://schemas.openxmlformats.org/officeDocument/2006/relationships/hyperlink" Target="mailto:Lubos.Jirasek@vsch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tkac@databon.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8F81-7DEC-4A8F-ACF0-784D49CE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1980</Words>
  <Characters>11687</Characters>
  <Application>Microsoft Office Word</Application>
  <DocSecurity>0</DocSecurity>
  <Lines>97</Lines>
  <Paragraphs>27</Paragraphs>
  <ScaleCrop>false</ScaleCrop>
  <Company>VSCHT Praha</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DataBon_smlouva_licence_2362990x_podklad Tichá.pdf</dc:title>
  <dc:creator>maurerom</dc:creator>
  <cp:lastModifiedBy>Maurerova Marketa</cp:lastModifiedBy>
  <cp:revision>18</cp:revision>
  <dcterms:created xsi:type="dcterms:W3CDTF">2023-10-30T13:37:00Z</dcterms:created>
  <dcterms:modified xsi:type="dcterms:W3CDTF">2023-10-31T12:11:00Z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PScript5.dll Version 5.2.2</vt:lpwstr>
  </property>
  <property fmtid="{D5CDD505-2E9C-101B-9397-08002B2CF9AE}" pid="4" name="LastSaved">
    <vt:filetime>2023-10-30T00:00:00Z</vt:filetime>
  </property>
</Properties>
</file>