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0" w:name="bookmark0"/>
      <w:r>
        <w:rPr>
          <w:rStyle w:val="CharStyle3"/>
        </w:rPr>
        <w:t>■■■11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380" w:firstLine="0"/>
        <w:jc w:val="right"/>
        <w:rPr>
          <w:sz w:val="16"/>
          <w:szCs w:val="16"/>
        </w:rPr>
      </w:pPr>
      <w:r>
        <w:rPr>
          <w:rStyle w:val="CharStyle8"/>
          <w:sz w:val="16"/>
          <w:szCs w:val="16"/>
        </w:rPr>
        <w:t>2023008107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1"/>
          <w:b/>
          <w:bCs/>
        </w:rPr>
        <w:t>RÁMCOVÁ KUPNÍ SMLOUVA</w:t>
      </w:r>
      <w:bookmarkEnd w:id="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86" w:lineRule="auto"/>
        <w:ind w:left="2100" w:right="0" w:hanging="1340"/>
        <w:jc w:val="both"/>
      </w:pPr>
      <w:r>
        <w:rPr>
          <w:rStyle w:val="CharStyle13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26"/>
        <w:gridCol w:w="6346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MUDr. Hana Albrechtová, ředitelka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pacing w:val="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pacing w:val="2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5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8"/>
                <w:spacing w:val="6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</w:t>
            </w:r>
            <w:r>
              <w:rPr>
                <w:rStyle w:val="CharStyle18"/>
                <w:spacing w:val="1"/>
                <w:sz w:val="19"/>
                <w:szCs w:val="19"/>
                <w:shd w:val="clear" w:color="auto" w:fill="000000"/>
              </w:rPr>
              <w:t>....................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8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18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18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7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</w:t>
            </w:r>
            <w:r>
              <w:rPr>
                <w:rStyle w:val="CharStyle18"/>
                <w:spacing w:val="1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18"/>
                <w:sz w:val="19"/>
                <w:szCs w:val="19"/>
              </w:rPr>
              <w:t xml:space="preserve"> 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</w:t>
            </w:r>
            <w:r>
              <w:rPr>
                <w:rStyle w:val="CharStyle18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DIČ: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00346292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CZ00346292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Krajský soud v Brně sp. zn. Pr 1245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Bankovní spojeni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MONETA Money Bank, a.s„ č. ú. 117203514/0600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5"/>
          <w:sz w:val="19"/>
          <w:szCs w:val="19"/>
        </w:rPr>
        <w:t xml:space="preserve">(dále jen </w:t>
      </w:r>
      <w:r>
        <w:rPr>
          <w:rStyle w:val="CharStyle15"/>
          <w:b/>
          <w:bCs/>
          <w:i/>
          <w:iCs/>
        </w:rPr>
        <w:t>„kupující )</w:t>
      </w:r>
    </w:p>
    <w:p>
      <w:pPr>
        <w:widowControl w:val="0"/>
        <w:spacing w:after="219" w:line="1" w:lineRule="exact"/>
      </w:pPr>
    </w:p>
    <w:tbl>
      <w:tblPr>
        <w:tblOverlap w:val="never"/>
        <w:jc w:val="center"/>
        <w:tblLayout w:type="fixed"/>
      </w:tblPr>
      <w:tblGrid>
        <w:gridCol w:w="2726"/>
        <w:gridCol w:w="6341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TRIODON spol. s.r.o.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6.května 38, 763 16 Fryšták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Radomír Doležal a Zdeněk Odehnal, jednatelé společnosti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pacing w:val="1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8"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1"/>
                <w:sz w:val="19"/>
                <w:szCs w:val="19"/>
                <w:shd w:val="clear" w:color="auto" w:fill="000000"/>
              </w:rPr>
              <w:t>...................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4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18"/>
                <w:spacing w:val="5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..........................</w:t>
            </w:r>
            <w:r>
              <w:rPr>
                <w:rStyle w:val="CharStyle18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..​</w:t>
            </w: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</w:t>
            </w:r>
            <w:r>
              <w:rPr>
                <w:rStyle w:val="CharStyle18"/>
                <w:spacing w:val="1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79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DIČ: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44003978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CZ44003978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Krajský soud v Brně sp. zn. C 3054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Česká spořitelna, a.s, č.ú. 1407523369/0800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5"/>
          <w:sz w:val="19"/>
          <w:szCs w:val="19"/>
        </w:rPr>
        <w:t xml:space="preserve">(dále jen </w:t>
      </w:r>
      <w:r>
        <w:rPr>
          <w:rStyle w:val="CharStyle15"/>
          <w:b/>
          <w:bCs/>
          <w:i/>
          <w:iCs/>
        </w:rPr>
        <w:t>„prodávající )</w:t>
      </w:r>
    </w:p>
    <w:p>
      <w:pPr>
        <w:widowControl w:val="0"/>
        <w:spacing w:after="659" w:line="1" w:lineRule="exact"/>
      </w:pP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 xml:space="preserve">Prodávající je oprávněn na základě svého vlastnického práva nakládat se zbožím v podobě </w:t>
      </w:r>
      <w:r>
        <w:rPr>
          <w:rStyle w:val="CharStyle13"/>
          <w:b/>
          <w:bCs/>
        </w:rPr>
        <w:t xml:space="preserve">hygienických potřeb. </w:t>
      </w:r>
      <w:r>
        <w:rPr>
          <w:rStyle w:val="CharStyle13"/>
        </w:rPr>
        <w:t>Bližší specifikace tohoto zboží a jeho jednotková cena je uvedena v příloze č.1 Technická specifikace, ceník, která je nedílnou součástí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>Prodávající se zavazuje dodávat zboží podle čl. 1 této smlouvy kupujícímu, a převádět na něho vlastnické právo k tomuto zboží, a to ve lhůtě podle čl. 4 této smlouvy a ve specifikaci a rozsahu dle jednotlivých dílčích kupních smluv. Dílčí kupní smlouva se přitom považuje za uzavřenou doručením jednotlivé písemné objednávky kupujícího do rukou prodávajícího, a to ve znění, daném objednávkou a touto kupní smlouvou. Objednávky lze přitom podávat i elektronickou formou.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3"/>
        </w:rPr>
        <w:t>Prodávající se zavazuje dodávat zboží podle čl. 1 této smlouvy v balení, které musí být opatřeno označením s uvedením specifikace materiálu, gramáže, počtu kusů v baleni a výrobce tohoto zboží.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13"/>
        </w:rPr>
        <w:t xml:space="preserve">Prodávající se zavazuje dodávat zboží podle čl. 1 této smlouvy ve lhůtě do 5-ti </w:t>
      </w:r>
      <w:r>
        <w:rPr>
          <w:rStyle w:val="CharStyle13"/>
          <w:b/>
          <w:bCs/>
        </w:rPr>
        <w:t xml:space="preserve">pracovních dní </w:t>
      </w:r>
      <w:r>
        <w:rPr>
          <w:rStyle w:val="CharStyle13"/>
        </w:rPr>
        <w:t>od uzavření jednotlivé dílčí kupní smlouvy dle čl. 2 této smlouvy. Místem plnění závazku prodávajícího k dodání příslušného zboží jsou výjezdové základny kupujícího dle jeho výběru. Seznam výjezdových základen je uveden v příloze č. 2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13"/>
        </w:rPr>
        <w:t xml:space="preserve">Závazek prodávajícího k dodávce zboží podle čl. 1 této smlouvy se považuje v každém jednotlivém případě za splněný předáním a převzetím příslušného zboží, prostého všech zjevných vad, formou písemného předávacího protokolu, podepsaného oběma stranami. Tímto splněním závazku také </w:t>
      </w:r>
      <w:r>
        <w:rPr>
          <w:rStyle w:val="CharStyle13"/>
        </w:rPr>
        <w:t>přechází z prodávajícího na kupujícího nebezpečí škody na převáděném zboží a vlastnické právo k tomuto zboží.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13"/>
        </w:rPr>
        <w:t>Kupující se zavazuje zaplatit prodávajícímu za zboží podle čl. 1 této smlouvy kupní cenu ve výši součinu počtu odebraných jednotek příslušného zboží a jednotkových cen tohoto zboží. Jednotkové ceny zboží jsou uvedeny v ceníku, který je jako příloha č. 1 nedílnou součástí této smlouvy. Součástí těchto cen jsou veškeré náklady prodávajícího na splnění jeho závazku k dodání zboží podle této smlouvy a daň z přidané hodnoty v sazbě platné podle zákona v den dodání zboží. Výše uvedené ceny se prodávající zavazuje garantovat po dobu podle čl. 14 této smlouvy. Změna ceny je možná pouze v případě zákonné změny sazby DPH.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 xml:space="preserve">Nebude-li mezi oběma stranami v jednotlivém případě dohodnuto jinak, je kupní cena podle čl. 6 této smlouvy splatná po splnění závazku prodávajícího k dodávce zboží způsobem podle čl. 5 této smlouvy, a to ve lhůtě do 30 dnů ode dne doručení jejího písemného vyúčtování (daňového dokladu/faktury). Faktura bude doručena elektronicky na email: </w:t>
      </w:r>
      <w:r>
        <w:rPr>
          <w:rStyle w:val="CharStyle1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color w:val="3A5D94"/>
          <w:u w:val="single"/>
          <w:lang w:val="en-US" w:eastAsia="en-US" w:bidi="en-US"/>
        </w:rPr>
        <w:t xml:space="preserve"> </w:t>
      </w:r>
      <w:r>
        <w:rPr>
          <w:rStyle w:val="CharStyle13"/>
          <w:shd w:val="clear" w:color="auto" w:fill="000000"/>
        </w:rPr>
        <w:t>​...</w:t>
      </w:r>
      <w:r>
        <w:rPr>
          <w:rStyle w:val="CharStyle1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13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13"/>
          <w:shd w:val="clear" w:color="auto" w:fill="000000"/>
          <w:lang w:val="en-US" w:eastAsia="en-US" w:bidi="en-US"/>
        </w:rPr>
        <w:t>.</w:t>
      </w:r>
      <w:r>
        <w:rPr>
          <w:rStyle w:val="CharStyle13"/>
          <w:color w:val="3A5D94"/>
          <w:lang w:val="en-US" w:eastAsia="en-US" w:bidi="en-US"/>
        </w:rPr>
        <w:t xml:space="preserve"> </w:t>
      </w:r>
      <w:r>
        <w:rPr>
          <w:rStyle w:val="CharStyle13"/>
        </w:rPr>
        <w:t xml:space="preserve">Na faktuře musí být mimo jiné vždy uvedeno toto číslo veřejné zakázky, ke které se faktura vztahuje: </w:t>
      </w:r>
      <w:r>
        <w:rPr>
          <w:rStyle w:val="CharStyle13"/>
          <w:b/>
          <w:bCs/>
        </w:rPr>
        <w:t xml:space="preserve">P23V00002872. </w:t>
      </w:r>
      <w:r>
        <w:rPr>
          <w:rStyle w:val="CharStyle13"/>
        </w:rPr>
        <w:t>Součástí faktury bude rovněž kopie podepsaného předávacího protokolu dle čl. 5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>S převodem zboží podle čl. 1 této smlouvy je spojená záruka za jeho jakost v trvání 24 měsíců od převzetí zboží kupujícím.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10-ti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13"/>
        </w:rPr>
        <w:t>Pro případ sporu o oprávněnost reklamace se kupujícímu vyhrazuje právo nechat vyhotovit k prověřeni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>Pro případ prodlení se splněním jeho závazku k dodání zboží ve lhůtě podle čl. 4 této smlouvy a pro případ jeho prodlení s odstraněním vady ve lhůtě podle čl. 8 této smlouvy se prodávající zavazuje zaplatit kupujícímu smluvní pokutu ve výši 0,1% z ceny příslušné dodávky za každý započatý den tohoto prodlení.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13"/>
        </w:rPr>
        <w:t>Pro případ prodlení se splněním jeho závazku k dodání zboží ve lhůtě podle čl. 4 této smlouvy a pro případ jeho prodlení s odstraněním vady ve lhůtě podle čl. 8 této smlouvy o více, než 2 týdny, je kupující oprávněn odstoupit od této smlouvy s účinky ex tunc.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13"/>
        </w:rPr>
        <w:t>Pro případ prodlení kupujícího se zaplacením kupní ceny nebo její části ve lhůtě podle čl. 5 této smlouvy o víc, než 2 týdny, je prodávající oprávněn od této smlouvy odstoupit s účinky ex tunc.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both"/>
      </w:pPr>
      <w:r>
        <w:rPr>
          <w:rStyle w:val="CharStyle13"/>
        </w:rPr>
        <w:t>Neni-li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0" w:right="0" w:firstLine="0"/>
        <w:jc w:val="both"/>
      </w:pPr>
      <w:r>
        <w:rPr>
          <w:rStyle w:val="CharStyle13"/>
        </w:rPr>
        <w:t xml:space="preserve">Tato smlouva se uzavírá na dobu určitou, a to do </w:t>
      </w:r>
      <w:r>
        <w:rPr>
          <w:rStyle w:val="CharStyle13"/>
          <w:b/>
          <w:bCs/>
        </w:rPr>
        <w:t>31. 12. 2025.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1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ust. § 1740 odst. 3 občanského zákoníku.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13"/>
        </w:rPr>
        <w:t>Tuto smlouvu lze změnit nebo zrušit pouze jinou písemnou dohodou obou smluvních stran. Dále jsou smluvní strany oprávněny vypovědět smluvní vztah s 3-měsíčni výpovědní dobou, která začíná běžet prvním dnem následujícího měsíce po doručení výpovědi druhé smluvní straně.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1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zněni. Smluvní strany se dohodly, že uveřejnění v registru smluv (ISRS) včetně uvedení metadat provede kupující.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13"/>
        </w:rPr>
        <w:t>Tato smlouva nabývá účinnosti dnem jejího uveřejnění v registru smluv dle čl. 17, nejdříve však 1. 11.2023.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13"/>
        </w:rPr>
        <w:t>Dáno ve dvou originálních písemných vyhotoveních, z nichž každá ze smluvních stran obdrží po jednom.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0"/>
        <w:ind w:left="400" w:right="0" w:hanging="40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51" w:right="1385" w:bottom="1095" w:left="1429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3"/>
        </w:rPr>
        <w:t>Prodávající je povinen po celou dobu trváni smluvního vztahu naplňovat podmínky dle Nařízení Rady (EU) 2022/576 ze dne 8. dubna 2022, kterým se mění nařízení (EU) č. 833/2014 o omezujících opatřeních vzhledem k činnostem Ruska destabilizujícím situaci na Ukrajině.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9" w:right="0" w:bottom="7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2117" w:h="235" w:wrap="none" w:vAnchor="text" w:hAnchor="page" w:x="6676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V Zlíně dne 23.10.2023</w:t>
      </w:r>
    </w:p>
    <w:p>
      <w:pPr>
        <w:pStyle w:val="Style40"/>
        <w:keepNext w:val="0"/>
        <w:keepLines w:val="0"/>
        <w:framePr w:w="1723" w:h="283" w:wrap="none" w:vAnchor="text" w:hAnchor="page" w:x="1545" w:y="21"/>
        <w:widowControl w:val="0"/>
        <w:shd w:val="clear" w:color="auto" w:fill="auto"/>
        <w:tabs>
          <w:tab w:leader="dot" w:pos="16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41"/>
        </w:rPr>
        <w:t>V Brně dne</w:t>
        <w:tab/>
      </w:r>
    </w:p>
    <w:p>
      <w:pPr>
        <w:pStyle w:val="Style12"/>
        <w:keepNext w:val="0"/>
        <w:keepLines w:val="0"/>
        <w:framePr w:w="864" w:h="509" w:wrap="none" w:vAnchor="text" w:hAnchor="page" w:x="1545" w:y="194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Style w:val="CharStyle13"/>
        </w:rPr>
        <w:t>ředitelka</w:t>
      </w:r>
    </w:p>
    <w:p>
      <w:pPr>
        <w:pStyle w:val="Style12"/>
        <w:keepNext w:val="0"/>
        <w:keepLines w:val="0"/>
        <w:framePr w:w="864" w:h="509" w:wrap="none" w:vAnchor="text" w:hAnchor="page" w:x="1545" w:y="19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  <w:b/>
          <w:bCs/>
          <w:i/>
          <w:iCs/>
          <w:sz w:val="19"/>
          <w:szCs w:val="19"/>
        </w:rPr>
        <w:t>Kupující</w:t>
      </w:r>
    </w:p>
    <w:p>
      <w:pPr>
        <w:pStyle w:val="Style12"/>
        <w:keepNext w:val="0"/>
        <w:keepLines w:val="0"/>
        <w:framePr w:w="3307" w:h="826" w:wrap="none" w:vAnchor="text" w:hAnchor="page" w:x="6624" w:y="161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Radomír Doležal a Zdeněk Odehnal</w:t>
      </w:r>
    </w:p>
    <w:p>
      <w:pPr>
        <w:pStyle w:val="Style12"/>
        <w:keepNext w:val="0"/>
        <w:keepLines w:val="0"/>
        <w:framePr w:w="3307" w:h="826" w:wrap="none" w:vAnchor="text" w:hAnchor="page" w:x="6624" w:y="161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Jednatelé společnosti</w:t>
      </w:r>
    </w:p>
    <w:p>
      <w:pPr>
        <w:pStyle w:val="Style12"/>
        <w:keepNext w:val="0"/>
        <w:keepLines w:val="0"/>
        <w:framePr w:w="3307" w:h="826" w:wrap="none" w:vAnchor="text" w:hAnchor="page" w:x="6624" w:y="161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  <w:b/>
          <w:bCs/>
          <w:i/>
          <w:iCs/>
          <w:sz w:val="19"/>
          <w:szCs w:val="19"/>
        </w:rPr>
        <w:t>Prodávající</w:t>
      </w:r>
    </w:p>
    <w:p>
      <w:pPr>
        <w:widowControl w:val="0"/>
        <w:spacing w:line="360" w:lineRule="exact"/>
      </w:pPr>
      <w:r>
        <w:drawing>
          <wp:anchor distT="316865" distB="0" distL="0" distR="0" simplePos="0" relativeHeight="62914692" behindDoc="1" locked="0" layoutInCell="1" allowOverlap="1">
            <wp:simplePos x="0" y="0"/>
            <wp:positionH relativeFrom="page">
              <wp:posOffset>800735</wp:posOffset>
            </wp:positionH>
            <wp:positionV relativeFrom="paragraph">
              <wp:posOffset>329565</wp:posOffset>
            </wp:positionV>
            <wp:extent cx="2005330" cy="8718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005330" cy="871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9" w:right="148" w:bottom="761" w:left="49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97" w:after="9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9" w:right="0" w:bottom="143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4522470</wp:posOffset>
                </wp:positionH>
                <wp:positionV relativeFrom="paragraph">
                  <wp:posOffset>100330</wp:posOffset>
                </wp:positionV>
                <wp:extent cx="1700530" cy="39624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fi.kvétna 38, 763 16 FrySták IČO; 44003978, DIČ: CZ44003978 Q TelJFax:577912085,577 911355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6.10000000000002pt;margin-top:7.9000000000000004pt;width:133.90000000000001pt;height:31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fi.kvétna 38, 763 16 FrySták IČO; 44003978, DIČ: CZ44003978 Q TelJFax:577912085,577 911355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329" w:val="left"/>
        </w:tabs>
        <w:bidi w:val="0"/>
        <w:spacing w:before="0" w:after="40" w:line="240" w:lineRule="auto"/>
        <w:ind w:left="0" w:right="0" w:firstLine="980"/>
        <w:jc w:val="both"/>
      </w:pPr>
      <w:r>
        <w:rPr>
          <w:rStyle w:val="CharStyle13"/>
          <w:b/>
          <w:bCs/>
        </w:rPr>
        <w:t>Příloha č. 1</w:t>
        <w:tab/>
      </w:r>
      <w:r>
        <w:rPr>
          <w:rStyle w:val="CharStyle13"/>
        </w:rPr>
        <w:t>Technická specifikace, ceník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329" w:val="left"/>
        </w:tabs>
        <w:bidi w:val="0"/>
        <w:spacing w:before="0" w:after="0" w:line="240" w:lineRule="auto"/>
        <w:ind w:left="0" w:right="0" w:firstLine="9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9" w:right="148" w:bottom="1439" w:left="492" w:header="0" w:footer="3" w:gutter="0"/>
          <w:cols w:space="720"/>
          <w:noEndnote/>
          <w:rtlGutter w:val="0"/>
          <w:docGrid w:linePitch="360"/>
        </w:sectPr>
      </w:pPr>
      <w:r>
        <w:rPr>
          <w:rStyle w:val="CharStyle13"/>
          <w:b/>
          <w:bCs/>
        </w:rPr>
        <w:t>Příloha č. 2</w:t>
        <w:tab/>
      </w:r>
      <w:r>
        <w:rPr>
          <w:rStyle w:val="CharStyle13"/>
        </w:rPr>
        <w:t>Místa plnění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rStyle w:val="CharStyle44"/>
          <w:b/>
          <w:bCs/>
        </w:rPr>
        <w:t>\ Rámcové kupní smlouvy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740" w:right="0" w:firstLine="0"/>
        <w:jc w:val="left"/>
      </w:pPr>
      <w:r>
        <w:rPr>
          <w:rStyle w:val="CharStyle44"/>
          <w:b/>
          <w:bCs/>
        </w:rPr>
        <w:t>TECHNICKÁ SPECIFIKACE, CENÍK</w:t>
      </w:r>
    </w:p>
    <w:tbl>
      <w:tblPr>
        <w:tblOverlap w:val="never"/>
        <w:jc w:val="center"/>
        <w:tblLayout w:type="fixed"/>
      </w:tblPr>
      <w:tblGrid>
        <w:gridCol w:w="331"/>
        <w:gridCol w:w="1627"/>
        <w:gridCol w:w="3034"/>
        <w:gridCol w:w="538"/>
        <w:gridCol w:w="1834"/>
        <w:gridCol w:w="907"/>
        <w:gridCol w:w="917"/>
        <w:gridCol w:w="2074"/>
      </w:tblGrid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BEAD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BEAD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BEAD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BEAD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Nabízené zboží (název, objem balení)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BEAD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rStyle w:val="CharStyle18"/>
              </w:rPr>
              <w:t>Cena za jednotku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BEAD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rStyle w:val="CharStyle18"/>
              </w:rPr>
              <w:t>Cena za jednotku včetně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BEAD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Poznámka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EBEAD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'osvéžovač vzduchu do zásobníků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Osvéžovač vzduchu do zásobníku, objem 250ml (např. AIR WICK)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Air Wick FreshMatic 250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75,00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90,75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EBEAD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Osvéžovač vzduchu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Osvěžovač vzduchu s gelovými kuličkami, cca 190g.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Akolade 283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37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44 77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 xml:space="preserve">/ </w:t>
            </w:r>
            <w:r>
              <w:rPr>
                <w:rStyle w:val="CharStyle18"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Osvéžovač vzduchu ve spreji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Osvěžovač vzduchu a textilu ve spreji na vodní bázi, mechanický rozprašovač bez hnacího plynu. 425 g, různé vůně (např. Brait)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Brait Magie Mist Air 425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36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43 56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  <w:i/>
                <w:iCs/>
              </w:rPr>
              <w:t xml:space="preserve">11 </w:t>
            </w:r>
            <w:r>
              <w:rPr>
                <w:rStyle w:val="CharStyle18"/>
                <w:i/>
                <w:iCs/>
                <w:vertAlign w:val="superscript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Vonné gelové pásky na WC bez závěsu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Style w:val="CharStyle18"/>
              </w:rPr>
              <w:t>čistí,osvěžuje,omezuje tvorbu vodního kamene .balení 3 ks do mísy cca 27g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8"/>
                <w:color w:val="CD7A7A"/>
              </w:rPr>
              <w:t>Duck Fresh Stick 3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42.00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50.82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  <w:i/>
                <w:iCs/>
              </w:rPr>
              <w:t>1</w:t>
            </w:r>
            <w:r>
              <w:rPr>
                <w:rStyle w:val="CharStyle18"/>
              </w:rPr>
              <w:t xml:space="preserve">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Tablety do pisoáru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8"/>
              </w:rPr>
              <w:t>Čisti,osvěžuje,omezuje tvorbu vod kamene, balení 1 kg -1,5 kg , cca 40ks v balení.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8"/>
                <w:color w:val="CD7A7A"/>
              </w:rPr>
              <w:t>Fox WC kostky do pisoáru 1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148.00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179 08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Hygienické sáčky na dámská 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8"/>
              </w:rPr>
              <w:t>Mikrotenové sáčky v papírové krabičce s oválným výřezem, 20 - 30 ks sáčků v jednom 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8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8"/>
                <w:color w:val="CD7A7A"/>
              </w:rPr>
              <w:t>Sáček hygienický kazeta 30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12.OOKČ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14.52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~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WC sada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Plastová WC souprava se syntetickými vlákny.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Souprava WC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20.00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24.20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Tekuté mýdlo 5I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18"/>
              </w:rPr>
              <w:t>Husté tekuté mýdlo s glycerínem, objem 5I. Nesmí protékat ze zásobníků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Lavon 5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59 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72.00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Ochranný krém na ruce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8"/>
              </w:rPr>
              <w:t>Promašťující ochranný krém na ruce, balení 100ml (např Indulona, ISOLDA)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8"/>
                <w:color w:val="CD7A7A"/>
              </w:rPr>
              <w:t>Isolda včelí vosk 100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15.70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19.00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Kapsle do myčky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Jar Platinum, baleni 90ks -150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Jar Platinum 105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450,00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544.50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Sůl do myčky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8"/>
              </w:rPr>
              <w:t>Sůl do myčky pro změkčení vody, snadno rozpustná Balení cca 1 - 2,5 kg (např. Q-Power).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8"/>
                <w:color w:val="CD7A7A"/>
              </w:rPr>
              <w:t>GO! sůl do myčky nádobí 1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23.80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28.80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Čistič myčky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Čistič do myčky, tekutá forma, balení 250 ml (např. Q-Power)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8"/>
                <w:color w:val="CD7A7A"/>
              </w:rPr>
              <w:t>Floře čistič myčky 250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31.3OKČ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37.87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Leštidlo do myčky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Leštidlo do myčky - odstraňuje zbytky, které mohou v myčce zůstat během mycího cyklu, přináší vysoký lesk beze skvrn a vápenatých usazenin, je speciálně vyvinutý pro ochranu skleněného nádobí, napomáhá rychlejšímu schnutí nádobí, změkčuje vodu, a zabraňuje usazování nečistot na již umytém nádobí. Objem 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8"/>
                <w:color w:val="CD7A7A"/>
              </w:rPr>
              <w:t>GO! leštidlo do myčky 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32.50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39,33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Odstraňovač vodního kamene na varné konvice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Odstraňovač vodního kamene, baleni 250g, např 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color w:val="CD7A7A"/>
              </w:rPr>
              <w:t>AVA odstraňovač vodního kamene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45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54 45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Prostředek na myti nádobí JAR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Prostředek na myti nádob! - JAR, vysoká odmašťovací schopnost, pěni Šetrný k pokožce rukou. Objem 500 ml.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8"/>
                <w:color w:val="CD7A7A"/>
              </w:rPr>
              <w:t>Jar originál 450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25,50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3O.86KČ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Prostředek na myti nádobí JAR 5I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8"/>
              </w:rPr>
              <w:t>Prostředek na myti nádobí - JAR, vysoká odmašťovací schopnost, pění. Šetrný k pokožce rukou. Objem 5 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8"/>
                <w:color w:val="CD7A7A"/>
              </w:rPr>
              <w:t>Ja professional 5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256,00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309 76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Prostředek na mytí oken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Prostředek na čištění oken, skla, zrcadel, obrazovek, glazury, smaltu a plastu Obsahuje alkohol a aktivní čistící složky pro snadné odstraněni nečistot. Objem 500 ml. Např Okena, Clin.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8"/>
                <w:color w:val="CD7A7A"/>
              </w:rPr>
              <w:t>Cit skla 500 ml MR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18.50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22.39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Multifunkčni čistič 5v1 rozprašovač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Style w:val="CharStyle18"/>
              </w:rPr>
              <w:t>Šetrně a bez šmouh čistí a odstraňuje prach z kovu, dřeva, skla a elektroniky Pět funkci v jednom přípravku. Obsahuje 99 % vody a lihu vyrobeného kvašením obilí Efektivně čistí otisky od rukou a zanechává příjemnou vůni. Odstraňuje prach, šmouhy a skvrny. Balení 500ml ( např. Pronto Multi Supfrace Clean § Dusts)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8"/>
                <w:color w:val="CD7A7A"/>
              </w:rPr>
              <w:t>Pronto Multi Surface 500 ml MR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80.50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97 41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Sprej proti prachu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Sprej proti prachu na všechny povrchy s antistatickou složkou, objem 400ml (např. Pronto)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color w:val="CD7A7A"/>
              </w:rPr>
              <w:t>Pronto Multi proti prachu 400 ml sprej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66.50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80.47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Krémový abrazivní čistící prostředek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Univerzální tekutý čistící prostředek s vysokou účinnosti, krémová hustota, nezanechává šmouhy a škrábance. Odstraní odolnou mastnotu a vodní kámen Vhodný na čištění kuchyňských povrchů, hrnců, pánví, van a umyvadel. Je jemný ke všem omyvatelným povrchům včetně smaltu a sklokeramiky. Objem cca 500 ml. Např. CIF.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8"/>
                <w:color w:val="CD7A7A"/>
              </w:rPr>
              <w:t>Cit tekutý písek 600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18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21.78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Čistící prostředek na koupelny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Čistící prostředek na koupelny s antibakteriální přísadou, rychle a šetrně odstraňuje nečistoty, rez, vodní kámen a zbytky mýdla Obsah 51, např. Facility na koupelny.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18"/>
                <w:color w:val="CD7A7A"/>
              </w:rPr>
              <w:t>Lavon antikalk 5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141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170.61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čistící prostředek na podlahy tekutý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Tekutý prostředek na nesavé podlahy Vysoká mycí schopnost, beze šmouh. Objem 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8"/>
                <w:color w:val="CD7A7A"/>
              </w:rPr>
              <w:t>GO! podlahy 5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104.00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125.84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Desinfekční prostředek na plíseň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Desinfekční prostředek na plíseň ve srpeji, složení chlornan sodný 1- 5%, hydroxid sodný 0,5 -2%, objem 500ml, např. savo proti plísním.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8"/>
                <w:color w:val="CD7A7A"/>
              </w:rPr>
              <w:t>Floře plísně 500 ml MR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29.90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36.18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Čistič na trouby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Přípravek na odstraňování mastných a připečených nečistot z nerezových, smaltovaných nebo glazovaných povrchů, jako jsou sporáky, trouby, grily, nádobí a kuchyňské obklady. Objem 500ml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18"/>
                <w:color w:val="CD7A7A"/>
              </w:rPr>
              <w:t>GO! kuchyně 500 ml MR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32,00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38 72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čistící prostředek na rez a vodní kámen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Prostředek obsahuje směs kyselin, které odstraňují veškerou špínu. Odstraňuje vápenaté usazeniny, stopy mýdla a rzi v kuchyni, koupelné a na velkých površích. Objem 500 ml Např. Fixinela, Pulirapid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GO! Fix 500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22.50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27.23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Čistící prostředek na 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Čisticí gel na WC, objem 750 ml s dezinekční látkou, odstraňuje vápenaté usazeniny, likviduje viry, bakterie a mikroskopické houby. Různé vůně.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18"/>
                <w:color w:val="CD7A7A"/>
              </w:rPr>
              <w:t>Domestos 750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38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45.98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Čistič odpadů - žiravina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Tekutý - objem 11, obsahuje kys sirovou (např STURA FACILE)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color w:val="CD7A7A"/>
              </w:rPr>
              <w:t>Cleamen 420 1 I s kyselinou sirovou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95.00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114.95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Houbičky na nádobí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Houbička na nádobí s velmi odolnou abrazivní vrstvou, rozměr cca 9 x 6,5 x3cm. Balení 10 ks.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8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8"/>
                <w:color w:val="CD7A7A"/>
              </w:rPr>
              <w:t>Houba na nádobí H set 10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11.2OKČ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13.55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Mycí hadr na podlahu z netkané textilie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Vysoce savý hadr na velmi znečištěné plochy, viskóza, rozměr 60x70 cm, oranžová barva. Např Hadr Petr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8"/>
                <w:color w:val="CD7A7A"/>
              </w:rPr>
              <w:t>Hadr viskóza 60 x 70 oranžový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12.50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15.13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Houbová utěrka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Houbový hadřík na všechny povrchy s výbornými sacími schopnostmi, 16x18 cm. 3 ks v 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18"/>
                <w:color w:val="CD7A7A"/>
              </w:rPr>
              <w:t>Houbová utěrka 3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12,40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15,00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švédské utěrky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Švédská utěrka, složení 80% polyester a 20% polyamid. Utěrka velmi dobře absorbuje vodu a odstraňuje nečistoty Na čištěných plochách nezůstávají žádné pruhy ani chloupky 260g/m2, 40 x 40cm Různé barvy.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8"/>
                <w:color w:val="CD7A7A"/>
              </w:rPr>
              <w:t>Utěrka mikro 40 x 40 cm 260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13.00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15.73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Utěrka víceúčelová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18"/>
              </w:rPr>
              <w:t>Víceúčelová utěrka pro použití za sucha i mokra, nepouští vlákna Např. Utěrka Petra 34x38 cm Různé barvy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18"/>
                <w:color w:val="CD7A7A"/>
              </w:rPr>
              <w:t>Utěrka 34 x 38 cm různé barvy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2.50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3,03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Mop s holí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18"/>
              </w:rPr>
              <w:t>Mop s holí pro úklid za mokra. Hůl-max 130 cm se šroubovacím mechanismem k uchycení mopu, mop - hmotnost cca 230g třásňový mop se skládá z několika tenkých bavlněných provázků se zakončením k uchycení na násadu pro mopy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Mop provázkový bavlněný 220 g s násadou 120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46.00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55,66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Mop s kbelíkem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18"/>
              </w:rPr>
              <w:t>Mop s kbelíkem na ždímání, kbelík 10 -121, 25 x 27cm, hmotnost celkem cca 520g.mop třásňový - hmotnost cca 230g skládající se z několika tenkých bavlněných provázků se zakončením k uchyceni na násadu pro mopy, součástí setu je dřevěná násada v délce cca 130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8"/>
                <w:color w:val="CD7A7A"/>
              </w:rPr>
              <w:t>Souprava vědro, mop, hůl, ždímač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85,00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102 85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Koště průmyslové s holí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18"/>
              </w:rPr>
              <w:t>Dřevěné koště pro venkovní užiti Délka dřevěné hole cca 130cm, rozměr smetáku cca 30x11 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Koště průmyslové s holí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67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81.07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Smeták s holí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Smeták s holí z PVC. Hůl-120cm, smeták cca 30x11cm.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18"/>
                <w:color w:val="CD7A7A"/>
              </w:rPr>
              <w:t>Smeták Eko s holí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34OOKČ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41 14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Lopatka + smetáček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Lopatka se smetáčkem z PVC Rozměry cca lopatka-34 x 22cm, smetáček -délka 28cm.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Smetáček + lopatka s gumovou lištou Perfekta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29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35,09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Vědro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Vědro z PVC s výlevkou, objem 101.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8"/>
                <w:color w:val="CD7A7A"/>
              </w:rPr>
              <w:t>Vědro PVC 10 I s výlevkou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33,00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39 93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Mycí pasta na silné znečistěnou pokožku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Mycí pasta na ruce s vysokým mycím účinkem, důkladně očišťuje odolné nečistoty z pokožky Obsah cca 300 g Např Vega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8"/>
                <w:color w:val="CD7A7A"/>
              </w:rPr>
              <w:t>GO! myči pasta pilinová 300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11.90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8"/>
                <w:i/>
                <w:iCs/>
                <w:color w:val="CD7A7A"/>
              </w:rPr>
              <w:t>14 40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Strojek do zásuvky na hubeni komárů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Strojek do zásuvky na hubeni komárů s tekutou náplni, objem cca 46ml, působnost min. 60 nocí (např. RAID)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Bros el odpařovač proti komárům 60 noci tekutá náplň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126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152.46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Náplň do strojku na komáry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8"/>
              </w:rPr>
              <w:t>Náplň do strojku na komáry s tekutou náplní, objem cca 46ml, působnost min 60 nocí (např. RAID)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Bros el. proti komárům 60 noci náhradní tekutá náplň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87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105.27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8"/>
              </w:rPr>
              <w:t>Sprej proti mravencům a lezoucímu hmyzu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18"/>
              </w:rPr>
              <w:t>Vysoce účinný prostorový sprej na hubení mravenců a lezoucího hmyzu. Objem 400 ml, např. Biolit.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18"/>
                <w:color w:val="CD7A7A"/>
              </w:rPr>
              <w:t>Cobra proti hmyzu 400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53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64 13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Univerzální (svačinové) sáčky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Univerzální mikrotenové sáčky, rozměr 20 x 30cm, sila mi 12, 50ks/bal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color w:val="CD7A7A"/>
              </w:rPr>
              <w:t>Sáček HDPE 20 x 30 cm / 50 ks blok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9 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11 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Autočistič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18"/>
              </w:rPr>
              <w:t>Autočistič k odstraněni nečistot z motorů a strojního zařízení, hmyzu ze skel a karoserii automobilů Baleni 5I (např Milit)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color w:val="CD7A7A"/>
              </w:rPr>
              <w:t>Milit autočistič 5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290 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8"/>
                <w:i/>
                <w:iCs/>
                <w:color w:val="CD7A7A"/>
              </w:rPr>
              <w:t>350.90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Prášek na praní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18"/>
              </w:rPr>
              <w:t>Práci prášek šetrný k vláknům prádla, účinné odstranění skvrn i při nízkých teplotách 20C. Baleni cca 30 - 40 pracích dávek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8"/>
                <w:color w:val="CD7A7A"/>
              </w:rPr>
              <w:t>Green Line Strong 3 kg / 38 PD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65.00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i/>
                <w:iCs/>
                <w:color w:val="CD7A7A"/>
              </w:rPr>
              <w:t>78 65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120" w:right="0" w:firstLine="0"/>
        <w:jc w:val="left"/>
      </w:pPr>
      <w:r>
        <w:rPr>
          <w:rStyle w:val="CharStyle13"/>
          <w:b/>
          <w:bCs/>
        </w:rPr>
        <w:t>Příloha č. 2 Místa plnění</w:t>
      </w:r>
    </w:p>
    <w:tbl>
      <w:tblPr>
        <w:tblOverlap w:val="never"/>
        <w:jc w:val="center"/>
        <w:tblLayout w:type="fixed"/>
      </w:tblPr>
      <w:tblGrid>
        <w:gridCol w:w="1824"/>
        <w:gridCol w:w="638"/>
        <w:gridCol w:w="3696"/>
        <w:gridCol w:w="2918"/>
      </w:tblGrid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| Výjezdová základna 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Adresa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Kontaktní osoba</w:t>
            </w:r>
          </w:p>
        </w:tc>
      </w:tr>
      <w:tr>
        <w:trPr>
          <w:trHeight w:val="72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Brno - Bohunice (centrální sklad)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Kamenice 798/1 d, Brno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pacing w:val="5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18"/>
                <w:b/>
                <w:bCs/>
                <w:spacing w:val="6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b/>
                <w:bCs/>
                <w:spacing w:val="2"/>
                <w:sz w:val="19"/>
                <w:szCs w:val="19"/>
                <w:shd w:val="clear" w:color="auto" w:fill="000000"/>
              </w:rPr>
              <w:t>..........</w:t>
            </w:r>
            <w:r>
              <w:rPr>
                <w:rStyle w:val="CharStyle18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71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340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U nemocnice 1, Břeclav</w:t>
              <w:tab/>
            </w:r>
            <w:r>
              <w:rPr>
                <w:rStyle w:val="CharStyle18"/>
                <w:sz w:val="19"/>
                <w:szCs w:val="19"/>
                <w:vertAlign w:val="subscript"/>
              </w:rPr>
              <w:t>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pacing w:val="2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8"/>
                <w:b/>
                <w:bCs/>
                <w:spacing w:val="3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b/>
                <w:bCs/>
                <w:spacing w:val="1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18"/>
                <w:b/>
                <w:bCs/>
                <w:spacing w:val="2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8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70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Hustopeče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Brněnská 41, Hustopeče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pacing w:val="3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18"/>
                <w:b/>
                <w:bCs/>
                <w:spacing w:val="4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b/>
                <w:bCs/>
                <w:spacing w:val="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b/>
                <w:bCs/>
                <w:spacing w:val="2"/>
                <w:sz w:val="19"/>
                <w:szCs w:val="19"/>
                <w:shd w:val="clear" w:color="auto" w:fill="000000"/>
              </w:rPr>
              <w:t>..............</w:t>
            </w:r>
            <w:r>
              <w:rPr>
                <w:rStyle w:val="CharStyle18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70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K. H. Máchy 17, Blansko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pacing w:val="2"/>
                <w:sz w:val="19"/>
                <w:szCs w:val="19"/>
                <w:shd w:val="clear" w:color="auto" w:fill="000000"/>
              </w:rPr>
              <w:t>...........</w:t>
            </w:r>
            <w:r>
              <w:rPr>
                <w:rStyle w:val="CharStyle18"/>
                <w:b/>
                <w:bCs/>
                <w:spacing w:val="3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​..</w:t>
            </w:r>
            <w:r>
              <w:rPr>
                <w:rStyle w:val="CharStyle18"/>
                <w:b/>
                <w:bCs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18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Rovná 2646/1 a, Boskovice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b/>
                <w:bCs/>
                <w:spacing w:val="1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b/>
                <w:bCs/>
                <w:spacing w:val="8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b/>
                <w:bCs/>
                <w:spacing w:val="9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8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49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Bratří Čapků, 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pacing w:val="1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18"/>
                <w:b/>
                <w:bCs/>
                <w:spacing w:val="2"/>
                <w:sz w:val="19"/>
                <w:szCs w:val="19"/>
                <w:shd w:val="clear" w:color="auto" w:fill="000000"/>
              </w:rPr>
              <w:t>.............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​..</w:t>
            </w:r>
            <w:r>
              <w:rPr>
                <w:rStyle w:val="CharStyle18"/>
                <w:b/>
                <w:bCs/>
                <w:spacing w:val="1"/>
                <w:sz w:val="19"/>
                <w:szCs w:val="19"/>
                <w:shd w:val="clear" w:color="auto" w:fill="000000"/>
              </w:rPr>
              <w:t>.........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Kyjov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S</w:t>
            </w:r>
            <w:r>
              <w:rPr>
                <w:rStyle w:val="CharStyle18"/>
                <w:sz w:val="19"/>
                <w:szCs w:val="19"/>
                <w:u w:val="single"/>
              </w:rPr>
              <w:t>trážovská 2a, 6970T</w:t>
            </w:r>
            <w:r>
              <w:rPr>
                <w:rStyle w:val="CharStyle18"/>
                <w:sz w:val="19"/>
                <w:szCs w:val="19"/>
                <w:u w:val="single"/>
                <w:vertAlign w:val="superscript"/>
              </w:rPr>
              <w:t>1</w:t>
            </w:r>
            <w:r>
              <w:rPr>
                <w:rStyle w:val="CharStyle18"/>
                <w:sz w:val="19"/>
                <w:szCs w:val="19"/>
                <w:u w:val="single"/>
              </w:rPr>
              <w:t>KViov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Purkyňova 36, Vyškov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pacing w:val="2"/>
                <w:sz w:val="19"/>
                <w:szCs w:val="19"/>
                <w:shd w:val="clear" w:color="auto" w:fill="000000"/>
              </w:rPr>
              <w:t>.............</w:t>
            </w:r>
            <w:r>
              <w:rPr>
                <w:rStyle w:val="CharStyle18"/>
                <w:b/>
                <w:bCs/>
                <w:spacing w:val="3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b/>
                <w:bCs/>
                <w:spacing w:val="8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b/>
                <w:bCs/>
                <w:spacing w:val="9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8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</w:t>
            </w:r>
            <w:r>
              <w:rPr>
                <w:rStyle w:val="CharStyle18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</w:t>
            </w:r>
          </w:p>
        </w:tc>
      </w:tr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Pražská 59A, Znojmo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pacing w:val="4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18"/>
                <w:b/>
                <w:bCs/>
                <w:spacing w:val="5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b/>
                <w:b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8"/>
                <w:b/>
                <w:bCs/>
                <w:spacing w:val="8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b/>
                <w:bCs/>
                <w:spacing w:val="9"/>
                <w:sz w:val="19"/>
                <w:szCs w:val="19"/>
                <w:shd w:val="clear" w:color="auto" w:fill="000000"/>
              </w:rPr>
              <w:t>....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Hrušovany Jevišovkou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8"/>
                <w:b/>
                <w:bCs/>
                <w:sz w:val="19"/>
                <w:szCs w:val="19"/>
              </w:rPr>
              <w:t>nad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8"/>
                <w:sz w:val="19"/>
                <w:szCs w:val="19"/>
              </w:rPr>
              <w:t>Mlýnská 541, Hrušovany nad Jevišovkou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8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8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</w:tbl>
    <w:sectPr>
      <w:footerReference w:type="default" r:id="rId8"/>
      <w:footnotePr>
        <w:pos w:val="pageBottom"/>
        <w:numFmt w:val="decimal"/>
        <w:numRestart w:val="continuous"/>
      </w:footnotePr>
      <w:pgSz w:w="11900" w:h="16840"/>
      <w:pgMar w:top="466" w:right="228" w:bottom="402" w:left="410" w:header="3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10233660</wp:posOffset>
              </wp:positionV>
              <wp:extent cx="327025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702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Veřejná zakázka 27-23: Hygienické potřeby pro ZZS 2023 - 2025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900000000000006pt;margin-top:805.80000000000007pt;width:257.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Veřejná zakázka 27-23: Hygienické potřeby pro ZZS 2023 - 2025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Nadpis #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41">
    <w:name w:val="Titulek obrázku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">
    <w:name w:val="Základní text (3)_"/>
    <w:basedOn w:val="DefaultParagraphFont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ind w:right="3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ind w:firstLine="26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auto"/>
      <w:spacing w:after="3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2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40">
    <w:name w:val="Titulek obrázku"/>
    <w:basedOn w:val="Normal"/>
    <w:link w:val="CharStyle4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3">
    <w:name w:val="Základní text (3)"/>
    <w:basedOn w:val="Normal"/>
    <w:link w:val="CharStyle44"/>
    <w:pPr>
      <w:widowControl w:val="0"/>
      <w:shd w:val="clear" w:color="auto" w:fill="auto"/>
      <w:spacing w:after="60"/>
      <w:ind w:left="1870" w:firstLine="270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/Relationships>
</file>