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27DB24BC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2A29C1">
        <w:rPr>
          <w:b/>
          <w:sz w:val="32"/>
          <w:szCs w:val="32"/>
        </w:rPr>
        <w:t>1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1BB06D0E" w:rsidR="00081AF7" w:rsidRPr="00355A7B" w:rsidRDefault="00F82B97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č. 00322</w:t>
      </w:r>
      <w:r w:rsidR="00F25192">
        <w:rPr>
          <w:b/>
          <w:bCs/>
          <w:sz w:val="44"/>
          <w:szCs w:val="44"/>
        </w:rPr>
        <w:t>/</w:t>
      </w:r>
      <w:r w:rsidR="001D7544">
        <w:rPr>
          <w:b/>
          <w:bCs/>
          <w:sz w:val="44"/>
          <w:szCs w:val="44"/>
        </w:rPr>
        <w:t>202</w:t>
      </w:r>
      <w:r>
        <w:rPr>
          <w:b/>
          <w:bCs/>
          <w:sz w:val="44"/>
          <w:szCs w:val="44"/>
        </w:rPr>
        <w:t>2</w:t>
      </w:r>
      <w:r w:rsidR="00B66801">
        <w:rPr>
          <w:b/>
          <w:bCs/>
          <w:sz w:val="44"/>
          <w:szCs w:val="44"/>
        </w:rPr>
        <w:t>/OIVZ</w:t>
      </w:r>
      <w:r>
        <w:rPr>
          <w:b/>
          <w:bCs/>
          <w:sz w:val="44"/>
          <w:szCs w:val="44"/>
        </w:rPr>
        <w:t>012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3C5D0AC3" w14:textId="77777777" w:rsidR="00B66801" w:rsidRPr="00750455" w:rsidRDefault="00B66801" w:rsidP="00B66801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>objednatel: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>
        <w:rPr>
          <w:b/>
          <w:szCs w:val="22"/>
        </w:rPr>
        <w:tab/>
        <w:t>M</w:t>
      </w:r>
      <w:r w:rsidRPr="00750455">
        <w:rPr>
          <w:b/>
          <w:szCs w:val="22"/>
        </w:rPr>
        <w:t>ěstská část Praha 7</w:t>
      </w:r>
    </w:p>
    <w:p w14:paraId="5872A564" w14:textId="4A0AF817" w:rsidR="00B66801" w:rsidRPr="00750455" w:rsidRDefault="00B66801" w:rsidP="00B66801">
      <w:pPr>
        <w:rPr>
          <w:szCs w:val="22"/>
        </w:rPr>
      </w:pPr>
      <w:r w:rsidRPr="00750455">
        <w:rPr>
          <w:szCs w:val="22"/>
        </w:rPr>
        <w:t>zastoupen</w:t>
      </w:r>
      <w:r>
        <w:rPr>
          <w:szCs w:val="22"/>
        </w:rPr>
        <w:t>á</w:t>
      </w:r>
      <w:r w:rsidRPr="00750455">
        <w:rPr>
          <w:szCs w:val="22"/>
        </w:rPr>
        <w:t xml:space="preserve">:              </w:t>
      </w:r>
      <w:r w:rsidRPr="00750455">
        <w:rPr>
          <w:szCs w:val="22"/>
        </w:rPr>
        <w:tab/>
      </w:r>
      <w:r>
        <w:rPr>
          <w:szCs w:val="22"/>
        </w:rPr>
        <w:tab/>
        <w:t xml:space="preserve">Mgr. Jan Čižinský, starosta </w:t>
      </w:r>
    </w:p>
    <w:p w14:paraId="413FE344" w14:textId="77777777" w:rsidR="00B66801" w:rsidRPr="00750455" w:rsidRDefault="00B66801" w:rsidP="00B66801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>sídlo: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szCs w:val="22"/>
        </w:rPr>
        <w:tab/>
      </w:r>
      <w:r>
        <w:rPr>
          <w:szCs w:val="22"/>
        </w:rPr>
        <w:tab/>
        <w:t>U Průhonu 1338/38</w:t>
      </w:r>
      <w:r w:rsidRPr="00750455">
        <w:rPr>
          <w:szCs w:val="22"/>
        </w:rPr>
        <w:t>, 170 00</w:t>
      </w:r>
      <w:r>
        <w:rPr>
          <w:szCs w:val="22"/>
        </w:rPr>
        <w:t>,</w:t>
      </w:r>
      <w:r w:rsidRPr="00750455">
        <w:rPr>
          <w:szCs w:val="22"/>
        </w:rPr>
        <w:t xml:space="preserve"> Praha 7</w:t>
      </w:r>
      <w:r>
        <w:rPr>
          <w:szCs w:val="22"/>
        </w:rPr>
        <w:t xml:space="preserve"> - Holešovice</w:t>
      </w:r>
    </w:p>
    <w:p w14:paraId="4AFE7DCC" w14:textId="77777777" w:rsidR="00B66801" w:rsidRDefault="00B66801" w:rsidP="00B66801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 xml:space="preserve">IČO:                                     </w:t>
      </w:r>
      <w:r>
        <w:rPr>
          <w:szCs w:val="22"/>
        </w:rPr>
        <w:tab/>
      </w:r>
      <w:r w:rsidRPr="00750455">
        <w:rPr>
          <w:szCs w:val="22"/>
        </w:rPr>
        <w:t>00063754</w:t>
      </w:r>
    </w:p>
    <w:p w14:paraId="202CC9A3" w14:textId="77777777" w:rsidR="00B66801" w:rsidRPr="00750455" w:rsidRDefault="00B66801" w:rsidP="00B66801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14:paraId="7140337A" w14:textId="77777777" w:rsidR="00B66801" w:rsidRPr="00A96A1B" w:rsidRDefault="00B66801" w:rsidP="00B66801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bankovní spojení:    </w:t>
      </w:r>
      <w:r w:rsidRPr="00A96A1B">
        <w:rPr>
          <w:szCs w:val="22"/>
        </w:rPr>
        <w:tab/>
      </w:r>
      <w:r>
        <w:rPr>
          <w:szCs w:val="22"/>
        </w:rPr>
        <w:tab/>
      </w:r>
      <w:r w:rsidRPr="00A96A1B">
        <w:rPr>
          <w:szCs w:val="22"/>
        </w:rPr>
        <w:t>Česká spořitelna</w:t>
      </w:r>
      <w:r>
        <w:rPr>
          <w:szCs w:val="22"/>
        </w:rPr>
        <w:t>,</w:t>
      </w:r>
      <w:r w:rsidRPr="00A96A1B">
        <w:rPr>
          <w:szCs w:val="22"/>
        </w:rPr>
        <w:t xml:space="preserve"> a.s.</w:t>
      </w:r>
    </w:p>
    <w:p w14:paraId="4703B12D" w14:textId="4D227B16" w:rsidR="00B66801" w:rsidRPr="00A96A1B" w:rsidRDefault="00B66801" w:rsidP="00B66801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číslo účtu:                </w:t>
      </w:r>
      <w:r>
        <w:rPr>
          <w:szCs w:val="22"/>
        </w:rPr>
        <w:tab/>
      </w:r>
      <w:r>
        <w:rPr>
          <w:szCs w:val="22"/>
        </w:rPr>
        <w:tab/>
      </w:r>
      <w:r w:rsidRPr="00A96A1B">
        <w:rPr>
          <w:szCs w:val="22"/>
        </w:rPr>
        <w:t xml:space="preserve"> </w:t>
      </w:r>
    </w:p>
    <w:p w14:paraId="73B0EDE0" w14:textId="1CD5B236" w:rsidR="00B66801" w:rsidRPr="00415B35" w:rsidRDefault="00B66801" w:rsidP="00B66801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telefon:                      </w:t>
      </w:r>
      <w:r>
        <w:rPr>
          <w:szCs w:val="22"/>
        </w:rPr>
        <w:tab/>
      </w:r>
    </w:p>
    <w:p w14:paraId="65A2A51B" w14:textId="3A7ED15D" w:rsidR="00B66801" w:rsidRPr="00A96A1B" w:rsidRDefault="00B66801" w:rsidP="00B66801">
      <w:pPr>
        <w:spacing w:line="240" w:lineRule="exact"/>
        <w:jc w:val="both"/>
        <w:rPr>
          <w:szCs w:val="22"/>
        </w:rPr>
      </w:pPr>
      <w:r w:rsidRPr="00415B35">
        <w:rPr>
          <w:szCs w:val="22"/>
        </w:rPr>
        <w:t xml:space="preserve">e-mail:                      </w:t>
      </w:r>
      <w:r w:rsidRPr="00415B35">
        <w:rPr>
          <w:szCs w:val="22"/>
        </w:rPr>
        <w:tab/>
      </w:r>
      <w:r>
        <w:rPr>
          <w:szCs w:val="22"/>
        </w:rPr>
        <w:tab/>
      </w:r>
    </w:p>
    <w:p w14:paraId="2BA4EB08" w14:textId="77777777" w:rsidR="00B66801" w:rsidRPr="00360E0B" w:rsidRDefault="00B66801" w:rsidP="00B66801">
      <w:pPr>
        <w:spacing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O</w:t>
      </w:r>
      <w:r w:rsidRPr="00360E0B">
        <w:rPr>
          <w:i/>
          <w:szCs w:val="22"/>
        </w:rPr>
        <w:t>bjednatel“)</w:t>
      </w:r>
    </w:p>
    <w:p w14:paraId="70D94CCC" w14:textId="77777777" w:rsidR="00B66801" w:rsidRDefault="00B66801" w:rsidP="00B66801">
      <w:pPr>
        <w:spacing w:line="240" w:lineRule="exact"/>
        <w:jc w:val="both"/>
        <w:rPr>
          <w:szCs w:val="22"/>
        </w:rPr>
      </w:pPr>
    </w:p>
    <w:p w14:paraId="5B642578" w14:textId="77777777" w:rsidR="00B66801" w:rsidRPr="00461D5D" w:rsidRDefault="00B66801" w:rsidP="00B66801">
      <w:pPr>
        <w:spacing w:line="240" w:lineRule="exact"/>
        <w:jc w:val="both"/>
        <w:rPr>
          <w:b/>
          <w:szCs w:val="22"/>
        </w:rPr>
      </w:pPr>
      <w:r w:rsidRPr="00461D5D">
        <w:rPr>
          <w:b/>
          <w:szCs w:val="22"/>
        </w:rPr>
        <w:t>a</w:t>
      </w:r>
    </w:p>
    <w:p w14:paraId="0A607E43" w14:textId="77777777" w:rsidR="00F82B97" w:rsidRPr="00F82B97" w:rsidRDefault="00F82B97" w:rsidP="00F82B97">
      <w:pPr>
        <w:widowControl w:val="0"/>
        <w:suppressAutoHyphens w:val="0"/>
        <w:spacing w:before="240"/>
        <w:jc w:val="both"/>
        <w:rPr>
          <w:szCs w:val="22"/>
          <w:lang w:eastAsia="cs-CZ"/>
        </w:rPr>
      </w:pPr>
      <w:r w:rsidRPr="00F82B97">
        <w:rPr>
          <w:iCs/>
          <w:szCs w:val="22"/>
          <w:lang w:eastAsia="cs-CZ"/>
        </w:rPr>
        <w:t>zhotovitel:</w:t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b/>
          <w:iCs/>
          <w:szCs w:val="22"/>
          <w:lang w:eastAsia="cs-CZ"/>
        </w:rPr>
        <w:t>Studio PHX s.r.o.</w:t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</w:p>
    <w:p w14:paraId="32D87A60" w14:textId="78F8A45A" w:rsidR="00F82B97" w:rsidRPr="00F82B97" w:rsidRDefault="00F82B97" w:rsidP="00F82B97">
      <w:pPr>
        <w:widowControl w:val="0"/>
        <w:suppressAutoHyphens w:val="0"/>
        <w:jc w:val="both"/>
        <w:rPr>
          <w:iCs/>
          <w:szCs w:val="22"/>
          <w:lang w:eastAsia="cs-CZ"/>
        </w:rPr>
      </w:pPr>
      <w:r w:rsidRPr="00F82B97">
        <w:rPr>
          <w:iCs/>
          <w:szCs w:val="22"/>
          <w:lang w:eastAsia="cs-CZ"/>
        </w:rPr>
        <w:t xml:space="preserve">zastoupený: </w:t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  <w:t>Ing. Jan Hylenka, jednatel</w:t>
      </w:r>
      <w:r w:rsidRPr="00F82B97">
        <w:rPr>
          <w:iCs/>
          <w:szCs w:val="22"/>
          <w:lang w:eastAsia="cs-CZ"/>
        </w:rPr>
        <w:tab/>
      </w:r>
    </w:p>
    <w:p w14:paraId="35DB8AE5" w14:textId="77777777" w:rsidR="00F82B97" w:rsidRPr="00F82B97" w:rsidRDefault="00F82B97" w:rsidP="00F82B97">
      <w:pPr>
        <w:widowControl w:val="0"/>
        <w:suppressAutoHyphens w:val="0"/>
        <w:jc w:val="both"/>
        <w:rPr>
          <w:iCs/>
          <w:szCs w:val="22"/>
          <w:lang w:eastAsia="cs-CZ"/>
        </w:rPr>
      </w:pPr>
      <w:r w:rsidRPr="00F82B97">
        <w:rPr>
          <w:iCs/>
          <w:szCs w:val="22"/>
          <w:lang w:eastAsia="cs-CZ"/>
        </w:rPr>
        <w:t>sídlo podnikání:</w:t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  <w:t>Ondříčkova 384/33, 130 00 Praha 3 - Žižkov</w:t>
      </w:r>
    </w:p>
    <w:p w14:paraId="426C3AC0" w14:textId="77777777" w:rsidR="00F82B97" w:rsidRPr="00F82B97" w:rsidRDefault="00F82B97" w:rsidP="00F82B97">
      <w:pPr>
        <w:widowControl w:val="0"/>
        <w:suppressAutoHyphens w:val="0"/>
        <w:jc w:val="both"/>
        <w:rPr>
          <w:iCs/>
          <w:szCs w:val="22"/>
          <w:lang w:eastAsia="cs-CZ"/>
        </w:rPr>
      </w:pPr>
      <w:r w:rsidRPr="00F82B97">
        <w:rPr>
          <w:iCs/>
          <w:szCs w:val="22"/>
          <w:lang w:eastAsia="cs-CZ"/>
        </w:rPr>
        <w:t>IČO:</w:t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  <w:t>090 98 569</w:t>
      </w:r>
    </w:p>
    <w:p w14:paraId="4D169D22" w14:textId="77777777" w:rsidR="00F82B97" w:rsidRPr="00F82B97" w:rsidRDefault="00F82B97" w:rsidP="00F82B97">
      <w:pPr>
        <w:widowControl w:val="0"/>
        <w:suppressAutoHyphens w:val="0"/>
        <w:jc w:val="both"/>
        <w:rPr>
          <w:iCs/>
          <w:szCs w:val="22"/>
          <w:lang w:eastAsia="cs-CZ"/>
        </w:rPr>
      </w:pPr>
      <w:r w:rsidRPr="00F82B97">
        <w:rPr>
          <w:iCs/>
          <w:szCs w:val="22"/>
          <w:lang w:eastAsia="cs-CZ"/>
        </w:rPr>
        <w:lastRenderedPageBreak/>
        <w:t>DIČ:</w:t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  <w:t>CZ09098569</w:t>
      </w:r>
    </w:p>
    <w:p w14:paraId="779702D5" w14:textId="77777777" w:rsidR="00F82B97" w:rsidRPr="00F82B97" w:rsidRDefault="00F82B97" w:rsidP="00F82B97">
      <w:pPr>
        <w:suppressAutoHyphens w:val="0"/>
        <w:rPr>
          <w:szCs w:val="22"/>
          <w:lang w:eastAsia="cs-CZ"/>
        </w:rPr>
      </w:pPr>
      <w:r w:rsidRPr="00F82B97">
        <w:rPr>
          <w:szCs w:val="22"/>
          <w:lang w:eastAsia="cs-CZ"/>
        </w:rPr>
        <w:t>zapsán v Obchodním rejstříku vedeném Městským soudem v Praze oddíl C, vložka 330885</w:t>
      </w:r>
    </w:p>
    <w:p w14:paraId="77548B47" w14:textId="77777777" w:rsidR="00F82B97" w:rsidRPr="00F82B97" w:rsidRDefault="00F82B97" w:rsidP="00F82B97">
      <w:pPr>
        <w:widowControl w:val="0"/>
        <w:suppressAutoHyphens w:val="0"/>
        <w:jc w:val="both"/>
        <w:rPr>
          <w:szCs w:val="22"/>
          <w:lang w:eastAsia="cs-CZ"/>
        </w:rPr>
      </w:pPr>
      <w:r w:rsidRPr="00F82B97">
        <w:rPr>
          <w:iCs/>
          <w:szCs w:val="22"/>
          <w:lang w:eastAsia="cs-CZ"/>
        </w:rPr>
        <w:t>bankovní spojení:</w:t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  <w:t>Fio banka, a.s.</w:t>
      </w:r>
    </w:p>
    <w:p w14:paraId="01702433" w14:textId="6DF5554A" w:rsidR="00F82B97" w:rsidRPr="00F82B97" w:rsidRDefault="00F82B97" w:rsidP="00F82B97">
      <w:pPr>
        <w:widowControl w:val="0"/>
        <w:suppressAutoHyphens w:val="0"/>
        <w:jc w:val="both"/>
        <w:rPr>
          <w:iCs/>
          <w:szCs w:val="22"/>
          <w:lang w:eastAsia="cs-CZ"/>
        </w:rPr>
      </w:pPr>
      <w:r w:rsidRPr="00F82B97">
        <w:rPr>
          <w:iCs/>
          <w:szCs w:val="22"/>
          <w:lang w:eastAsia="cs-CZ"/>
        </w:rPr>
        <w:t>číslo účtu:</w:t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</w:p>
    <w:p w14:paraId="46296050" w14:textId="213E4BF9" w:rsidR="00F82B97" w:rsidRPr="00F82B97" w:rsidRDefault="00F82B97" w:rsidP="00F82B97">
      <w:pPr>
        <w:widowControl w:val="0"/>
        <w:suppressAutoHyphens w:val="0"/>
        <w:jc w:val="both"/>
        <w:rPr>
          <w:iCs/>
          <w:szCs w:val="22"/>
          <w:lang w:eastAsia="cs-CZ"/>
        </w:rPr>
      </w:pPr>
      <w:r w:rsidRPr="00F82B97">
        <w:rPr>
          <w:iCs/>
          <w:szCs w:val="22"/>
          <w:lang w:eastAsia="cs-CZ"/>
        </w:rPr>
        <w:t>telefon:</w:t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  <w:t xml:space="preserve"> </w:t>
      </w:r>
    </w:p>
    <w:p w14:paraId="3C60C836" w14:textId="3ED8E10B" w:rsidR="00F82B97" w:rsidRPr="00F82B97" w:rsidRDefault="00F82B97" w:rsidP="00F82B97">
      <w:pPr>
        <w:widowControl w:val="0"/>
        <w:suppressAutoHyphens w:val="0"/>
        <w:jc w:val="both"/>
        <w:rPr>
          <w:iCs/>
          <w:szCs w:val="22"/>
          <w:lang w:eastAsia="cs-CZ"/>
        </w:rPr>
      </w:pPr>
      <w:r w:rsidRPr="00F82B97">
        <w:rPr>
          <w:iCs/>
          <w:szCs w:val="22"/>
          <w:lang w:eastAsia="cs-CZ"/>
        </w:rPr>
        <w:t>e-mail:</w:t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</w:r>
      <w:r w:rsidRPr="00F82B97">
        <w:rPr>
          <w:iCs/>
          <w:szCs w:val="22"/>
          <w:lang w:eastAsia="cs-CZ"/>
        </w:rPr>
        <w:tab/>
        <w:t xml:space="preserve">            </w:t>
      </w:r>
    </w:p>
    <w:p w14:paraId="523CA132" w14:textId="67ED9B2D" w:rsidR="00B66801" w:rsidRPr="00261F80" w:rsidRDefault="00F82B97" w:rsidP="00F82B97">
      <w:pPr>
        <w:spacing w:line="240" w:lineRule="exact"/>
        <w:ind w:firstLine="708"/>
        <w:jc w:val="both"/>
        <w:rPr>
          <w:i/>
          <w:szCs w:val="22"/>
        </w:rPr>
      </w:pPr>
      <w:r w:rsidRPr="00261F80">
        <w:rPr>
          <w:i/>
          <w:szCs w:val="22"/>
        </w:rPr>
        <w:t xml:space="preserve"> </w:t>
      </w:r>
      <w:r w:rsidR="00B66801" w:rsidRPr="00261F80">
        <w:rPr>
          <w:i/>
          <w:szCs w:val="22"/>
        </w:rPr>
        <w:t>(dále jako „Zhotovitel“)</w:t>
      </w:r>
    </w:p>
    <w:p w14:paraId="60CDE7D6" w14:textId="2E3A68E1" w:rsidR="00A1678F" w:rsidRDefault="00A1678F" w:rsidP="001617A9">
      <w:pPr>
        <w:spacing w:after="240" w:line="240" w:lineRule="exact"/>
        <w:ind w:firstLine="708"/>
        <w:jc w:val="both"/>
        <w:rPr>
          <w:i/>
          <w:szCs w:val="22"/>
        </w:rPr>
      </w:pPr>
    </w:p>
    <w:p w14:paraId="074BF89C" w14:textId="2597F496" w:rsidR="0061745E" w:rsidRDefault="008C4059" w:rsidP="005619B6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>č. 1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F82B97">
        <w:rPr>
          <w:szCs w:val="22"/>
        </w:rPr>
        <w:t>00322</w:t>
      </w:r>
      <w:r w:rsidR="001D7544">
        <w:rPr>
          <w:szCs w:val="22"/>
        </w:rPr>
        <w:t>/202</w:t>
      </w:r>
      <w:r w:rsidR="00F82B97">
        <w:rPr>
          <w:szCs w:val="22"/>
        </w:rPr>
        <w:t>2</w:t>
      </w:r>
      <w:r w:rsidR="00B66801">
        <w:rPr>
          <w:szCs w:val="22"/>
        </w:rPr>
        <w:t>/OIVZ</w:t>
      </w:r>
      <w:r w:rsidR="00F82B97">
        <w:rPr>
          <w:szCs w:val="22"/>
        </w:rPr>
        <w:t>012</w:t>
      </w:r>
      <w:r w:rsidR="00B52C79">
        <w:rPr>
          <w:szCs w:val="22"/>
        </w:rPr>
        <w:t xml:space="preserve"> </w:t>
      </w:r>
      <w:r w:rsidR="002A29C1" w:rsidRPr="00647135">
        <w:rPr>
          <w:i/>
          <w:szCs w:val="22"/>
        </w:rPr>
        <w:t>(dále jen „Dodatek č. 1“)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A1678F" w:rsidRPr="00F95092">
        <w:rPr>
          <w:szCs w:val="22"/>
        </w:rPr>
        <w:t xml:space="preserve">usnesení </w:t>
      </w:r>
      <w:r w:rsidR="003973DE">
        <w:rPr>
          <w:szCs w:val="22"/>
        </w:rPr>
        <w:t>0619</w:t>
      </w:r>
      <w:r w:rsidR="001D7544">
        <w:rPr>
          <w:szCs w:val="22"/>
        </w:rPr>
        <w:t>/23</w:t>
      </w:r>
      <w:r w:rsidR="00A1678F" w:rsidRPr="00F95092">
        <w:rPr>
          <w:szCs w:val="22"/>
        </w:rPr>
        <w:t xml:space="preserve">-R z jednání č. </w:t>
      </w:r>
      <w:r w:rsidR="003973DE">
        <w:rPr>
          <w:szCs w:val="22"/>
        </w:rPr>
        <w:t xml:space="preserve">51 </w:t>
      </w:r>
      <w:r w:rsidR="00A1678F" w:rsidRPr="00F95092">
        <w:rPr>
          <w:szCs w:val="22"/>
        </w:rPr>
        <w:t xml:space="preserve">ze dne </w:t>
      </w:r>
      <w:r w:rsidR="003973DE">
        <w:rPr>
          <w:szCs w:val="22"/>
        </w:rPr>
        <w:t>24. 10.</w:t>
      </w:r>
      <w:r w:rsidR="001D7544">
        <w:rPr>
          <w:szCs w:val="22"/>
        </w:rPr>
        <w:t xml:space="preserve"> 2023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088D3059" w14:textId="6560A7A4" w:rsidR="00B52C79" w:rsidRDefault="00B52C79" w:rsidP="00647135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2453B9">
        <w:rPr>
          <w:szCs w:val="22"/>
        </w:rPr>
        <w:t>souladu s čl. XII</w:t>
      </w:r>
      <w:r w:rsidR="00F82B97">
        <w:rPr>
          <w:szCs w:val="22"/>
        </w:rPr>
        <w:t xml:space="preserve"> odst. 4</w:t>
      </w:r>
      <w:r w:rsidR="00272EE2" w:rsidRPr="00B66801">
        <w:rPr>
          <w:szCs w:val="22"/>
        </w:rPr>
        <w:t xml:space="preserve"> S</w:t>
      </w:r>
      <w:r w:rsidR="00272EE2" w:rsidRPr="00B66801">
        <w:rPr>
          <w:szCs w:val="22"/>
          <w:lang w:eastAsia="cs-CZ"/>
        </w:rPr>
        <w:t>mlouvy o dílo</w:t>
      </w:r>
      <w:r w:rsidR="00272EE2" w:rsidRPr="0029607B">
        <w:rPr>
          <w:szCs w:val="22"/>
          <w:lang w:eastAsia="cs-CZ"/>
        </w:rPr>
        <w:t xml:space="preserve"> č. </w:t>
      </w:r>
      <w:r w:rsidR="00F82B97" w:rsidRPr="00F82B97">
        <w:rPr>
          <w:szCs w:val="22"/>
          <w:lang w:eastAsia="cs-CZ"/>
        </w:rPr>
        <w:t xml:space="preserve">00322/2022/OIVZ012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DC1FAF" w:rsidRPr="0029607B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 realizaci</w:t>
      </w:r>
      <w:r w:rsidR="00A8293C" w:rsidRPr="00A8293C">
        <w:rPr>
          <w:szCs w:val="22"/>
          <w:lang w:eastAsia="cs-CZ"/>
        </w:rPr>
        <w:t xml:space="preserve"> </w:t>
      </w:r>
      <w:r w:rsidR="00A8293C" w:rsidRPr="00A8293C">
        <w:rPr>
          <w:szCs w:val="22"/>
        </w:rPr>
        <w:t>veřejné zakázky</w:t>
      </w:r>
      <w:r w:rsidR="002E20EE">
        <w:rPr>
          <w:szCs w:val="22"/>
        </w:rPr>
        <w:t xml:space="preserve"> malého rozsahu</w:t>
      </w:r>
      <w:r w:rsidR="00A8293C" w:rsidRPr="00A8293C">
        <w:rPr>
          <w:szCs w:val="22"/>
        </w:rPr>
        <w:t xml:space="preserve"> na </w:t>
      </w:r>
      <w:r w:rsidR="00F82B97">
        <w:rPr>
          <w:szCs w:val="22"/>
        </w:rPr>
        <w:t>služby</w:t>
      </w:r>
      <w:r w:rsidR="00A8293C" w:rsidRPr="00A8293C">
        <w:rPr>
          <w:szCs w:val="22"/>
        </w:rPr>
        <w:t xml:space="preserve"> </w:t>
      </w:r>
      <w:r w:rsidRPr="00A8293C">
        <w:rPr>
          <w:szCs w:val="22"/>
        </w:rPr>
        <w:t xml:space="preserve">s </w:t>
      </w:r>
      <w:r w:rsidR="007208EA" w:rsidRPr="00A8293C">
        <w:rPr>
          <w:szCs w:val="22"/>
        </w:rPr>
        <w:t xml:space="preserve">názvem </w:t>
      </w:r>
      <w:r w:rsidR="00647135">
        <w:rPr>
          <w:szCs w:val="22"/>
        </w:rPr>
        <w:br/>
      </w:r>
      <w:r w:rsidR="00081AF7" w:rsidRPr="00A8293C">
        <w:rPr>
          <w:b/>
          <w:szCs w:val="22"/>
        </w:rPr>
        <w:t>„</w:t>
      </w:r>
      <w:r w:rsidR="00F82B97" w:rsidRPr="00F82B97">
        <w:rPr>
          <w:b/>
          <w:szCs w:val="22"/>
        </w:rPr>
        <w:t>Rozšíření a modernizace bytového fondu U Studánky 29 - PD</w:t>
      </w:r>
      <w:r w:rsidR="00081AF7" w:rsidRPr="00A8293C">
        <w:rPr>
          <w:b/>
          <w:szCs w:val="22"/>
        </w:rPr>
        <w:t>“</w:t>
      </w:r>
      <w:r w:rsidR="008E0AA2">
        <w:rPr>
          <w:b/>
          <w:szCs w:val="22"/>
        </w:rPr>
        <w:t xml:space="preserve"> </w:t>
      </w:r>
      <w:r w:rsidR="008E0AA2" w:rsidRPr="008E0AA2">
        <w:rPr>
          <w:i/>
          <w:szCs w:val="22"/>
        </w:rPr>
        <w:t>(dále jen „dílo“)</w:t>
      </w:r>
      <w:r w:rsidR="00272EE2" w:rsidRPr="00A8293C">
        <w:rPr>
          <w:szCs w:val="22"/>
        </w:rPr>
        <w:t>,</w:t>
      </w:r>
      <w:r w:rsidRPr="00A8293C">
        <w:rPr>
          <w:szCs w:val="22"/>
        </w:rPr>
        <w:t xml:space="preserve"> </w:t>
      </w:r>
      <w:r w:rsidR="00272EE2" w:rsidRPr="00A8293C">
        <w:rPr>
          <w:szCs w:val="22"/>
        </w:rPr>
        <w:t xml:space="preserve">dohodly na uzavření tohoto Dodatku č. </w:t>
      </w:r>
      <w:r w:rsidR="002A29C1">
        <w:rPr>
          <w:szCs w:val="22"/>
        </w:rPr>
        <w:t>1</w:t>
      </w:r>
      <w:r w:rsidR="007208EA" w:rsidRPr="00A8293C">
        <w:rPr>
          <w:szCs w:val="22"/>
        </w:rPr>
        <w:t xml:space="preserve">. </w:t>
      </w:r>
    </w:p>
    <w:p w14:paraId="047DE66E" w14:textId="77777777" w:rsidR="009567E6" w:rsidRPr="00A8293C" w:rsidRDefault="009567E6" w:rsidP="00647135">
      <w:pPr>
        <w:pStyle w:val="Zkladntext2"/>
        <w:spacing w:line="240" w:lineRule="auto"/>
        <w:jc w:val="both"/>
        <w:rPr>
          <w:szCs w:val="22"/>
        </w:rPr>
      </w:pPr>
    </w:p>
    <w:p w14:paraId="2B84783C" w14:textId="6FE38F71" w:rsidR="00B131B4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uzavřena dne </w:t>
      </w:r>
      <w:r w:rsidR="00F82B97">
        <w:rPr>
          <w:szCs w:val="22"/>
        </w:rPr>
        <w:t>15. 6. 2022</w:t>
      </w:r>
      <w:r w:rsidRPr="00A8293C">
        <w:rPr>
          <w:szCs w:val="22"/>
        </w:rPr>
        <w:t xml:space="preserve"> v</w:t>
      </w:r>
      <w:r w:rsidR="00485F8A">
        <w:rPr>
          <w:szCs w:val="22"/>
        </w:rPr>
        <w:t xml:space="preserve"> souladu s U</w:t>
      </w:r>
      <w:r w:rsidRPr="00A8293C">
        <w:rPr>
          <w:szCs w:val="22"/>
        </w:rPr>
        <w:t>snesením Rady MČ</w:t>
      </w:r>
      <w:r w:rsidR="00A8293C" w:rsidRPr="00A8293C">
        <w:rPr>
          <w:szCs w:val="22"/>
        </w:rPr>
        <w:t xml:space="preserve"> P7</w:t>
      </w:r>
      <w:r w:rsidRPr="00A8293C">
        <w:rPr>
          <w:szCs w:val="22"/>
        </w:rPr>
        <w:t xml:space="preserve"> č. 0</w:t>
      </w:r>
      <w:r w:rsidR="00F82B97">
        <w:rPr>
          <w:szCs w:val="22"/>
        </w:rPr>
        <w:t>396/22</w:t>
      </w:r>
      <w:r w:rsidRPr="00A8293C">
        <w:rPr>
          <w:szCs w:val="22"/>
        </w:rPr>
        <w:t>-R</w:t>
      </w:r>
      <w:r w:rsidR="00B131B4" w:rsidRPr="00A8293C">
        <w:rPr>
          <w:szCs w:val="22"/>
        </w:rPr>
        <w:t>,</w:t>
      </w:r>
      <w:r w:rsidRPr="00A8293C">
        <w:rPr>
          <w:szCs w:val="22"/>
        </w:rPr>
        <w:t xml:space="preserve"> z jednání č. </w:t>
      </w:r>
      <w:r w:rsidR="00F82B97">
        <w:rPr>
          <w:szCs w:val="22"/>
        </w:rPr>
        <w:t>28</w:t>
      </w:r>
      <w:r w:rsidR="00485F8A">
        <w:rPr>
          <w:szCs w:val="22"/>
        </w:rPr>
        <w:t>,</w:t>
      </w:r>
      <w:r w:rsidR="00F25192">
        <w:rPr>
          <w:szCs w:val="22"/>
        </w:rPr>
        <w:t xml:space="preserve"> ze </w:t>
      </w:r>
      <w:r w:rsidR="001D7544">
        <w:rPr>
          <w:szCs w:val="22"/>
        </w:rPr>
        <w:t xml:space="preserve">dne </w:t>
      </w:r>
      <w:r w:rsidR="00F82B97">
        <w:rPr>
          <w:szCs w:val="22"/>
        </w:rPr>
        <w:t>14. 6. 2022</w:t>
      </w:r>
      <w:r w:rsidRPr="00A8293C">
        <w:rPr>
          <w:szCs w:val="22"/>
        </w:rPr>
        <w:t xml:space="preserve">. </w:t>
      </w:r>
    </w:p>
    <w:p w14:paraId="6CFDACE0" w14:textId="77777777" w:rsidR="009567E6" w:rsidRPr="00A8293C" w:rsidRDefault="009567E6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0347C064" w14:textId="77777777" w:rsidR="00A74A53" w:rsidRPr="00B21D03" w:rsidRDefault="00A74A53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72AC5EF1" w14:textId="07651139" w:rsidR="00B131B4" w:rsidRDefault="00647135" w:rsidP="00B52C79">
      <w:pPr>
        <w:pStyle w:val="Zkladntext2"/>
        <w:spacing w:after="0" w:line="240" w:lineRule="auto"/>
        <w:jc w:val="both"/>
        <w:rPr>
          <w:i/>
          <w:szCs w:val="22"/>
        </w:rPr>
      </w:pPr>
      <w:r>
        <w:rPr>
          <w:szCs w:val="22"/>
        </w:rPr>
        <w:t>Dodatek č. 1</w:t>
      </w:r>
      <w:r w:rsidR="00B131B4" w:rsidRPr="00B21D03">
        <w:rPr>
          <w:szCs w:val="22"/>
        </w:rPr>
        <w:t xml:space="preserve"> ke Smlouvě je </w:t>
      </w:r>
      <w:r w:rsidR="00B131B4" w:rsidRPr="00326F2D">
        <w:rPr>
          <w:szCs w:val="22"/>
        </w:rPr>
        <w:t xml:space="preserve">zpracován </w:t>
      </w:r>
      <w:r w:rsidR="00B52C79" w:rsidRPr="00B21D03">
        <w:rPr>
          <w:szCs w:val="22"/>
        </w:rPr>
        <w:t xml:space="preserve">dle § 222 </w:t>
      </w:r>
      <w:r w:rsidR="00B52C79" w:rsidRPr="00876B97">
        <w:rPr>
          <w:szCs w:val="22"/>
        </w:rPr>
        <w:t>odst. 4, 6</w:t>
      </w:r>
      <w:r w:rsidR="00876B97" w:rsidRPr="00876B97">
        <w:rPr>
          <w:szCs w:val="22"/>
        </w:rPr>
        <w:t xml:space="preserve"> </w:t>
      </w:r>
      <w:r w:rsidR="00B52C79" w:rsidRPr="00876B97">
        <w:rPr>
          <w:szCs w:val="22"/>
        </w:rPr>
        <w:t xml:space="preserve">a 9 zákona </w:t>
      </w:r>
      <w:r w:rsidR="00B52C79" w:rsidRPr="00B21D03">
        <w:rPr>
          <w:szCs w:val="22"/>
        </w:rPr>
        <w:t>č. 134/2016 Sb.,</w:t>
      </w:r>
      <w:r w:rsidR="00391356">
        <w:rPr>
          <w:szCs w:val="22"/>
        </w:rPr>
        <w:br/>
      </w:r>
      <w:r w:rsidR="00B52C79" w:rsidRPr="00B21D03">
        <w:rPr>
          <w:szCs w:val="22"/>
        </w:rPr>
        <w:lastRenderedPageBreak/>
        <w:t xml:space="preserve">o zadávání veřejných zakázek, ve znění pozdějších předpisů </w:t>
      </w:r>
      <w:r w:rsidR="00B52C79" w:rsidRPr="00647135">
        <w:rPr>
          <w:i/>
          <w:szCs w:val="22"/>
        </w:rPr>
        <w:t>(dále také jen „ZZVZ“)</w:t>
      </w:r>
      <w:r>
        <w:rPr>
          <w:szCs w:val="22"/>
        </w:rPr>
        <w:t>.</w:t>
      </w:r>
      <w:r w:rsidR="00B52C79" w:rsidRPr="00647135">
        <w:rPr>
          <w:i/>
          <w:szCs w:val="22"/>
        </w:rPr>
        <w:t xml:space="preserve"> </w:t>
      </w:r>
    </w:p>
    <w:p w14:paraId="1CDDFE42" w14:textId="77777777" w:rsidR="00647135" w:rsidRDefault="00647135" w:rsidP="00B52C79">
      <w:pPr>
        <w:pStyle w:val="Zkladntext2"/>
        <w:spacing w:after="0" w:line="240" w:lineRule="auto"/>
        <w:jc w:val="both"/>
        <w:rPr>
          <w:b/>
          <w:szCs w:val="22"/>
        </w:rPr>
      </w:pPr>
    </w:p>
    <w:p w14:paraId="4324CFF9" w14:textId="77777777" w:rsidR="009567E6" w:rsidRDefault="009567E6" w:rsidP="00B52C79">
      <w:pPr>
        <w:pStyle w:val="Zkladntext2"/>
        <w:spacing w:after="0" w:line="240" w:lineRule="auto"/>
        <w:jc w:val="both"/>
        <w:rPr>
          <w:b/>
          <w:szCs w:val="22"/>
        </w:rPr>
      </w:pPr>
    </w:p>
    <w:p w14:paraId="764B5CFE" w14:textId="77777777" w:rsidR="009567E6" w:rsidRDefault="009567E6" w:rsidP="00B52C79">
      <w:pPr>
        <w:pStyle w:val="Zkladntext2"/>
        <w:spacing w:after="0" w:line="240" w:lineRule="auto"/>
        <w:jc w:val="both"/>
        <w:rPr>
          <w:b/>
          <w:szCs w:val="22"/>
        </w:rPr>
      </w:pPr>
    </w:p>
    <w:p w14:paraId="443B7ECC" w14:textId="77777777" w:rsidR="009567E6" w:rsidRDefault="009567E6" w:rsidP="00B52C79">
      <w:pPr>
        <w:pStyle w:val="Zkladntext2"/>
        <w:spacing w:after="0" w:line="240" w:lineRule="auto"/>
        <w:jc w:val="both"/>
        <w:rPr>
          <w:b/>
          <w:szCs w:val="22"/>
        </w:rPr>
      </w:pPr>
    </w:p>
    <w:p w14:paraId="5ADDFFF0" w14:textId="5971D46C" w:rsidR="009567E6" w:rsidRDefault="00647135" w:rsidP="00326F2D">
      <w:pPr>
        <w:pStyle w:val="Zkladntext2"/>
        <w:spacing w:line="240" w:lineRule="auto"/>
        <w:jc w:val="both"/>
        <w:rPr>
          <w:szCs w:val="22"/>
        </w:rPr>
      </w:pPr>
      <w:r w:rsidRPr="00381D84">
        <w:rPr>
          <w:b/>
          <w:szCs w:val="22"/>
        </w:rPr>
        <w:t>Tímto Dodatkem č. 1</w:t>
      </w:r>
      <w:r w:rsidR="00272EE2" w:rsidRPr="00381D84">
        <w:rPr>
          <w:b/>
          <w:szCs w:val="22"/>
        </w:rPr>
        <w:t xml:space="preserve"> se nepodstatným způsobem</w:t>
      </w:r>
      <w:r w:rsidR="00272EE2" w:rsidRPr="00381D84">
        <w:rPr>
          <w:szCs w:val="22"/>
        </w:rPr>
        <w:t xml:space="preserve"> </w:t>
      </w:r>
      <w:r w:rsidR="00272EE2" w:rsidRPr="00381D84">
        <w:rPr>
          <w:b/>
          <w:szCs w:val="22"/>
        </w:rPr>
        <w:t xml:space="preserve">mění </w:t>
      </w:r>
      <w:r w:rsidR="00346060">
        <w:rPr>
          <w:b/>
          <w:szCs w:val="22"/>
        </w:rPr>
        <w:t xml:space="preserve">termín dokončení </w:t>
      </w:r>
      <w:r w:rsidR="00E2091B">
        <w:rPr>
          <w:b/>
          <w:szCs w:val="22"/>
        </w:rPr>
        <w:t>díla.</w:t>
      </w:r>
      <w:r w:rsidR="00E2091B" w:rsidRPr="00094918">
        <w:rPr>
          <w:szCs w:val="22"/>
        </w:rPr>
        <w:t xml:space="preserve"> Ke</w:t>
      </w:r>
      <w:r w:rsidR="00094918" w:rsidRPr="00094918">
        <w:rPr>
          <w:szCs w:val="22"/>
        </w:rPr>
        <w:t xml:space="preserve"> změně </w:t>
      </w:r>
      <w:r w:rsidR="00094918" w:rsidRPr="00E2091B">
        <w:rPr>
          <w:szCs w:val="22"/>
        </w:rPr>
        <w:t>termínu dokončení díla</w:t>
      </w:r>
      <w:r w:rsidR="00094918" w:rsidRPr="00094918">
        <w:rPr>
          <w:szCs w:val="22"/>
        </w:rPr>
        <w:t xml:space="preserve"> dochází z důvodu,</w:t>
      </w:r>
      <w:r w:rsidR="00094918" w:rsidRPr="00E2091B">
        <w:rPr>
          <w:szCs w:val="22"/>
        </w:rPr>
        <w:t xml:space="preserve"> že projekt pro provedení stavby navazuje na projekt pro stavební povolení, ve kterém musí být zapracovány výsledky inženýrské činnosti a tyto změny jsou také koordinovány s jednotlivými profesemi. Z tohoto důvodu tak došlo k časovému průtahu II. etapy. Naproti tomu, se výrazně zkrátila doba na zpracování dokumentace pro provedení stavby v rámci III. etapy. Nabytí právní moci stavebního povolení proběhlo 2. 9. 2023 a od tohoto data běží lhůta pro zpracování dokumentace pro provedení stavby. Předání III. etapy se tak zkrátí z původních 4 měsíců na 30 dní tj. do 1. 10. 2023.</w:t>
      </w:r>
    </w:p>
    <w:p w14:paraId="1ACFA968" w14:textId="19CF25BE" w:rsidR="00094918" w:rsidRPr="009B01C8" w:rsidRDefault="00094918" w:rsidP="00326F2D">
      <w:pPr>
        <w:pStyle w:val="Zkladntext2"/>
        <w:spacing w:line="240" w:lineRule="auto"/>
        <w:jc w:val="both"/>
        <w:rPr>
          <w:szCs w:val="22"/>
        </w:rPr>
      </w:pPr>
      <w:r w:rsidRPr="009B01C8">
        <w:rPr>
          <w:szCs w:val="22"/>
        </w:rPr>
        <w:t xml:space="preserve">Smluvní strany se dohodly, že </w:t>
      </w:r>
      <w:r w:rsidR="009B01C8" w:rsidRPr="009B01C8">
        <w:rPr>
          <w:szCs w:val="22"/>
        </w:rPr>
        <w:t>z důvodů uvedených v příloze č. 1 tohoto dodatku</w:t>
      </w:r>
      <w:r w:rsidR="009B01C8" w:rsidRPr="009B01C8">
        <w:t xml:space="preserve"> </w:t>
      </w:r>
      <w:r w:rsidR="009B01C8" w:rsidRPr="009B01C8">
        <w:rPr>
          <w:szCs w:val="22"/>
        </w:rPr>
        <w:t xml:space="preserve">nebude za prodlení s předáním díla účtováno penále </w:t>
      </w:r>
      <w:r w:rsidR="00565F11" w:rsidRPr="009B01C8">
        <w:rPr>
          <w:szCs w:val="22"/>
        </w:rPr>
        <w:t>dle čl. VII odst. 1 Smlouvy</w:t>
      </w:r>
      <w:r w:rsidR="009B01C8">
        <w:rPr>
          <w:szCs w:val="22"/>
        </w:rPr>
        <w:t>.</w:t>
      </w:r>
    </w:p>
    <w:p w14:paraId="15FD987C" w14:textId="291D78A9" w:rsidR="00346060" w:rsidRPr="003B59C0" w:rsidRDefault="00F82B97" w:rsidP="00346060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b/>
          <w:szCs w:val="22"/>
        </w:rPr>
        <w:t xml:space="preserve">Ve Smlouvě v čl. </w:t>
      </w:r>
      <w:r w:rsidR="004A130E">
        <w:rPr>
          <w:b/>
          <w:szCs w:val="22"/>
        </w:rPr>
        <w:t>II</w:t>
      </w:r>
      <w:r w:rsidR="00346060" w:rsidRPr="003B59C0">
        <w:rPr>
          <w:b/>
          <w:szCs w:val="22"/>
        </w:rPr>
        <w:t>. Doba</w:t>
      </w:r>
      <w:r>
        <w:rPr>
          <w:b/>
          <w:szCs w:val="22"/>
        </w:rPr>
        <w:t xml:space="preserve"> a místo</w:t>
      </w:r>
      <w:r w:rsidR="00346060" w:rsidRPr="003B59C0">
        <w:rPr>
          <w:b/>
          <w:szCs w:val="22"/>
        </w:rPr>
        <w:t xml:space="preserve"> plnění </w:t>
      </w:r>
      <w:r w:rsidR="00346060" w:rsidRPr="003B59C0">
        <w:rPr>
          <w:szCs w:val="22"/>
        </w:rPr>
        <w:t xml:space="preserve">se </w:t>
      </w:r>
      <w:r>
        <w:rPr>
          <w:b/>
          <w:szCs w:val="22"/>
        </w:rPr>
        <w:t xml:space="preserve">odst. </w:t>
      </w:r>
      <w:r w:rsidR="00346060" w:rsidRPr="003B59C0">
        <w:rPr>
          <w:b/>
          <w:szCs w:val="22"/>
        </w:rPr>
        <w:t xml:space="preserve">1 </w:t>
      </w:r>
      <w:r w:rsidR="00346060" w:rsidRPr="003B59C0">
        <w:rPr>
          <w:szCs w:val="22"/>
        </w:rPr>
        <w:t>Smlouvy nahrazuje a nově zní:</w:t>
      </w:r>
    </w:p>
    <w:p w14:paraId="0453C5A7" w14:textId="767C68C3" w:rsidR="001032C6" w:rsidRPr="004A130E" w:rsidRDefault="00876B97" w:rsidP="001032C6">
      <w:pPr>
        <w:pStyle w:val="Default"/>
        <w:ind w:firstLine="340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A130E">
        <w:rPr>
          <w:rFonts w:ascii="Arial" w:hAnsi="Arial" w:cs="Arial"/>
          <w:b/>
          <w:sz w:val="22"/>
          <w:szCs w:val="22"/>
        </w:rPr>
        <w:t>„</w:t>
      </w:r>
      <w:r w:rsidR="001032C6" w:rsidRPr="004A130E">
        <w:rPr>
          <w:rFonts w:ascii="Arial" w:eastAsiaTheme="minorHAnsi" w:hAnsi="Arial" w:cs="Arial"/>
          <w:b/>
          <w:sz w:val="22"/>
          <w:szCs w:val="22"/>
          <w:lang w:eastAsia="en-US"/>
        </w:rPr>
        <w:t>Předpokládaný termín zahájení prací:  do 5 dnů od účinnosti Smlouvy</w:t>
      </w:r>
    </w:p>
    <w:p w14:paraId="1CD24AFF" w14:textId="4796A59B" w:rsidR="001032C6" w:rsidRPr="004A130E" w:rsidRDefault="004A130E" w:rsidP="001032C6">
      <w:pPr>
        <w:pStyle w:val="Default"/>
        <w:ind w:firstLine="340"/>
        <w:rPr>
          <w:rFonts w:ascii="Arial" w:eastAsiaTheme="minorHAnsi" w:hAnsi="Arial" w:cs="Arial"/>
          <w:sz w:val="22"/>
          <w:szCs w:val="22"/>
          <w:lang w:eastAsia="en-US"/>
        </w:rPr>
      </w:pPr>
      <w:r w:rsidRPr="004A13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1032C6" w:rsidRPr="004A130E">
        <w:rPr>
          <w:rFonts w:ascii="Arial" w:eastAsiaTheme="minorHAnsi" w:hAnsi="Arial" w:cs="Arial"/>
          <w:b/>
          <w:sz w:val="22"/>
          <w:szCs w:val="22"/>
          <w:lang w:eastAsia="en-US"/>
        </w:rPr>
        <w:t>Celková doba plnění:</w:t>
      </w:r>
      <w:r w:rsidR="001032C6" w:rsidRPr="004A130E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="001032C6" w:rsidRPr="004A130E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="001032C6" w:rsidRPr="004A130E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</w:t>
      </w:r>
      <w:r w:rsidR="001032C6" w:rsidRPr="004A130E">
        <w:rPr>
          <w:rFonts w:ascii="Arial" w:eastAsiaTheme="minorHAnsi" w:hAnsi="Arial" w:cs="Arial"/>
          <w:b/>
          <w:sz w:val="22"/>
          <w:szCs w:val="22"/>
          <w:lang w:eastAsia="en-US"/>
        </w:rPr>
        <w:t>1</w:t>
      </w:r>
      <w:r w:rsidR="002453B9">
        <w:rPr>
          <w:rFonts w:ascii="Arial" w:eastAsiaTheme="minorHAnsi" w:hAnsi="Arial" w:cs="Arial"/>
          <w:b/>
          <w:sz w:val="22"/>
          <w:szCs w:val="22"/>
          <w:lang w:eastAsia="en-US"/>
        </w:rPr>
        <w:t>5</w:t>
      </w:r>
      <w:r w:rsidR="00D1382C">
        <w:rPr>
          <w:rFonts w:ascii="Arial" w:eastAsiaTheme="minorHAnsi" w:hAnsi="Arial" w:cs="Arial"/>
          <w:b/>
          <w:sz w:val="22"/>
          <w:szCs w:val="22"/>
          <w:lang w:eastAsia="en-US"/>
        </w:rPr>
        <w:t>,5</w:t>
      </w:r>
      <w:r w:rsidR="001032C6" w:rsidRPr="004A13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měsíc</w:t>
      </w:r>
      <w:r w:rsidR="00554ADC">
        <w:rPr>
          <w:rFonts w:ascii="Arial" w:eastAsiaTheme="minorHAnsi" w:hAnsi="Arial" w:cs="Arial"/>
          <w:b/>
          <w:sz w:val="22"/>
          <w:szCs w:val="22"/>
          <w:lang w:eastAsia="en-US"/>
        </w:rPr>
        <w:t>e</w:t>
      </w:r>
      <w:r w:rsidR="001032C6" w:rsidRPr="004A13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od zahájení prací</w:t>
      </w:r>
    </w:p>
    <w:p w14:paraId="4A93DC5F" w14:textId="0F815006" w:rsidR="001032C6" w:rsidRPr="004A130E" w:rsidRDefault="004A130E" w:rsidP="001032C6">
      <w:pPr>
        <w:pStyle w:val="Default"/>
        <w:ind w:firstLine="34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</w:t>
      </w:r>
      <w:r w:rsidR="001032C6" w:rsidRPr="004A130E">
        <w:rPr>
          <w:rFonts w:ascii="Arial" w:eastAsiaTheme="minorHAnsi" w:hAnsi="Arial" w:cs="Arial"/>
          <w:sz w:val="22"/>
          <w:szCs w:val="22"/>
          <w:lang w:eastAsia="en-US"/>
        </w:rPr>
        <w:t>Z toho:</w:t>
      </w:r>
    </w:p>
    <w:p w14:paraId="257A0A25" w14:textId="0754D3D2" w:rsidR="001032C6" w:rsidRPr="004A130E" w:rsidRDefault="004A130E" w:rsidP="001032C6">
      <w:pPr>
        <w:pStyle w:val="Default"/>
        <w:ind w:firstLine="34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</w:t>
      </w:r>
      <w:r w:rsidR="001032C6" w:rsidRPr="004A130E">
        <w:rPr>
          <w:rFonts w:ascii="Arial" w:eastAsiaTheme="minorHAnsi" w:hAnsi="Arial" w:cs="Arial"/>
          <w:sz w:val="22"/>
          <w:szCs w:val="22"/>
          <w:lang w:eastAsia="en-US"/>
        </w:rPr>
        <w:t xml:space="preserve">I. etapa </w:t>
      </w:r>
      <w:r w:rsidR="001032C6" w:rsidRPr="004A130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1032C6" w:rsidRPr="004A130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1032C6" w:rsidRPr="004A130E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1032C6" w:rsidRPr="004A130E"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</w:t>
      </w:r>
      <w:r w:rsidR="001032C6" w:rsidRPr="004A130E">
        <w:rPr>
          <w:rFonts w:ascii="Arial" w:eastAsiaTheme="minorHAnsi" w:hAnsi="Arial" w:cs="Arial"/>
          <w:sz w:val="22"/>
          <w:szCs w:val="22"/>
          <w:lang w:eastAsia="en-US"/>
        </w:rPr>
        <w:t>do 4 měsíců od účinnosti Smlouvy</w:t>
      </w:r>
    </w:p>
    <w:p w14:paraId="55E3FAEB" w14:textId="57F24204" w:rsidR="001032C6" w:rsidRPr="004A130E" w:rsidRDefault="004A130E" w:rsidP="004A130E">
      <w:pPr>
        <w:pStyle w:val="Default"/>
        <w:ind w:left="4253" w:hanging="3913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    </w:t>
      </w:r>
      <w:r w:rsidR="001032C6" w:rsidRPr="004A130E">
        <w:rPr>
          <w:rFonts w:ascii="Arial" w:eastAsiaTheme="minorHAnsi" w:hAnsi="Arial" w:cs="Arial"/>
          <w:sz w:val="22"/>
          <w:szCs w:val="22"/>
          <w:lang w:eastAsia="en-US"/>
        </w:rPr>
        <w:t xml:space="preserve">II. etapa                                               do </w:t>
      </w:r>
      <w:r w:rsidR="002453B9">
        <w:rPr>
          <w:rFonts w:ascii="Arial" w:eastAsiaTheme="minorHAnsi" w:hAnsi="Arial" w:cs="Arial"/>
          <w:sz w:val="22"/>
          <w:szCs w:val="22"/>
          <w:lang w:eastAsia="en-US"/>
        </w:rPr>
        <w:t>10,5</w:t>
      </w:r>
      <w:r w:rsidR="001032C6" w:rsidRPr="004A130E">
        <w:rPr>
          <w:rFonts w:ascii="Arial" w:eastAsiaTheme="minorHAnsi" w:hAnsi="Arial" w:cs="Arial"/>
          <w:sz w:val="22"/>
          <w:szCs w:val="22"/>
          <w:lang w:eastAsia="en-US"/>
        </w:rPr>
        <w:t xml:space="preserve"> měsíc</w:t>
      </w:r>
      <w:r w:rsidR="002453B9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1032C6" w:rsidRPr="004A130E">
        <w:rPr>
          <w:rFonts w:ascii="Arial" w:eastAsiaTheme="minorHAnsi" w:hAnsi="Arial" w:cs="Arial"/>
          <w:sz w:val="22"/>
          <w:szCs w:val="22"/>
          <w:lang w:eastAsia="en-US"/>
        </w:rPr>
        <w:t xml:space="preserve"> od převzetí „Dokumentace pro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</w:t>
      </w:r>
      <w:r w:rsidR="001032C6" w:rsidRPr="004A130E">
        <w:rPr>
          <w:rFonts w:ascii="Arial" w:eastAsiaTheme="minorHAnsi" w:hAnsi="Arial" w:cs="Arial"/>
          <w:sz w:val="22"/>
          <w:szCs w:val="22"/>
          <w:lang w:eastAsia="en-US"/>
        </w:rPr>
        <w:t>stavební povolení“ investorem, vč. pravomocného stavebního povolení</w:t>
      </w:r>
    </w:p>
    <w:p w14:paraId="261DDC2B" w14:textId="3ED72766" w:rsidR="001032C6" w:rsidRPr="004A130E" w:rsidRDefault="004A130E" w:rsidP="004A130E">
      <w:pPr>
        <w:pStyle w:val="Default"/>
        <w:ind w:left="4253" w:hanging="3913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</w:t>
      </w:r>
      <w:r w:rsidR="001032C6" w:rsidRPr="004A130E">
        <w:rPr>
          <w:rFonts w:ascii="Arial" w:eastAsiaTheme="minorHAnsi" w:hAnsi="Arial" w:cs="Arial"/>
          <w:sz w:val="22"/>
          <w:szCs w:val="22"/>
          <w:lang w:eastAsia="en-US"/>
        </w:rPr>
        <w:t xml:space="preserve">III. etapa </w:t>
      </w:r>
      <w:r w:rsidR="001032C6" w:rsidRPr="004A130E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do </w:t>
      </w:r>
      <w:r w:rsidR="002453B9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1032C6" w:rsidRPr="004A130E">
        <w:rPr>
          <w:rFonts w:ascii="Arial" w:eastAsiaTheme="minorHAnsi" w:hAnsi="Arial" w:cs="Arial"/>
          <w:sz w:val="22"/>
          <w:szCs w:val="22"/>
          <w:lang w:eastAsia="en-US"/>
        </w:rPr>
        <w:t xml:space="preserve"> měsíc</w:t>
      </w:r>
      <w:r w:rsidR="002453B9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1032C6" w:rsidRPr="004A130E">
        <w:rPr>
          <w:rFonts w:ascii="Arial" w:eastAsiaTheme="minorHAnsi" w:hAnsi="Arial" w:cs="Arial"/>
          <w:sz w:val="22"/>
          <w:szCs w:val="22"/>
          <w:lang w:eastAsia="en-US"/>
        </w:rPr>
        <w:t xml:space="preserve"> od vydání pravomocného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</w:t>
      </w:r>
      <w:r w:rsidR="001032C6" w:rsidRPr="004A130E">
        <w:rPr>
          <w:rFonts w:ascii="Arial" w:eastAsiaTheme="minorHAnsi" w:hAnsi="Arial" w:cs="Arial"/>
          <w:sz w:val="22"/>
          <w:szCs w:val="22"/>
          <w:lang w:eastAsia="en-US"/>
        </w:rPr>
        <w:t>Stavebního povolení</w:t>
      </w:r>
    </w:p>
    <w:p w14:paraId="51648418" w14:textId="12859B11" w:rsidR="00330331" w:rsidRDefault="004A130E" w:rsidP="004A130E">
      <w:pPr>
        <w:pStyle w:val="Default"/>
        <w:ind w:left="4253" w:hanging="3913"/>
        <w:rPr>
          <w:b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</w:t>
      </w:r>
      <w:r w:rsidR="001032C6" w:rsidRPr="004A130E">
        <w:rPr>
          <w:rFonts w:ascii="Arial" w:eastAsiaTheme="minorHAnsi" w:hAnsi="Arial" w:cs="Arial"/>
          <w:sz w:val="22"/>
          <w:szCs w:val="22"/>
          <w:lang w:eastAsia="en-US"/>
        </w:rPr>
        <w:t xml:space="preserve">IV. etapa                                              poskytování autorského dozoru od  zahájení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</w:t>
      </w:r>
      <w:r w:rsidR="001032C6" w:rsidRPr="004A130E">
        <w:rPr>
          <w:rFonts w:ascii="Arial" w:eastAsiaTheme="minorHAnsi" w:hAnsi="Arial" w:cs="Arial"/>
          <w:sz w:val="22"/>
          <w:szCs w:val="22"/>
          <w:lang w:eastAsia="en-US"/>
        </w:rPr>
        <w:t>stavebních prací zhotovitelem do předání stavby                 realizované dle PD dle této Smlouvy</w:t>
      </w:r>
      <w:r w:rsidR="00346060" w:rsidRPr="004A130E">
        <w:rPr>
          <w:b/>
          <w:szCs w:val="22"/>
        </w:rPr>
        <w:t>“</w:t>
      </w:r>
    </w:p>
    <w:p w14:paraId="11B0900E" w14:textId="77777777" w:rsidR="009567E6" w:rsidRDefault="009567E6" w:rsidP="004A130E">
      <w:pPr>
        <w:pStyle w:val="Default"/>
        <w:ind w:left="4253" w:hanging="3913"/>
        <w:rPr>
          <w:szCs w:val="22"/>
        </w:rPr>
      </w:pPr>
    </w:p>
    <w:p w14:paraId="3D9311D9" w14:textId="77777777" w:rsidR="009567E6" w:rsidRPr="004A130E" w:rsidRDefault="009567E6" w:rsidP="004A130E">
      <w:pPr>
        <w:pStyle w:val="Default"/>
        <w:ind w:left="4253" w:hanging="3913"/>
        <w:rPr>
          <w:szCs w:val="22"/>
        </w:rPr>
      </w:pPr>
    </w:p>
    <w:p w14:paraId="6D6B1910" w14:textId="38AEC695" w:rsidR="00272EE2" w:rsidRPr="00B21D03" w:rsidRDefault="00272EE2" w:rsidP="001B7B8A">
      <w:pPr>
        <w:numPr>
          <w:ilvl w:val="0"/>
          <w:numId w:val="16"/>
        </w:numPr>
        <w:jc w:val="both"/>
        <w:rPr>
          <w:b/>
          <w:szCs w:val="22"/>
        </w:rPr>
      </w:pPr>
      <w:r w:rsidRPr="004A130E">
        <w:rPr>
          <w:b/>
          <w:szCs w:val="22"/>
        </w:rPr>
        <w:t>V</w:t>
      </w:r>
      <w:r w:rsidR="00330331" w:rsidRPr="004A130E">
        <w:rPr>
          <w:b/>
          <w:szCs w:val="22"/>
        </w:rPr>
        <w:t>e Smlouvě v</w:t>
      </w:r>
      <w:r w:rsidRPr="00B21D03">
        <w:rPr>
          <w:b/>
          <w:szCs w:val="22"/>
        </w:rPr>
        <w:t xml:space="preserve"> čl. </w:t>
      </w:r>
      <w:r w:rsidR="004A130E">
        <w:rPr>
          <w:b/>
          <w:szCs w:val="22"/>
        </w:rPr>
        <w:t>XII</w:t>
      </w:r>
      <w:r w:rsidRPr="00B21D03">
        <w:rPr>
          <w:b/>
          <w:szCs w:val="22"/>
        </w:rPr>
        <w:t xml:space="preserve">. </w:t>
      </w:r>
      <w:r w:rsidR="00330331" w:rsidRPr="00B21D03">
        <w:rPr>
          <w:b/>
          <w:szCs w:val="22"/>
        </w:rPr>
        <w:t xml:space="preserve">Závěrečná </w:t>
      </w:r>
      <w:r w:rsidR="009368EB">
        <w:rPr>
          <w:b/>
          <w:szCs w:val="22"/>
        </w:rPr>
        <w:t>u</w:t>
      </w:r>
      <w:r w:rsidR="004A130E">
        <w:rPr>
          <w:b/>
          <w:szCs w:val="22"/>
        </w:rPr>
        <w:t>jednání</w:t>
      </w:r>
      <w:r w:rsidR="00330331" w:rsidRPr="00A770A9">
        <w:rPr>
          <w:b/>
          <w:szCs w:val="22"/>
        </w:rPr>
        <w:t xml:space="preserve"> </w:t>
      </w:r>
      <w:r w:rsidRPr="00A770A9">
        <w:rPr>
          <w:b/>
          <w:szCs w:val="22"/>
        </w:rPr>
        <w:t xml:space="preserve">se mění a doplňuje odst. </w:t>
      </w:r>
      <w:r w:rsidR="004A130E">
        <w:rPr>
          <w:b/>
          <w:szCs w:val="22"/>
        </w:rPr>
        <w:t>18</w:t>
      </w:r>
      <w:r w:rsidRPr="00A770A9">
        <w:rPr>
          <w:b/>
          <w:szCs w:val="22"/>
        </w:rPr>
        <w:t xml:space="preserve"> a nově </w:t>
      </w:r>
      <w:r w:rsidRPr="00B21D03">
        <w:rPr>
          <w:b/>
          <w:szCs w:val="22"/>
        </w:rPr>
        <w:t xml:space="preserve">zní takto: </w:t>
      </w:r>
    </w:p>
    <w:p w14:paraId="791C9505" w14:textId="1E058C48" w:rsidR="00A770A9" w:rsidRPr="00A770A9" w:rsidRDefault="0029607B" w:rsidP="00E6010A">
      <w:pPr>
        <w:suppressAutoHyphens w:val="0"/>
        <w:ind w:firstLine="340"/>
        <w:jc w:val="both"/>
        <w:rPr>
          <w:szCs w:val="22"/>
        </w:rPr>
      </w:pPr>
      <w:r>
        <w:rPr>
          <w:szCs w:val="22"/>
        </w:rPr>
        <w:t>„</w:t>
      </w:r>
      <w:r w:rsidR="004A130E">
        <w:rPr>
          <w:szCs w:val="22"/>
        </w:rPr>
        <w:t xml:space="preserve">18. </w:t>
      </w:r>
      <w:r w:rsidR="00A770A9">
        <w:rPr>
          <w:szCs w:val="22"/>
        </w:rPr>
        <w:tab/>
      </w:r>
      <w:r w:rsidR="004A130E">
        <w:rPr>
          <w:szCs w:val="22"/>
        </w:rPr>
        <w:t>Nedílnou součástí této Smlouvy jsou tyto přílohy</w:t>
      </w:r>
      <w:r w:rsidR="00A770A9" w:rsidRPr="00A770A9">
        <w:rPr>
          <w:szCs w:val="22"/>
        </w:rPr>
        <w:t>:</w:t>
      </w:r>
      <w:r w:rsidR="00A770A9" w:rsidRPr="00A770A9">
        <w:rPr>
          <w:szCs w:val="22"/>
        </w:rPr>
        <w:tab/>
        <w:t xml:space="preserve">  </w:t>
      </w:r>
      <w:r w:rsidR="00A770A9" w:rsidRPr="00A770A9">
        <w:rPr>
          <w:szCs w:val="22"/>
        </w:rPr>
        <w:tab/>
      </w:r>
    </w:p>
    <w:p w14:paraId="38F2C56B" w14:textId="4BE2BAC2" w:rsidR="00E6010A" w:rsidRPr="00F270FC" w:rsidRDefault="00E6010A" w:rsidP="00E6010A">
      <w:pPr>
        <w:pStyle w:val="Zkladntextodsazen2"/>
        <w:spacing w:after="0" w:line="240" w:lineRule="auto"/>
        <w:ind w:left="1410" w:hanging="690"/>
        <w:rPr>
          <w:i/>
          <w:szCs w:val="22"/>
        </w:rPr>
      </w:pPr>
      <w:r>
        <w:rPr>
          <w:szCs w:val="22"/>
        </w:rPr>
        <w:t xml:space="preserve">č. 1 - </w:t>
      </w:r>
      <w:r>
        <w:rPr>
          <w:szCs w:val="22"/>
        </w:rPr>
        <w:tab/>
      </w:r>
      <w:r w:rsidR="004A130E">
        <w:rPr>
          <w:szCs w:val="22"/>
        </w:rPr>
        <w:t>Cenová specifikace – vypracovaná zhotovitelem</w:t>
      </w:r>
      <w:r w:rsidRPr="00AD1CAD">
        <w:rPr>
          <w:szCs w:val="22"/>
        </w:rPr>
        <w:t xml:space="preserve"> </w:t>
      </w:r>
    </w:p>
    <w:p w14:paraId="548C74C2" w14:textId="4CDA5263" w:rsidR="00E6010A" w:rsidRDefault="00E6010A" w:rsidP="00E6010A">
      <w:pPr>
        <w:pStyle w:val="Zkladntextodsazen2"/>
        <w:spacing w:after="0" w:line="240" w:lineRule="auto"/>
        <w:ind w:firstLine="425"/>
        <w:rPr>
          <w:szCs w:val="22"/>
        </w:rPr>
      </w:pPr>
      <w:r w:rsidRPr="007A3FF7">
        <w:rPr>
          <w:szCs w:val="22"/>
        </w:rPr>
        <w:t>č.</w:t>
      </w:r>
      <w:r>
        <w:rPr>
          <w:szCs w:val="22"/>
        </w:rPr>
        <w:t xml:space="preserve"> 2 - </w:t>
      </w:r>
      <w:r>
        <w:rPr>
          <w:szCs w:val="22"/>
        </w:rPr>
        <w:tab/>
      </w:r>
      <w:r w:rsidR="004A130E">
        <w:rPr>
          <w:szCs w:val="22"/>
        </w:rPr>
        <w:t>Ověřovací studie</w:t>
      </w:r>
    </w:p>
    <w:p w14:paraId="250D586D" w14:textId="328CEC9E" w:rsidR="002E20EE" w:rsidRDefault="00E6010A" w:rsidP="004A130E">
      <w:pPr>
        <w:pStyle w:val="Zkladntextodsazen2"/>
        <w:spacing w:after="0" w:line="240" w:lineRule="auto"/>
        <w:ind w:left="1410" w:hanging="690"/>
        <w:rPr>
          <w:szCs w:val="22"/>
        </w:rPr>
      </w:pPr>
      <w:r w:rsidRPr="009567E6">
        <w:rPr>
          <w:szCs w:val="22"/>
        </w:rPr>
        <w:t>č. 3 -</w:t>
      </w:r>
      <w:r w:rsidRPr="009567E6">
        <w:rPr>
          <w:szCs w:val="22"/>
        </w:rPr>
        <w:tab/>
      </w:r>
      <w:r w:rsidR="0093676F" w:rsidRPr="0093676F">
        <w:rPr>
          <w:szCs w:val="22"/>
        </w:rPr>
        <w:t>Vysvětlení termínu dokončení</w:t>
      </w:r>
    </w:p>
    <w:p w14:paraId="4E20847A" w14:textId="77777777" w:rsidR="009567E6" w:rsidRPr="00AD0350" w:rsidRDefault="009567E6" w:rsidP="004A130E">
      <w:pPr>
        <w:pStyle w:val="Zkladntextodsazen2"/>
        <w:spacing w:after="0" w:line="240" w:lineRule="auto"/>
        <w:ind w:left="1410" w:hanging="690"/>
        <w:rPr>
          <w:szCs w:val="22"/>
        </w:rPr>
      </w:pPr>
    </w:p>
    <w:p w14:paraId="07B890D6" w14:textId="77777777" w:rsidR="005723A8" w:rsidRPr="005723A8" w:rsidRDefault="005723A8" w:rsidP="005723A8">
      <w:pPr>
        <w:ind w:firstLine="708"/>
        <w:jc w:val="both"/>
        <w:rPr>
          <w:i/>
          <w:szCs w:val="22"/>
        </w:rPr>
      </w:pPr>
    </w:p>
    <w:p w14:paraId="50872392" w14:textId="09DA9DA4" w:rsidR="009567E6" w:rsidRPr="009567E6" w:rsidRDefault="001B7B8A" w:rsidP="009567E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>anovení Smlouvy, která nejsou dotčena tímto Dodatkem č. 1, zůstávají v platnosti.</w:t>
      </w:r>
    </w:p>
    <w:p w14:paraId="54759A94" w14:textId="512C9C37" w:rsidR="001B7B8A" w:rsidRPr="00391356" w:rsidRDefault="001B7B8A" w:rsidP="0039135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Smluvní strany souhlasí se zveřejněním Dodatku č. 1 na internetových stránkách Městské části Praha 7.</w:t>
      </w:r>
    </w:p>
    <w:p w14:paraId="3EB8116F" w14:textId="14A1F84E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Tento Dodatek č. 1 nabývá platnosti dnem jeho podpisu oběma smluvními stranami a účinnosti dnem jeho uveřejnění v registru smluv dle zákona č. 340/2015 Sb., o zvláštních podmínkách účinnosti některých </w:t>
      </w:r>
      <w:r>
        <w:rPr>
          <w:szCs w:val="22"/>
        </w:rPr>
        <w:lastRenderedPageBreak/>
        <w:t xml:space="preserve">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4AFE6609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>Smluvní strany výslovně sjednávají, že uveřejnění tohoto Dodatku č. 1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4DFB425D" w:rsidR="001B7B8A" w:rsidRPr="009567E6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>
        <w:rPr>
          <w:szCs w:val="22"/>
        </w:rPr>
        <w:t>1</w:t>
      </w:r>
      <w:r w:rsidRPr="009B778C">
        <w:rPr>
          <w:szCs w:val="22"/>
        </w:rPr>
        <w:t xml:space="preserve"> ke Smlouvě a konstatují, že v Dodatku č. </w:t>
      </w:r>
      <w:r>
        <w:rPr>
          <w:szCs w:val="22"/>
        </w:rPr>
        <w:t>1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745EA66D" w:rsidR="00272EE2" w:rsidRP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Dodatek č. 1 se vyhotovuje v pěti vyhotoveních s platností originálu, z nichž Objednatel obdrží tři stejnopisy a Zhotovitel dva stejnopisy. </w:t>
      </w:r>
      <w:r w:rsidR="00272EE2" w:rsidRPr="001B7B8A">
        <w:rPr>
          <w:szCs w:val="22"/>
        </w:rPr>
        <w:t xml:space="preserve"> </w:t>
      </w:r>
    </w:p>
    <w:p w14:paraId="3BAD8F17" w14:textId="78D590CA" w:rsidR="00272EE2" w:rsidRPr="00F9207C" w:rsidRDefault="00272EE2" w:rsidP="00485F8A">
      <w:pPr>
        <w:numPr>
          <w:ilvl w:val="0"/>
          <w:numId w:val="16"/>
        </w:numPr>
        <w:jc w:val="both"/>
        <w:rPr>
          <w:szCs w:val="22"/>
        </w:rPr>
      </w:pPr>
      <w:r w:rsidRPr="005C7FB3">
        <w:rPr>
          <w:szCs w:val="22"/>
        </w:rPr>
        <w:t>K </w:t>
      </w:r>
      <w:r w:rsidRPr="00F9207C">
        <w:rPr>
          <w:szCs w:val="22"/>
        </w:rPr>
        <w:t xml:space="preserve">tomuto Dodatku č. </w:t>
      </w:r>
      <w:r w:rsidR="00A770A9" w:rsidRPr="00F9207C">
        <w:rPr>
          <w:szCs w:val="22"/>
        </w:rPr>
        <w:t>1</w:t>
      </w:r>
      <w:r w:rsidR="007646EA" w:rsidRPr="00F9207C">
        <w:rPr>
          <w:szCs w:val="22"/>
        </w:rPr>
        <w:t xml:space="preserve"> j</w:t>
      </w:r>
      <w:r w:rsidR="00623113" w:rsidRPr="00F9207C">
        <w:rPr>
          <w:szCs w:val="22"/>
        </w:rPr>
        <w:t>sou</w:t>
      </w:r>
      <w:r w:rsidR="007646EA" w:rsidRPr="00F9207C">
        <w:rPr>
          <w:szCs w:val="22"/>
        </w:rPr>
        <w:t xml:space="preserve"> přiložen</w:t>
      </w:r>
      <w:r w:rsidR="00623113" w:rsidRPr="00F9207C">
        <w:rPr>
          <w:szCs w:val="22"/>
        </w:rPr>
        <w:t>y</w:t>
      </w:r>
      <w:r w:rsidR="007646EA" w:rsidRPr="00F9207C">
        <w:rPr>
          <w:szCs w:val="22"/>
        </w:rPr>
        <w:t xml:space="preserve"> následující příloh</w:t>
      </w:r>
      <w:r w:rsidR="00623113" w:rsidRPr="00F9207C">
        <w:rPr>
          <w:szCs w:val="22"/>
        </w:rPr>
        <w:t>y</w:t>
      </w:r>
      <w:r w:rsidR="007646EA" w:rsidRPr="00F9207C">
        <w:rPr>
          <w:szCs w:val="22"/>
        </w:rPr>
        <w:t xml:space="preserve"> S</w:t>
      </w:r>
      <w:r w:rsidR="003E5A88" w:rsidRPr="00F9207C">
        <w:rPr>
          <w:szCs w:val="22"/>
        </w:rPr>
        <w:t>mlouvy</w:t>
      </w:r>
      <w:r w:rsidRPr="00F9207C">
        <w:rPr>
          <w:szCs w:val="22"/>
        </w:rPr>
        <w:t>:</w:t>
      </w:r>
    </w:p>
    <w:p w14:paraId="21BCF13B" w14:textId="31C30447" w:rsidR="007E4AA9" w:rsidRDefault="00B66801" w:rsidP="005723A8">
      <w:pPr>
        <w:pStyle w:val="Odstavecseseznamem"/>
        <w:ind w:left="340" w:firstLine="368"/>
        <w:jc w:val="both"/>
        <w:rPr>
          <w:szCs w:val="22"/>
        </w:rPr>
      </w:pPr>
      <w:r w:rsidRPr="009567E6">
        <w:rPr>
          <w:szCs w:val="22"/>
        </w:rPr>
        <w:t>č.</w:t>
      </w:r>
      <w:r w:rsidR="004A130E" w:rsidRPr="009567E6">
        <w:rPr>
          <w:szCs w:val="22"/>
        </w:rPr>
        <w:t xml:space="preserve"> 1</w:t>
      </w:r>
      <w:r w:rsidR="005723A8" w:rsidRPr="009567E6">
        <w:rPr>
          <w:szCs w:val="22"/>
        </w:rPr>
        <w:t xml:space="preserve"> -</w:t>
      </w:r>
      <w:r w:rsidR="005723A8" w:rsidRPr="009567E6">
        <w:rPr>
          <w:szCs w:val="22"/>
        </w:rPr>
        <w:tab/>
      </w:r>
      <w:r w:rsidR="0093676F">
        <w:rPr>
          <w:szCs w:val="22"/>
        </w:rPr>
        <w:t>Vysvětlení termínu dokončení</w:t>
      </w:r>
    </w:p>
    <w:p w14:paraId="239127DF" w14:textId="300EAC2C" w:rsidR="005723A8" w:rsidRDefault="005723A8" w:rsidP="00A42CFE">
      <w:pPr>
        <w:pStyle w:val="Odstavecseseznamem"/>
        <w:ind w:left="340" w:firstLine="368"/>
        <w:jc w:val="both"/>
        <w:rPr>
          <w:szCs w:val="22"/>
        </w:rPr>
      </w:pPr>
    </w:p>
    <w:p w14:paraId="00941D3B" w14:textId="77777777" w:rsidR="009567E6" w:rsidRDefault="009567E6" w:rsidP="00A42CFE">
      <w:pPr>
        <w:pStyle w:val="Odstavecseseznamem"/>
        <w:ind w:left="340" w:firstLine="368"/>
        <w:jc w:val="both"/>
        <w:rPr>
          <w:szCs w:val="22"/>
        </w:rPr>
      </w:pPr>
    </w:p>
    <w:p w14:paraId="1D5241BC" w14:textId="77777777" w:rsidR="00A42CFE" w:rsidRPr="007B5163" w:rsidRDefault="00A42CFE" w:rsidP="00A42CFE">
      <w:pPr>
        <w:pStyle w:val="Odstavecseseznamem"/>
        <w:ind w:left="340" w:firstLine="368"/>
        <w:jc w:val="both"/>
        <w:rPr>
          <w:szCs w:val="22"/>
        </w:rPr>
      </w:pPr>
    </w:p>
    <w:p w14:paraId="1804D2E5" w14:textId="77777777" w:rsidR="009B778C" w:rsidRPr="00517EAF" w:rsidRDefault="009B778C" w:rsidP="00272EE2">
      <w:pPr>
        <w:spacing w:line="240" w:lineRule="atLeast"/>
        <w:ind w:firstLine="340"/>
        <w:jc w:val="both"/>
        <w:rPr>
          <w:szCs w:val="22"/>
          <w:lang w:eastAsia="cs-CZ"/>
        </w:rPr>
      </w:pPr>
    </w:p>
    <w:p w14:paraId="0C1B6320" w14:textId="66164442" w:rsidR="00272EE2" w:rsidRDefault="00272EE2" w:rsidP="001617A9">
      <w:pPr>
        <w:spacing w:line="240" w:lineRule="atLeast"/>
        <w:jc w:val="both"/>
        <w:rPr>
          <w:szCs w:val="22"/>
          <w:lang w:eastAsia="cs-CZ"/>
        </w:rPr>
      </w:pPr>
      <w:r w:rsidRPr="00517EAF">
        <w:rPr>
          <w:szCs w:val="22"/>
          <w:lang w:eastAsia="cs-CZ"/>
        </w:rPr>
        <w:t xml:space="preserve">V Praze dne </w:t>
      </w:r>
      <w:r w:rsidR="00071172">
        <w:rPr>
          <w:szCs w:val="22"/>
          <w:lang w:eastAsia="cs-CZ"/>
        </w:rPr>
        <w:t xml:space="preserve">25. 10. </w:t>
      </w:r>
      <w:r w:rsidR="001D7544">
        <w:rPr>
          <w:szCs w:val="22"/>
          <w:lang w:eastAsia="cs-CZ"/>
        </w:rPr>
        <w:t>2023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Pr="00517EAF">
        <w:rPr>
          <w:szCs w:val="22"/>
          <w:lang w:eastAsia="cs-CZ"/>
        </w:rPr>
        <w:t xml:space="preserve">V Praze dne </w:t>
      </w:r>
      <w:r w:rsidR="00071172">
        <w:rPr>
          <w:szCs w:val="22"/>
          <w:lang w:eastAsia="cs-CZ"/>
        </w:rPr>
        <w:t>24. 10.</w:t>
      </w:r>
      <w:r w:rsidR="001D7544">
        <w:rPr>
          <w:szCs w:val="22"/>
          <w:lang w:eastAsia="cs-CZ"/>
        </w:rPr>
        <w:t xml:space="preserve"> 2023</w:t>
      </w:r>
    </w:p>
    <w:p w14:paraId="11B6847D" w14:textId="77777777" w:rsidR="00272EE2" w:rsidRPr="00517EAF" w:rsidRDefault="00272EE2" w:rsidP="00272EE2">
      <w:pPr>
        <w:spacing w:line="240" w:lineRule="atLeast"/>
        <w:jc w:val="both"/>
        <w:rPr>
          <w:szCs w:val="22"/>
        </w:rPr>
      </w:pPr>
    </w:p>
    <w:p w14:paraId="22057C4A" w14:textId="77777777"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14:paraId="01063280" w14:textId="77777777" w:rsidR="00EB673D" w:rsidRDefault="00EB673D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31BB2023" w14:textId="77777777" w:rsidR="0029607B" w:rsidRDefault="0029607B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259B5DD3" w14:textId="77777777" w:rsidR="00EE41A0" w:rsidRDefault="00EE41A0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79EDBA3D" w14:textId="77777777" w:rsidR="00A42CFE" w:rsidRDefault="00A42CFE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4D321AF4" w14:textId="77777777" w:rsidR="009567E6" w:rsidRDefault="009567E6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1640D72A" w14:textId="77777777" w:rsidR="009567E6" w:rsidRDefault="009567E6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508B2100" w14:textId="77777777" w:rsidR="009567E6" w:rsidRDefault="009567E6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522BD6D7" w14:textId="77777777" w:rsidR="00B66801" w:rsidRPr="00F3736C" w:rsidRDefault="00B66801" w:rsidP="00B66801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1BA4CF90" w14:textId="77777777" w:rsidR="004A130E" w:rsidRDefault="00B66801" w:rsidP="00B66801">
      <w:pPr>
        <w:tabs>
          <w:tab w:val="left" w:pos="0"/>
        </w:tabs>
        <w:rPr>
          <w:b/>
          <w:szCs w:val="22"/>
        </w:rPr>
      </w:pPr>
      <w:r>
        <w:rPr>
          <w:b/>
          <w:szCs w:val="22"/>
        </w:rPr>
        <w:t>M</w:t>
      </w:r>
      <w:r w:rsidRPr="00750455">
        <w:rPr>
          <w:b/>
          <w:szCs w:val="22"/>
        </w:rPr>
        <w:t>ěstská část Praha 7</w:t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="004A130E" w:rsidRPr="004A130E">
        <w:rPr>
          <w:b/>
          <w:szCs w:val="22"/>
        </w:rPr>
        <w:t>Studio PHX s.r.o.</w:t>
      </w:r>
    </w:p>
    <w:p w14:paraId="3A2E1E2B" w14:textId="0D8C6CA0" w:rsidR="00B66801" w:rsidRPr="00AD0D5B" w:rsidRDefault="00B66801" w:rsidP="00B66801">
      <w:pPr>
        <w:tabs>
          <w:tab w:val="left" w:pos="0"/>
        </w:tabs>
        <w:rPr>
          <w:szCs w:val="22"/>
          <w:highlight w:val="yellow"/>
        </w:rPr>
      </w:pPr>
      <w:r>
        <w:rPr>
          <w:szCs w:val="22"/>
        </w:rPr>
        <w:t>Mgr. Jan Čižinský</w:t>
      </w:r>
      <w:r w:rsidRPr="00AD0D5B">
        <w:rPr>
          <w:szCs w:val="22"/>
        </w:rPr>
        <w:tab/>
      </w:r>
      <w:r w:rsidRPr="00AD0D5B">
        <w:rPr>
          <w:szCs w:val="22"/>
        </w:rPr>
        <w:tab/>
      </w:r>
      <w:r w:rsidRPr="00AD0D5B">
        <w:rPr>
          <w:szCs w:val="22"/>
        </w:rPr>
        <w:tab/>
      </w:r>
      <w:r w:rsidRPr="00AD0D5B">
        <w:rPr>
          <w:szCs w:val="22"/>
        </w:rPr>
        <w:tab/>
      </w:r>
      <w:r w:rsidRPr="00AD0D5B">
        <w:rPr>
          <w:szCs w:val="22"/>
        </w:rPr>
        <w:tab/>
      </w:r>
      <w:r w:rsidR="001D7544">
        <w:rPr>
          <w:szCs w:val="22"/>
        </w:rPr>
        <w:tab/>
      </w:r>
      <w:r w:rsidR="004A130E" w:rsidRPr="004A130E">
        <w:rPr>
          <w:szCs w:val="22"/>
        </w:rPr>
        <w:t>Ing. Jan Hylenka</w:t>
      </w:r>
    </w:p>
    <w:p w14:paraId="1648282C" w14:textId="44771B87" w:rsidR="00B66801" w:rsidRPr="00AD0D5B" w:rsidRDefault="00B66801" w:rsidP="00B66801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</w:t>
      </w:r>
      <w:r w:rsidRPr="00AD0D5B">
        <w:rPr>
          <w:rFonts w:ascii="Arial" w:hAnsi="Arial" w:cs="Arial"/>
          <w:sz w:val="22"/>
          <w:szCs w:val="22"/>
          <w:lang w:val="cs-CZ"/>
        </w:rPr>
        <w:t>tarosta</w:t>
      </w:r>
      <w:r w:rsidR="001D7544">
        <w:rPr>
          <w:rFonts w:ascii="Arial" w:hAnsi="Arial" w:cs="Arial"/>
          <w:sz w:val="22"/>
          <w:szCs w:val="22"/>
          <w:lang w:val="cs-CZ"/>
        </w:rPr>
        <w:tab/>
      </w:r>
      <w:r w:rsidR="001D7544">
        <w:rPr>
          <w:rFonts w:ascii="Arial" w:hAnsi="Arial" w:cs="Arial"/>
          <w:sz w:val="22"/>
          <w:szCs w:val="22"/>
          <w:lang w:val="cs-CZ"/>
        </w:rPr>
        <w:tab/>
      </w:r>
      <w:r w:rsidR="001D7544">
        <w:rPr>
          <w:rFonts w:ascii="Arial" w:hAnsi="Arial" w:cs="Arial"/>
          <w:sz w:val="22"/>
          <w:szCs w:val="22"/>
          <w:lang w:val="cs-CZ"/>
        </w:rPr>
        <w:tab/>
      </w:r>
      <w:r w:rsidR="001D7544">
        <w:rPr>
          <w:rFonts w:ascii="Arial" w:hAnsi="Arial" w:cs="Arial"/>
          <w:sz w:val="22"/>
          <w:szCs w:val="22"/>
          <w:lang w:val="cs-CZ"/>
        </w:rPr>
        <w:tab/>
      </w:r>
      <w:r w:rsidR="001D7544">
        <w:rPr>
          <w:rFonts w:ascii="Arial" w:hAnsi="Arial" w:cs="Arial"/>
          <w:sz w:val="22"/>
          <w:szCs w:val="22"/>
          <w:lang w:val="cs-CZ"/>
        </w:rPr>
        <w:tab/>
      </w:r>
      <w:r w:rsidR="001D7544">
        <w:rPr>
          <w:rFonts w:ascii="Arial" w:hAnsi="Arial" w:cs="Arial"/>
          <w:sz w:val="22"/>
          <w:szCs w:val="22"/>
          <w:lang w:val="cs-CZ"/>
        </w:rPr>
        <w:tab/>
      </w:r>
      <w:r w:rsidR="001D7544">
        <w:rPr>
          <w:rFonts w:ascii="Arial" w:hAnsi="Arial" w:cs="Arial"/>
          <w:sz w:val="22"/>
          <w:szCs w:val="22"/>
          <w:lang w:val="cs-CZ"/>
        </w:rPr>
        <w:tab/>
        <w:t>jednatel</w:t>
      </w:r>
    </w:p>
    <w:sectPr w:rsidR="00B66801" w:rsidRPr="00AD0D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92C5" w14:textId="77777777" w:rsidR="009E32F8" w:rsidRDefault="009E32F8" w:rsidP="00920B07">
      <w:r>
        <w:separator/>
      </w:r>
    </w:p>
  </w:endnote>
  <w:endnote w:type="continuationSeparator" w:id="0">
    <w:p w14:paraId="377240DF" w14:textId="77777777" w:rsidR="009E32F8" w:rsidRDefault="009E32F8" w:rsidP="00920B07">
      <w:r>
        <w:continuationSeparator/>
      </w:r>
    </w:p>
  </w:endnote>
  <w:endnote w:type="continuationNotice" w:id="1">
    <w:p w14:paraId="79CF1EF6" w14:textId="77777777" w:rsidR="009E32F8" w:rsidRDefault="009E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8539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A677CB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A677CB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C0CD9" w:rsidRDefault="00A677C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6472" w14:textId="77777777" w:rsidR="009E32F8" w:rsidRDefault="009E32F8" w:rsidP="00920B07">
      <w:r>
        <w:separator/>
      </w:r>
    </w:p>
  </w:footnote>
  <w:footnote w:type="continuationSeparator" w:id="0">
    <w:p w14:paraId="7E0F395A" w14:textId="77777777" w:rsidR="009E32F8" w:rsidRDefault="009E32F8" w:rsidP="00920B07">
      <w:r>
        <w:continuationSeparator/>
      </w:r>
    </w:p>
  </w:footnote>
  <w:footnote w:type="continuationNotice" w:id="1">
    <w:p w14:paraId="1F05C47A" w14:textId="77777777" w:rsidR="009E32F8" w:rsidRDefault="009E32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7FE51D7"/>
    <w:multiLevelType w:val="hybridMultilevel"/>
    <w:tmpl w:val="6EB204FE"/>
    <w:lvl w:ilvl="0" w:tplc="33CEE4F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6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8"/>
  </w:num>
  <w:num w:numId="5">
    <w:abstractNumId w:val="9"/>
  </w:num>
  <w:num w:numId="6">
    <w:abstractNumId w:val="0"/>
  </w:num>
  <w:num w:numId="7">
    <w:abstractNumId w:val="17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15"/>
  </w:num>
  <w:num w:numId="14">
    <w:abstractNumId w:val="4"/>
  </w:num>
  <w:num w:numId="15">
    <w:abstractNumId w:val="10"/>
  </w:num>
  <w:num w:numId="16">
    <w:abstractNumId w:val="1"/>
    <w:lvlOverride w:ilvl="0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4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09C5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2056"/>
    <w:rsid w:val="000676D5"/>
    <w:rsid w:val="00071172"/>
    <w:rsid w:val="000771BB"/>
    <w:rsid w:val="000803F8"/>
    <w:rsid w:val="00081AF7"/>
    <w:rsid w:val="00090C4D"/>
    <w:rsid w:val="0009452B"/>
    <w:rsid w:val="00094918"/>
    <w:rsid w:val="000A2D6E"/>
    <w:rsid w:val="000A4989"/>
    <w:rsid w:val="000B7E42"/>
    <w:rsid w:val="000C156F"/>
    <w:rsid w:val="000C3741"/>
    <w:rsid w:val="000C52D4"/>
    <w:rsid w:val="000D374D"/>
    <w:rsid w:val="000D487B"/>
    <w:rsid w:val="000F599E"/>
    <w:rsid w:val="001032C6"/>
    <w:rsid w:val="00112271"/>
    <w:rsid w:val="0011300B"/>
    <w:rsid w:val="001150E2"/>
    <w:rsid w:val="00120EFC"/>
    <w:rsid w:val="00121848"/>
    <w:rsid w:val="001413A4"/>
    <w:rsid w:val="00147B35"/>
    <w:rsid w:val="001617A9"/>
    <w:rsid w:val="00161F21"/>
    <w:rsid w:val="00170FAB"/>
    <w:rsid w:val="00171DB9"/>
    <w:rsid w:val="00176117"/>
    <w:rsid w:val="00185736"/>
    <w:rsid w:val="0018794F"/>
    <w:rsid w:val="00191B70"/>
    <w:rsid w:val="001A727E"/>
    <w:rsid w:val="001B61F0"/>
    <w:rsid w:val="001B7B8A"/>
    <w:rsid w:val="001D7544"/>
    <w:rsid w:val="002044D6"/>
    <w:rsid w:val="00213FDA"/>
    <w:rsid w:val="00221D71"/>
    <w:rsid w:val="00236572"/>
    <w:rsid w:val="002369F0"/>
    <w:rsid w:val="00236E4A"/>
    <w:rsid w:val="002453B9"/>
    <w:rsid w:val="002457D5"/>
    <w:rsid w:val="00250D35"/>
    <w:rsid w:val="00262FDA"/>
    <w:rsid w:val="002651D2"/>
    <w:rsid w:val="00270A0A"/>
    <w:rsid w:val="00272EE2"/>
    <w:rsid w:val="00273447"/>
    <w:rsid w:val="00281001"/>
    <w:rsid w:val="0028103B"/>
    <w:rsid w:val="00286064"/>
    <w:rsid w:val="0029607B"/>
    <w:rsid w:val="00297307"/>
    <w:rsid w:val="002A1D67"/>
    <w:rsid w:val="002A29C1"/>
    <w:rsid w:val="002A3B47"/>
    <w:rsid w:val="002A3CA2"/>
    <w:rsid w:val="002A47F5"/>
    <w:rsid w:val="002C06F4"/>
    <w:rsid w:val="002D071D"/>
    <w:rsid w:val="002D76D9"/>
    <w:rsid w:val="002E20EE"/>
    <w:rsid w:val="002E7A9C"/>
    <w:rsid w:val="00306B5A"/>
    <w:rsid w:val="00306F80"/>
    <w:rsid w:val="00317988"/>
    <w:rsid w:val="00320AC4"/>
    <w:rsid w:val="00322A9E"/>
    <w:rsid w:val="00322FCC"/>
    <w:rsid w:val="00326409"/>
    <w:rsid w:val="00326F2D"/>
    <w:rsid w:val="00330331"/>
    <w:rsid w:val="00344375"/>
    <w:rsid w:val="00346060"/>
    <w:rsid w:val="00354079"/>
    <w:rsid w:val="00356EB6"/>
    <w:rsid w:val="00381D84"/>
    <w:rsid w:val="00381F0B"/>
    <w:rsid w:val="00391356"/>
    <w:rsid w:val="0039215C"/>
    <w:rsid w:val="003972C1"/>
    <w:rsid w:val="003973A9"/>
    <w:rsid w:val="003973DE"/>
    <w:rsid w:val="003B1A02"/>
    <w:rsid w:val="003B59C0"/>
    <w:rsid w:val="003C47BA"/>
    <w:rsid w:val="003C5796"/>
    <w:rsid w:val="003D6C4F"/>
    <w:rsid w:val="003E1840"/>
    <w:rsid w:val="003E2838"/>
    <w:rsid w:val="003E5A88"/>
    <w:rsid w:val="003F475E"/>
    <w:rsid w:val="003F5F5C"/>
    <w:rsid w:val="003F69BF"/>
    <w:rsid w:val="00402ABA"/>
    <w:rsid w:val="004230F5"/>
    <w:rsid w:val="00434B0A"/>
    <w:rsid w:val="004446E5"/>
    <w:rsid w:val="00447B6F"/>
    <w:rsid w:val="0046639F"/>
    <w:rsid w:val="004730B1"/>
    <w:rsid w:val="0047398D"/>
    <w:rsid w:val="00476A3C"/>
    <w:rsid w:val="00480171"/>
    <w:rsid w:val="00484787"/>
    <w:rsid w:val="00485F8A"/>
    <w:rsid w:val="004A130E"/>
    <w:rsid w:val="004A2863"/>
    <w:rsid w:val="004B2CBF"/>
    <w:rsid w:val="004D2C56"/>
    <w:rsid w:val="004D67E6"/>
    <w:rsid w:val="004D6A97"/>
    <w:rsid w:val="004D77E0"/>
    <w:rsid w:val="004E4D51"/>
    <w:rsid w:val="004F22EB"/>
    <w:rsid w:val="00516455"/>
    <w:rsid w:val="00517EAF"/>
    <w:rsid w:val="00533C9E"/>
    <w:rsid w:val="00534FA9"/>
    <w:rsid w:val="0054049E"/>
    <w:rsid w:val="0055238D"/>
    <w:rsid w:val="00554284"/>
    <w:rsid w:val="00554ADC"/>
    <w:rsid w:val="00560EF2"/>
    <w:rsid w:val="005619B6"/>
    <w:rsid w:val="00563736"/>
    <w:rsid w:val="00564330"/>
    <w:rsid w:val="00565F11"/>
    <w:rsid w:val="00567006"/>
    <w:rsid w:val="005723A8"/>
    <w:rsid w:val="005728B1"/>
    <w:rsid w:val="00574B72"/>
    <w:rsid w:val="00575D50"/>
    <w:rsid w:val="00583BB8"/>
    <w:rsid w:val="00596352"/>
    <w:rsid w:val="00596B4A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5E216B"/>
    <w:rsid w:val="0060176D"/>
    <w:rsid w:val="00601D46"/>
    <w:rsid w:val="006065B5"/>
    <w:rsid w:val="0061745E"/>
    <w:rsid w:val="00623113"/>
    <w:rsid w:val="00647135"/>
    <w:rsid w:val="00650ED1"/>
    <w:rsid w:val="00662E35"/>
    <w:rsid w:val="00680136"/>
    <w:rsid w:val="00687C7D"/>
    <w:rsid w:val="006910FA"/>
    <w:rsid w:val="006A53F1"/>
    <w:rsid w:val="006A7470"/>
    <w:rsid w:val="006B6BCE"/>
    <w:rsid w:val="006C197D"/>
    <w:rsid w:val="006C2AB3"/>
    <w:rsid w:val="006D3F8C"/>
    <w:rsid w:val="006D6C23"/>
    <w:rsid w:val="006E2CC5"/>
    <w:rsid w:val="006E54E8"/>
    <w:rsid w:val="0071004C"/>
    <w:rsid w:val="00710C4A"/>
    <w:rsid w:val="007208EA"/>
    <w:rsid w:val="0072161D"/>
    <w:rsid w:val="0072330E"/>
    <w:rsid w:val="00725F24"/>
    <w:rsid w:val="00731FA7"/>
    <w:rsid w:val="00740563"/>
    <w:rsid w:val="00757DAE"/>
    <w:rsid w:val="007646EA"/>
    <w:rsid w:val="007A0F53"/>
    <w:rsid w:val="007B222C"/>
    <w:rsid w:val="007B34C7"/>
    <w:rsid w:val="007B5163"/>
    <w:rsid w:val="007D216B"/>
    <w:rsid w:val="007D4DA3"/>
    <w:rsid w:val="007E29C8"/>
    <w:rsid w:val="007E4AA9"/>
    <w:rsid w:val="00803CCF"/>
    <w:rsid w:val="008130C5"/>
    <w:rsid w:val="00820F47"/>
    <w:rsid w:val="00823124"/>
    <w:rsid w:val="00830B4D"/>
    <w:rsid w:val="00832EED"/>
    <w:rsid w:val="0083757D"/>
    <w:rsid w:val="00846792"/>
    <w:rsid w:val="00872EA1"/>
    <w:rsid w:val="00876B97"/>
    <w:rsid w:val="00884084"/>
    <w:rsid w:val="00897B7D"/>
    <w:rsid w:val="008B0814"/>
    <w:rsid w:val="008B1FD5"/>
    <w:rsid w:val="008C4059"/>
    <w:rsid w:val="008C7180"/>
    <w:rsid w:val="008D5E5E"/>
    <w:rsid w:val="008E0AA2"/>
    <w:rsid w:val="008E1510"/>
    <w:rsid w:val="008E7E81"/>
    <w:rsid w:val="008E7F5F"/>
    <w:rsid w:val="008F2F2F"/>
    <w:rsid w:val="00913EFB"/>
    <w:rsid w:val="00917275"/>
    <w:rsid w:val="00920B07"/>
    <w:rsid w:val="009212D6"/>
    <w:rsid w:val="00922AB9"/>
    <w:rsid w:val="009249C5"/>
    <w:rsid w:val="00925F5E"/>
    <w:rsid w:val="00930175"/>
    <w:rsid w:val="0093676F"/>
    <w:rsid w:val="009368EB"/>
    <w:rsid w:val="009404FE"/>
    <w:rsid w:val="00941EA1"/>
    <w:rsid w:val="0094267F"/>
    <w:rsid w:val="0094391C"/>
    <w:rsid w:val="009553BD"/>
    <w:rsid w:val="00956691"/>
    <w:rsid w:val="009567E6"/>
    <w:rsid w:val="0097198C"/>
    <w:rsid w:val="00971BB2"/>
    <w:rsid w:val="00972D7C"/>
    <w:rsid w:val="009845C5"/>
    <w:rsid w:val="00995A12"/>
    <w:rsid w:val="00995D0F"/>
    <w:rsid w:val="009A2366"/>
    <w:rsid w:val="009B01C8"/>
    <w:rsid w:val="009B778C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2862"/>
    <w:rsid w:val="00A42CFE"/>
    <w:rsid w:val="00A5275A"/>
    <w:rsid w:val="00A54002"/>
    <w:rsid w:val="00A55831"/>
    <w:rsid w:val="00A605A6"/>
    <w:rsid w:val="00A6333F"/>
    <w:rsid w:val="00A649F4"/>
    <w:rsid w:val="00A677CB"/>
    <w:rsid w:val="00A74A53"/>
    <w:rsid w:val="00A770A9"/>
    <w:rsid w:val="00A8293C"/>
    <w:rsid w:val="00A84E7E"/>
    <w:rsid w:val="00A920D5"/>
    <w:rsid w:val="00AA1B50"/>
    <w:rsid w:val="00AA561B"/>
    <w:rsid w:val="00AB4CE4"/>
    <w:rsid w:val="00AC06D6"/>
    <w:rsid w:val="00AC6666"/>
    <w:rsid w:val="00AD0350"/>
    <w:rsid w:val="00AD0E0C"/>
    <w:rsid w:val="00AE45B6"/>
    <w:rsid w:val="00B06B7C"/>
    <w:rsid w:val="00B131B4"/>
    <w:rsid w:val="00B1655D"/>
    <w:rsid w:val="00B21D03"/>
    <w:rsid w:val="00B25972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66801"/>
    <w:rsid w:val="00B74498"/>
    <w:rsid w:val="00B75A2C"/>
    <w:rsid w:val="00B806BB"/>
    <w:rsid w:val="00B8406D"/>
    <w:rsid w:val="00B85A4F"/>
    <w:rsid w:val="00B913A1"/>
    <w:rsid w:val="00BB4751"/>
    <w:rsid w:val="00BD125F"/>
    <w:rsid w:val="00BE0636"/>
    <w:rsid w:val="00BF2557"/>
    <w:rsid w:val="00BF3790"/>
    <w:rsid w:val="00C0036C"/>
    <w:rsid w:val="00C01EF1"/>
    <w:rsid w:val="00C05473"/>
    <w:rsid w:val="00C05505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7039"/>
    <w:rsid w:val="00C514BC"/>
    <w:rsid w:val="00C52FF6"/>
    <w:rsid w:val="00C552EB"/>
    <w:rsid w:val="00C72EA7"/>
    <w:rsid w:val="00C75DEA"/>
    <w:rsid w:val="00C96074"/>
    <w:rsid w:val="00CA17E0"/>
    <w:rsid w:val="00CA1BC1"/>
    <w:rsid w:val="00CA363F"/>
    <w:rsid w:val="00CA7C04"/>
    <w:rsid w:val="00CB1E73"/>
    <w:rsid w:val="00CB297B"/>
    <w:rsid w:val="00CB6CDC"/>
    <w:rsid w:val="00CD6BBF"/>
    <w:rsid w:val="00CD6FDD"/>
    <w:rsid w:val="00CE14B4"/>
    <w:rsid w:val="00CE3ABF"/>
    <w:rsid w:val="00CE5836"/>
    <w:rsid w:val="00CE645A"/>
    <w:rsid w:val="00CF0310"/>
    <w:rsid w:val="00CF711F"/>
    <w:rsid w:val="00D006C1"/>
    <w:rsid w:val="00D04F56"/>
    <w:rsid w:val="00D1382C"/>
    <w:rsid w:val="00D1390A"/>
    <w:rsid w:val="00D207D7"/>
    <w:rsid w:val="00D2262C"/>
    <w:rsid w:val="00D24151"/>
    <w:rsid w:val="00D37D2B"/>
    <w:rsid w:val="00D410D3"/>
    <w:rsid w:val="00D64FCD"/>
    <w:rsid w:val="00D81B4E"/>
    <w:rsid w:val="00D8475D"/>
    <w:rsid w:val="00DA3C15"/>
    <w:rsid w:val="00DA6A0F"/>
    <w:rsid w:val="00DC1FAF"/>
    <w:rsid w:val="00DE2AA1"/>
    <w:rsid w:val="00DE580F"/>
    <w:rsid w:val="00DE7295"/>
    <w:rsid w:val="00DF2DE3"/>
    <w:rsid w:val="00DF61D7"/>
    <w:rsid w:val="00E05DF9"/>
    <w:rsid w:val="00E11312"/>
    <w:rsid w:val="00E15659"/>
    <w:rsid w:val="00E2091B"/>
    <w:rsid w:val="00E270C2"/>
    <w:rsid w:val="00E27EB9"/>
    <w:rsid w:val="00E31E63"/>
    <w:rsid w:val="00E36179"/>
    <w:rsid w:val="00E36233"/>
    <w:rsid w:val="00E408A9"/>
    <w:rsid w:val="00E5230F"/>
    <w:rsid w:val="00E6010A"/>
    <w:rsid w:val="00E64501"/>
    <w:rsid w:val="00E83865"/>
    <w:rsid w:val="00E94C9B"/>
    <w:rsid w:val="00EA246C"/>
    <w:rsid w:val="00EA35B5"/>
    <w:rsid w:val="00EB2E1F"/>
    <w:rsid w:val="00EB5DBF"/>
    <w:rsid w:val="00EB673D"/>
    <w:rsid w:val="00EC3F3B"/>
    <w:rsid w:val="00ED3BAE"/>
    <w:rsid w:val="00EE41A0"/>
    <w:rsid w:val="00EF6C8C"/>
    <w:rsid w:val="00F002A3"/>
    <w:rsid w:val="00F155E1"/>
    <w:rsid w:val="00F2160B"/>
    <w:rsid w:val="00F25192"/>
    <w:rsid w:val="00F462F1"/>
    <w:rsid w:val="00F53A38"/>
    <w:rsid w:val="00F6243A"/>
    <w:rsid w:val="00F76A48"/>
    <w:rsid w:val="00F77C77"/>
    <w:rsid w:val="00F82B97"/>
    <w:rsid w:val="00F9207C"/>
    <w:rsid w:val="00F929F3"/>
    <w:rsid w:val="00FA3563"/>
    <w:rsid w:val="00FA5DAE"/>
    <w:rsid w:val="00FA7F06"/>
    <w:rsid w:val="00FB5A40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0E428-480E-459D-B005-25C54935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4644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2023-10-30T07:20:00Z</cp:lastPrinted>
  <dcterms:created xsi:type="dcterms:W3CDTF">2023-10-31T11:03:00Z</dcterms:created>
  <dcterms:modified xsi:type="dcterms:W3CDTF">2023-10-31T11:03:00Z</dcterms:modified>
</cp:coreProperties>
</file>