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A1" w:rsidRDefault="007832A1">
      <w:pPr>
        <w:spacing w:before="120" w:after="120"/>
        <w:jc w:val="center"/>
        <w:rPr>
          <w:b/>
          <w:sz w:val="28"/>
          <w:szCs w:val="28"/>
        </w:rPr>
      </w:pPr>
    </w:p>
    <w:p w:rsidR="007832A1" w:rsidRDefault="007832A1">
      <w:pPr>
        <w:spacing w:before="120" w:after="120"/>
        <w:jc w:val="center"/>
        <w:rPr>
          <w:b/>
          <w:sz w:val="28"/>
          <w:szCs w:val="28"/>
        </w:rPr>
      </w:pPr>
    </w:p>
    <w:p w:rsidR="007832A1" w:rsidRDefault="00823F54">
      <w:pPr>
        <w:spacing w:before="120" w:after="120"/>
        <w:jc w:val="center"/>
        <w:rPr>
          <w:b/>
          <w:sz w:val="28"/>
          <w:szCs w:val="28"/>
        </w:rPr>
      </w:pPr>
      <w:r>
        <w:rPr>
          <w:b/>
          <w:sz w:val="28"/>
          <w:szCs w:val="28"/>
        </w:rPr>
        <w:t>LICENČNÍ A PODLICENČNÍ SMLOUVA</w:t>
      </w:r>
    </w:p>
    <w:p w:rsidR="007832A1" w:rsidRDefault="007832A1">
      <w:pPr>
        <w:spacing w:before="120" w:after="120"/>
        <w:jc w:val="both"/>
        <w:rPr>
          <w:b/>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I.</w:t>
      </w:r>
    </w:p>
    <w:p w:rsidR="007832A1" w:rsidRDefault="00823F54">
      <w:pPr>
        <w:pBdr>
          <w:top w:val="nil"/>
          <w:left w:val="nil"/>
          <w:bottom w:val="nil"/>
          <w:right w:val="nil"/>
          <w:between w:val="nil"/>
        </w:pBdr>
        <w:jc w:val="center"/>
        <w:rPr>
          <w:b/>
          <w:color w:val="000000"/>
          <w:sz w:val="22"/>
          <w:szCs w:val="22"/>
        </w:rPr>
      </w:pPr>
      <w:r>
        <w:rPr>
          <w:b/>
          <w:color w:val="000000"/>
          <w:sz w:val="22"/>
          <w:szCs w:val="22"/>
        </w:rPr>
        <w:t>Smluvní strany</w:t>
      </w:r>
    </w:p>
    <w:p w:rsidR="007832A1" w:rsidRDefault="007832A1">
      <w:pPr>
        <w:pBdr>
          <w:top w:val="nil"/>
          <w:left w:val="nil"/>
          <w:bottom w:val="nil"/>
          <w:right w:val="nil"/>
          <w:between w:val="nil"/>
        </w:pBdr>
        <w:jc w:val="center"/>
        <w:rPr>
          <w:b/>
          <w:color w:val="000000"/>
          <w:sz w:val="22"/>
          <w:szCs w:val="22"/>
        </w:rPr>
      </w:pPr>
    </w:p>
    <w:p w:rsidR="007832A1" w:rsidRDefault="00823F54">
      <w:pPr>
        <w:rPr>
          <w:sz w:val="22"/>
          <w:szCs w:val="22"/>
        </w:rPr>
      </w:pPr>
      <w:r>
        <w:rPr>
          <w:b/>
          <w:sz w:val="22"/>
          <w:szCs w:val="22"/>
        </w:rPr>
        <w:t>Národní filmový archiv</w:t>
      </w:r>
      <w:r>
        <w:rPr>
          <w:sz w:val="22"/>
          <w:szCs w:val="22"/>
        </w:rPr>
        <w:t>, příspěvková organizace</w:t>
      </w:r>
    </w:p>
    <w:p w:rsidR="007832A1" w:rsidRDefault="00823F54">
      <w:pPr>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t>Č.ú.: 83337011/0710</w:t>
      </w:r>
      <w:r>
        <w:rPr>
          <w:sz w:val="22"/>
          <w:szCs w:val="22"/>
        </w:rPr>
        <w:br/>
        <w:t xml:space="preserve">zastoupený </w:t>
      </w:r>
      <w:r w:rsidR="00667C81">
        <w:rPr>
          <w:sz w:val="22"/>
          <w:szCs w:val="22"/>
        </w:rPr>
        <w:t>XXXXXXXXXXXXXXXXXX</w:t>
      </w:r>
      <w:r>
        <w:rPr>
          <w:sz w:val="22"/>
          <w:szCs w:val="22"/>
        </w:rPr>
        <w:t>, generálním ředitelem</w:t>
      </w:r>
      <w:r>
        <w:rPr>
          <w:sz w:val="22"/>
          <w:szCs w:val="22"/>
        </w:rPr>
        <w:br/>
        <w:t xml:space="preserve">(dále jen </w:t>
      </w:r>
      <w:r>
        <w:rPr>
          <w:b/>
          <w:sz w:val="22"/>
          <w:szCs w:val="22"/>
        </w:rPr>
        <w:t>„NFA</w:t>
      </w:r>
      <w:r>
        <w:rPr>
          <w:sz w:val="22"/>
          <w:szCs w:val="22"/>
        </w:rPr>
        <w:t>“)</w:t>
      </w:r>
    </w:p>
    <w:p w:rsidR="007832A1" w:rsidRDefault="007832A1">
      <w:pPr>
        <w:pBdr>
          <w:top w:val="nil"/>
          <w:left w:val="nil"/>
          <w:bottom w:val="nil"/>
          <w:right w:val="nil"/>
          <w:between w:val="nil"/>
        </w:pBdr>
        <w:rPr>
          <w:color w:val="000000"/>
          <w:sz w:val="22"/>
          <w:szCs w:val="22"/>
        </w:rPr>
      </w:pPr>
    </w:p>
    <w:p w:rsidR="007832A1" w:rsidRDefault="00823F54">
      <w:pPr>
        <w:pBdr>
          <w:top w:val="nil"/>
          <w:left w:val="nil"/>
          <w:bottom w:val="nil"/>
          <w:right w:val="nil"/>
          <w:between w:val="nil"/>
        </w:pBdr>
        <w:rPr>
          <w:b/>
          <w:color w:val="000000"/>
          <w:sz w:val="22"/>
          <w:szCs w:val="22"/>
        </w:rPr>
      </w:pPr>
      <w:r>
        <w:rPr>
          <w:b/>
          <w:color w:val="000000"/>
          <w:sz w:val="22"/>
          <w:szCs w:val="22"/>
        </w:rPr>
        <w:t>a</w:t>
      </w:r>
    </w:p>
    <w:p w:rsidR="007832A1" w:rsidRDefault="007832A1">
      <w:pPr>
        <w:pBdr>
          <w:top w:val="nil"/>
          <w:left w:val="nil"/>
          <w:bottom w:val="nil"/>
          <w:right w:val="nil"/>
          <w:between w:val="nil"/>
        </w:pBdr>
        <w:rPr>
          <w:b/>
          <w:color w:val="000000"/>
          <w:sz w:val="22"/>
          <w:szCs w:val="22"/>
        </w:rPr>
      </w:pPr>
    </w:p>
    <w:p w:rsidR="00AD5996" w:rsidRDefault="00AD5996" w:rsidP="00AD5996">
      <w:pPr>
        <w:pBdr>
          <w:top w:val="nil"/>
          <w:left w:val="nil"/>
          <w:bottom w:val="nil"/>
          <w:right w:val="nil"/>
          <w:between w:val="nil"/>
        </w:pBdr>
        <w:rPr>
          <w:color w:val="000000"/>
          <w:sz w:val="22"/>
          <w:szCs w:val="22"/>
        </w:rPr>
      </w:pPr>
      <w:r>
        <w:rPr>
          <w:b/>
          <w:sz w:val="22"/>
          <w:szCs w:val="22"/>
        </w:rPr>
        <w:t>Seznam.cz, a.s.</w:t>
      </w:r>
    </w:p>
    <w:p w:rsidR="00AD5996" w:rsidRDefault="00AD5996" w:rsidP="00AD5996">
      <w:pPr>
        <w:pBdr>
          <w:top w:val="nil"/>
          <w:left w:val="nil"/>
          <w:bottom w:val="nil"/>
          <w:right w:val="nil"/>
          <w:between w:val="nil"/>
        </w:pBdr>
        <w:rPr>
          <w:color w:val="000000"/>
          <w:sz w:val="22"/>
          <w:szCs w:val="22"/>
        </w:rPr>
      </w:pPr>
      <w:r>
        <w:rPr>
          <w:color w:val="000000"/>
          <w:sz w:val="22"/>
          <w:szCs w:val="22"/>
        </w:rPr>
        <w:t xml:space="preserve">se sídlem: </w:t>
      </w:r>
      <w:r>
        <w:rPr>
          <w:sz w:val="22"/>
          <w:szCs w:val="22"/>
        </w:rPr>
        <w:t>Radlická 3294/10, Smíchov, 150 00 Praha 5</w:t>
      </w:r>
    </w:p>
    <w:p w:rsidR="00AD5996" w:rsidRDefault="00AD5996" w:rsidP="00AD5996">
      <w:pPr>
        <w:pBdr>
          <w:top w:val="nil"/>
          <w:left w:val="nil"/>
          <w:bottom w:val="nil"/>
          <w:right w:val="nil"/>
          <w:between w:val="nil"/>
        </w:pBdr>
        <w:jc w:val="both"/>
        <w:rPr>
          <w:color w:val="000000"/>
          <w:sz w:val="22"/>
          <w:szCs w:val="22"/>
        </w:rPr>
      </w:pPr>
      <w:r>
        <w:rPr>
          <w:color w:val="000000"/>
          <w:sz w:val="22"/>
          <w:szCs w:val="22"/>
        </w:rPr>
        <w:t xml:space="preserve">IČ: </w:t>
      </w:r>
      <w:r>
        <w:rPr>
          <w:sz w:val="22"/>
          <w:szCs w:val="22"/>
        </w:rPr>
        <w:t>26168685</w:t>
      </w:r>
    </w:p>
    <w:p w:rsidR="00AD5996" w:rsidRDefault="00AD5996" w:rsidP="00AD5996">
      <w:pPr>
        <w:pBdr>
          <w:top w:val="nil"/>
          <w:left w:val="nil"/>
          <w:bottom w:val="nil"/>
          <w:right w:val="nil"/>
          <w:between w:val="nil"/>
        </w:pBdr>
        <w:jc w:val="both"/>
        <w:rPr>
          <w:color w:val="000000"/>
          <w:sz w:val="22"/>
          <w:szCs w:val="22"/>
        </w:rPr>
      </w:pPr>
      <w:r>
        <w:rPr>
          <w:color w:val="000000"/>
          <w:sz w:val="22"/>
          <w:szCs w:val="22"/>
        </w:rPr>
        <w:t>DIČ: CZ</w:t>
      </w:r>
      <w:r>
        <w:rPr>
          <w:sz w:val="22"/>
          <w:szCs w:val="22"/>
        </w:rPr>
        <w:t>26168685</w:t>
      </w:r>
    </w:p>
    <w:p w:rsidR="00AD5996" w:rsidRDefault="00AD5996" w:rsidP="00AD5996">
      <w:pPr>
        <w:pBdr>
          <w:top w:val="nil"/>
          <w:left w:val="nil"/>
          <w:bottom w:val="nil"/>
          <w:right w:val="nil"/>
          <w:between w:val="nil"/>
        </w:pBdr>
        <w:tabs>
          <w:tab w:val="left" w:pos="-720"/>
        </w:tabs>
        <w:jc w:val="both"/>
        <w:rPr>
          <w:color w:val="000000"/>
          <w:sz w:val="22"/>
          <w:szCs w:val="22"/>
        </w:rPr>
      </w:pPr>
      <w:r>
        <w:rPr>
          <w:color w:val="000000"/>
          <w:sz w:val="22"/>
          <w:szCs w:val="22"/>
        </w:rPr>
        <w:t xml:space="preserve">zastoupená </w:t>
      </w:r>
      <w:r w:rsidR="00667C81">
        <w:rPr>
          <w:color w:val="000000"/>
          <w:sz w:val="22"/>
          <w:szCs w:val="22"/>
        </w:rPr>
        <w:t>XXXXXXXXXXXXXXX</w:t>
      </w:r>
      <w:r>
        <w:rPr>
          <w:color w:val="000000"/>
          <w:sz w:val="22"/>
          <w:szCs w:val="22"/>
        </w:rPr>
        <w:t>, ředitelem Business developmentu</w:t>
      </w:r>
    </w:p>
    <w:p w:rsidR="00AD5996" w:rsidRDefault="00AD5996" w:rsidP="00AD5996">
      <w:pPr>
        <w:pBdr>
          <w:top w:val="nil"/>
          <w:left w:val="nil"/>
          <w:bottom w:val="nil"/>
          <w:right w:val="nil"/>
          <w:between w:val="nil"/>
        </w:pBdr>
        <w:rPr>
          <w:color w:val="000000"/>
          <w:sz w:val="22"/>
          <w:szCs w:val="22"/>
        </w:rPr>
      </w:pPr>
      <w:r>
        <w:rPr>
          <w:color w:val="000000"/>
          <w:sz w:val="22"/>
          <w:szCs w:val="22"/>
        </w:rPr>
        <w:t xml:space="preserve">zapsaná v obchodním rejstříku: spisová značka </w:t>
      </w:r>
      <w:r>
        <w:rPr>
          <w:sz w:val="22"/>
          <w:szCs w:val="22"/>
        </w:rPr>
        <w:t>B 6493 vedená u Městského soudu v Praze</w:t>
      </w:r>
    </w:p>
    <w:p w:rsidR="00AD5996" w:rsidRDefault="00AD5996" w:rsidP="00AD5996">
      <w:pPr>
        <w:pBdr>
          <w:top w:val="nil"/>
          <w:left w:val="nil"/>
          <w:bottom w:val="nil"/>
          <w:right w:val="nil"/>
          <w:between w:val="nil"/>
        </w:pBdr>
        <w:rPr>
          <w:color w:val="000000"/>
          <w:sz w:val="22"/>
          <w:szCs w:val="22"/>
        </w:rPr>
      </w:pPr>
      <w:r>
        <w:rPr>
          <w:color w:val="000000"/>
          <w:sz w:val="22"/>
          <w:szCs w:val="22"/>
        </w:rPr>
        <w:t xml:space="preserve">(dále jen </w:t>
      </w:r>
      <w:r>
        <w:rPr>
          <w:b/>
          <w:color w:val="000000"/>
          <w:sz w:val="22"/>
          <w:szCs w:val="22"/>
        </w:rPr>
        <w:t>„Nabyvatel“</w:t>
      </w:r>
      <w:r>
        <w:rPr>
          <w:color w:val="000000"/>
          <w:sz w:val="22"/>
          <w:szCs w:val="22"/>
        </w:rPr>
        <w:t>)</w:t>
      </w:r>
    </w:p>
    <w:p w:rsidR="007832A1" w:rsidRDefault="007832A1">
      <w:pPr>
        <w:rPr>
          <w:sz w:val="22"/>
          <w:szCs w:val="22"/>
        </w:rPr>
      </w:pPr>
    </w:p>
    <w:p w:rsidR="007832A1" w:rsidRDefault="00823F54">
      <w:pPr>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7832A1" w:rsidRDefault="007832A1"/>
    <w:p w:rsidR="007832A1" w:rsidRDefault="00823F54">
      <w:pPr>
        <w:jc w:val="center"/>
        <w:rPr>
          <w:b/>
        </w:rPr>
      </w:pPr>
      <w:r>
        <w:rPr>
          <w:b/>
        </w:rPr>
        <w:t>Licenční a podlicenční smlouvu</w:t>
      </w:r>
    </w:p>
    <w:p w:rsidR="007832A1" w:rsidRDefault="007832A1">
      <w:pPr>
        <w:jc w:val="center"/>
        <w:rPr>
          <w:b/>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II.</w:t>
      </w:r>
    </w:p>
    <w:p w:rsidR="007832A1" w:rsidRDefault="00823F54">
      <w:pPr>
        <w:pBdr>
          <w:top w:val="nil"/>
          <w:left w:val="nil"/>
          <w:bottom w:val="nil"/>
          <w:right w:val="nil"/>
          <w:between w:val="nil"/>
        </w:pBdr>
        <w:jc w:val="center"/>
        <w:rPr>
          <w:b/>
          <w:color w:val="000000"/>
          <w:sz w:val="22"/>
          <w:szCs w:val="22"/>
        </w:rPr>
      </w:pPr>
      <w:r>
        <w:rPr>
          <w:b/>
          <w:color w:val="000000"/>
          <w:sz w:val="22"/>
          <w:szCs w:val="22"/>
        </w:rPr>
        <w:t>Smluvní strany; Předmět smlouvy; Definice některých pojmů</w:t>
      </w:r>
    </w:p>
    <w:p w:rsidR="007832A1" w:rsidRDefault="007832A1">
      <w:pPr>
        <w:pBdr>
          <w:top w:val="nil"/>
          <w:left w:val="nil"/>
          <w:bottom w:val="nil"/>
          <w:right w:val="nil"/>
          <w:between w:val="nil"/>
        </w:pBdr>
        <w:jc w:val="center"/>
        <w:rPr>
          <w:b/>
          <w:color w:val="000000"/>
          <w:sz w:val="22"/>
          <w:szCs w:val="22"/>
        </w:rPr>
      </w:pPr>
    </w:p>
    <w:p w:rsidR="007832A1" w:rsidRDefault="00823F54">
      <w:pPr>
        <w:numPr>
          <w:ilvl w:val="0"/>
          <w:numId w:val="8"/>
        </w:numPr>
        <w:pBdr>
          <w:top w:val="nil"/>
          <w:left w:val="nil"/>
          <w:bottom w:val="nil"/>
          <w:right w:val="nil"/>
          <w:between w:val="nil"/>
        </w:pBdr>
        <w:jc w:val="both"/>
        <w:rPr>
          <w:color w:val="000000"/>
          <w:sz w:val="22"/>
          <w:szCs w:val="22"/>
        </w:rPr>
      </w:pPr>
      <w:r>
        <w:rPr>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udělování svolení k užití zvukově obrazovým záznamům českých audiovizuálních děl vyrobených státem v době od 28. srpna 1945 do 31. prosince 1991, u nichž již uplynula doba ochrany práv výrobce zvukově obrazového záznamu.</w:t>
      </w:r>
      <w:sdt>
        <w:sdtPr>
          <w:tag w:val="goog_rdk_0"/>
          <w:id w:val="1291887704"/>
        </w:sdtPr>
        <w:sdtContent>
          <w:r>
            <w:rPr>
              <w:color w:val="000000"/>
              <w:sz w:val="22"/>
              <w:szCs w:val="22"/>
            </w:rPr>
            <w:t xml:space="preserve"> NFA rovněž setrvale činí značné investice související s odbornou správou a údržbou zvukově obrazových záznamů, resp. jejich hmotných nosičů.</w:t>
          </w:r>
        </w:sdtContent>
      </w:sdt>
      <w:r>
        <w:rPr>
          <w:color w:val="000000"/>
          <w:sz w:val="22"/>
          <w:szCs w:val="22"/>
        </w:rPr>
        <w:t xml:space="preserve"> NFA dále náleží právo udělovat podlicence k užití určitých audiovizuálních a audiovizuálně užitých děl na základě Smlouvy o poskytnutí licence k užití audiovizuálních děl a děl audiovizuálně užitých uzavřené dne 6. 12. 2013 mezi NFA a DILIA, divadelní, literární, audiovizuální agenturou, o.s. (dále jen „</w:t>
      </w:r>
      <w:r>
        <w:rPr>
          <w:b/>
          <w:color w:val="000000"/>
          <w:sz w:val="22"/>
          <w:szCs w:val="22"/>
        </w:rPr>
        <w:t>Smlouva s DILIA</w:t>
      </w:r>
      <w:r>
        <w:rPr>
          <w:color w:val="000000"/>
          <w:sz w:val="22"/>
          <w:szCs w:val="22"/>
        </w:rPr>
        <w:t>“). NFA má zájem udělit touto smlouvou za dále uvedených podmínek Nabyvateli souhlas s užitím níže specifikovaných předmětů ochrany.</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8"/>
        </w:numPr>
        <w:pBdr>
          <w:top w:val="nil"/>
          <w:left w:val="nil"/>
          <w:bottom w:val="nil"/>
          <w:right w:val="nil"/>
          <w:between w:val="nil"/>
        </w:pBdr>
        <w:jc w:val="both"/>
        <w:rPr>
          <w:color w:val="000000"/>
          <w:sz w:val="22"/>
          <w:szCs w:val="22"/>
        </w:rPr>
      </w:pPr>
      <w:r>
        <w:rPr>
          <w:color w:val="000000"/>
          <w:sz w:val="22"/>
          <w:szCs w:val="22"/>
        </w:rPr>
        <w:lastRenderedPageBreak/>
        <w:t>Nabyvatel má zájem získat touto smlouvou za dále uvedených podmínek od NFA souhlas s užitím předmětů ochrany touto smlouvou vymezených.</w:t>
      </w:r>
    </w:p>
    <w:p w:rsidR="007832A1" w:rsidRDefault="007832A1">
      <w:pPr>
        <w:pBdr>
          <w:top w:val="nil"/>
          <w:left w:val="nil"/>
          <w:bottom w:val="nil"/>
          <w:right w:val="nil"/>
          <w:between w:val="nil"/>
        </w:pBdr>
        <w:ind w:left="360"/>
        <w:jc w:val="both"/>
        <w:rPr>
          <w:color w:val="000000"/>
          <w:sz w:val="22"/>
          <w:szCs w:val="22"/>
        </w:rPr>
      </w:pPr>
    </w:p>
    <w:p w:rsidR="007832A1" w:rsidRDefault="00823F54">
      <w:pPr>
        <w:numPr>
          <w:ilvl w:val="0"/>
          <w:numId w:val="8"/>
        </w:numPr>
        <w:pBdr>
          <w:top w:val="nil"/>
          <w:left w:val="nil"/>
          <w:bottom w:val="nil"/>
          <w:right w:val="nil"/>
          <w:between w:val="nil"/>
        </w:pBdr>
        <w:jc w:val="both"/>
        <w:rPr>
          <w:color w:val="000000"/>
          <w:sz w:val="22"/>
          <w:szCs w:val="22"/>
        </w:rPr>
      </w:pPr>
      <w:r>
        <w:rPr>
          <w:color w:val="000000"/>
          <w:sz w:val="22"/>
          <w:szCs w:val="22"/>
        </w:rPr>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8"/>
        </w:numPr>
        <w:pBdr>
          <w:top w:val="nil"/>
          <w:left w:val="nil"/>
          <w:bottom w:val="nil"/>
          <w:right w:val="nil"/>
          <w:between w:val="nil"/>
        </w:pBdr>
        <w:jc w:val="both"/>
        <w:rPr>
          <w:color w:val="000000"/>
          <w:sz w:val="22"/>
          <w:szCs w:val="22"/>
        </w:rPr>
      </w:pPr>
      <w:r>
        <w:rPr>
          <w:color w:val="000000"/>
          <w:sz w:val="22"/>
          <w:szCs w:val="22"/>
        </w:rPr>
        <w:t>Definice některých smluvních pojmů:</w:t>
      </w:r>
    </w:p>
    <w:p w:rsidR="007832A1" w:rsidRDefault="007832A1">
      <w:pPr>
        <w:pBdr>
          <w:top w:val="nil"/>
          <w:left w:val="nil"/>
          <w:bottom w:val="nil"/>
          <w:right w:val="nil"/>
          <w:between w:val="nil"/>
        </w:pBdr>
        <w:ind w:left="1080"/>
        <w:jc w:val="both"/>
        <w:rPr>
          <w:color w:val="000000"/>
          <w:sz w:val="22"/>
          <w:szCs w:val="22"/>
        </w:rPr>
      </w:pPr>
    </w:p>
    <w:p w:rsidR="007832A1" w:rsidRDefault="00823F54">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Filmy</w:t>
      </w:r>
      <w:r>
        <w:rPr>
          <w:color w:val="000000"/>
          <w:sz w:val="22"/>
          <w:szCs w:val="22"/>
        </w:rPr>
        <w:t>“ se pro účely této smlouvy rozumí audiovizuální díla</w:t>
      </w:r>
      <w:r w:rsidR="00AD5996" w:rsidRPr="00AD5996">
        <w:rPr>
          <w:color w:val="000000"/>
          <w:sz w:val="22"/>
          <w:szCs w:val="22"/>
        </w:rPr>
        <w:t xml:space="preserve"> </w:t>
      </w:r>
      <w:r w:rsidR="00AD5996">
        <w:rPr>
          <w:color w:val="000000"/>
          <w:sz w:val="22"/>
          <w:szCs w:val="22"/>
        </w:rPr>
        <w:t xml:space="preserve">uvedená </w:t>
      </w:r>
      <w:r w:rsidR="00AD5996">
        <w:rPr>
          <w:b/>
          <w:color w:val="000000"/>
          <w:sz w:val="22"/>
          <w:szCs w:val="22"/>
        </w:rPr>
        <w:t>Příloze č. 1</w:t>
      </w:r>
      <w:r w:rsidR="00AD5996">
        <w:rPr>
          <w:color w:val="000000"/>
          <w:sz w:val="22"/>
          <w:szCs w:val="22"/>
        </w:rPr>
        <w:t xml:space="preserve"> této smlouvy</w:t>
      </w:r>
      <w:r>
        <w:rPr>
          <w:color w:val="000000"/>
          <w:sz w:val="22"/>
          <w:szCs w:val="22"/>
        </w:rPr>
        <w:t>:</w:t>
      </w:r>
    </w:p>
    <w:p w:rsidR="007832A1" w:rsidRDefault="007832A1">
      <w:pPr>
        <w:pBdr>
          <w:top w:val="nil"/>
          <w:left w:val="nil"/>
          <w:bottom w:val="nil"/>
          <w:right w:val="nil"/>
          <w:between w:val="nil"/>
        </w:pBdr>
        <w:ind w:left="1440"/>
        <w:jc w:val="both"/>
        <w:rPr>
          <w:color w:val="000000"/>
          <w:sz w:val="22"/>
          <w:szCs w:val="22"/>
        </w:rPr>
      </w:pPr>
    </w:p>
    <w:p w:rsidR="007832A1" w:rsidRDefault="00823F54">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ZOZ</w:t>
      </w:r>
      <w:r>
        <w:rPr>
          <w:color w:val="000000"/>
          <w:sz w:val="22"/>
          <w:szCs w:val="22"/>
        </w:rPr>
        <w:t>“ se pro účely této smlouvy rozumí zvukově obrazové záznamy Filmů.</w:t>
      </w:r>
    </w:p>
    <w:p w:rsidR="007832A1" w:rsidRDefault="007832A1">
      <w:pPr>
        <w:jc w:val="both"/>
        <w:rPr>
          <w:sz w:val="22"/>
          <w:szCs w:val="22"/>
        </w:rPr>
      </w:pPr>
    </w:p>
    <w:p w:rsidR="007832A1" w:rsidRDefault="00823F54">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Autorskými díly</w:t>
      </w:r>
      <w:r>
        <w:rPr>
          <w:color w:val="000000"/>
          <w:sz w:val="22"/>
          <w:szCs w:val="22"/>
        </w:rPr>
        <w:t>“ se pro účely této smlouvy rozumí:</w:t>
      </w:r>
    </w:p>
    <w:p w:rsidR="007832A1" w:rsidRDefault="007832A1">
      <w:pPr>
        <w:pBdr>
          <w:top w:val="nil"/>
          <w:left w:val="nil"/>
          <w:bottom w:val="nil"/>
          <w:right w:val="nil"/>
          <w:between w:val="nil"/>
        </w:pBdr>
        <w:jc w:val="both"/>
        <w:rPr>
          <w:color w:val="000000"/>
          <w:sz w:val="22"/>
          <w:szCs w:val="22"/>
        </w:rPr>
      </w:pPr>
    </w:p>
    <w:p w:rsidR="007832A1" w:rsidRDefault="00667C81">
      <w:pPr>
        <w:numPr>
          <w:ilvl w:val="2"/>
          <w:numId w:val="8"/>
        </w:numPr>
        <w:pBdr>
          <w:top w:val="nil"/>
          <w:left w:val="nil"/>
          <w:bottom w:val="nil"/>
          <w:right w:val="nil"/>
          <w:between w:val="nil"/>
        </w:pBdr>
        <w:jc w:val="both"/>
        <w:rPr>
          <w:color w:val="000000"/>
          <w:sz w:val="22"/>
          <w:szCs w:val="22"/>
        </w:rPr>
      </w:pPr>
      <w:r>
        <w:rPr>
          <w:color w:val="000000"/>
          <w:sz w:val="22"/>
          <w:szCs w:val="22"/>
        </w:rPr>
        <w:t>XXXXXXXXXXXXXXXXXXXXXXXXXXXXX</w:t>
      </w:r>
    </w:p>
    <w:p w:rsidR="007832A1" w:rsidRDefault="00667C81">
      <w:pPr>
        <w:numPr>
          <w:ilvl w:val="2"/>
          <w:numId w:val="8"/>
        </w:numPr>
        <w:pBdr>
          <w:top w:val="nil"/>
          <w:left w:val="nil"/>
          <w:bottom w:val="nil"/>
          <w:right w:val="nil"/>
          <w:between w:val="nil"/>
        </w:pBdr>
        <w:jc w:val="both"/>
        <w:rPr>
          <w:color w:val="000000"/>
          <w:sz w:val="22"/>
          <w:szCs w:val="22"/>
        </w:rPr>
      </w:pPr>
      <w:r>
        <w:rPr>
          <w:color w:val="000000"/>
          <w:sz w:val="22"/>
          <w:szCs w:val="22"/>
        </w:rPr>
        <w:t>XXXXXXXXXXX</w:t>
      </w:r>
    </w:p>
    <w:p w:rsidR="007832A1" w:rsidRDefault="00667C81">
      <w:pPr>
        <w:numPr>
          <w:ilvl w:val="2"/>
          <w:numId w:val="8"/>
        </w:numPr>
        <w:pBdr>
          <w:top w:val="nil"/>
          <w:left w:val="nil"/>
          <w:bottom w:val="nil"/>
          <w:right w:val="nil"/>
          <w:between w:val="nil"/>
        </w:pBdr>
        <w:jc w:val="both"/>
        <w:rPr>
          <w:color w:val="000000"/>
          <w:sz w:val="22"/>
          <w:szCs w:val="22"/>
        </w:rPr>
      </w:pPr>
      <w:r>
        <w:rPr>
          <w:color w:val="000000"/>
          <w:sz w:val="22"/>
          <w:szCs w:val="22"/>
        </w:rPr>
        <w:t>XXXXXXXXXXXXXXXXXXXXXXXXXXXXXXXXXXXXXXXXXXXXXXXXXXXXXXXXXXXXXXXXXX</w:t>
      </w:r>
    </w:p>
    <w:p w:rsidR="007832A1" w:rsidRDefault="00667C81">
      <w:pPr>
        <w:numPr>
          <w:ilvl w:val="2"/>
          <w:numId w:val="8"/>
        </w:numPr>
        <w:pBdr>
          <w:top w:val="nil"/>
          <w:left w:val="nil"/>
          <w:bottom w:val="nil"/>
          <w:right w:val="nil"/>
          <w:between w:val="nil"/>
        </w:pBdr>
        <w:jc w:val="both"/>
        <w:rPr>
          <w:color w:val="000000"/>
          <w:sz w:val="22"/>
          <w:szCs w:val="22"/>
        </w:rPr>
      </w:pPr>
      <w:r>
        <w:rPr>
          <w:color w:val="000000"/>
          <w:sz w:val="22"/>
          <w:szCs w:val="22"/>
        </w:rPr>
        <w:t>XXXXXXXXXXXXXXXXXXXXXXXXXXXXXXXXX</w:t>
      </w:r>
    </w:p>
    <w:p w:rsidR="007832A1" w:rsidRDefault="007832A1">
      <w:pPr>
        <w:jc w:val="both"/>
        <w:rPr>
          <w:sz w:val="22"/>
          <w:szCs w:val="22"/>
        </w:rPr>
      </w:pPr>
    </w:p>
    <w:p w:rsidR="007832A1" w:rsidRDefault="00667C81">
      <w:pPr>
        <w:numPr>
          <w:ilvl w:val="1"/>
          <w:numId w:val="8"/>
        </w:numPr>
        <w:jc w:val="both"/>
        <w:rPr>
          <w:sz w:val="22"/>
          <w:szCs w:val="22"/>
        </w:rPr>
      </w:pPr>
      <w:r>
        <w:rPr>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832A1" w:rsidRDefault="007832A1">
      <w:pPr>
        <w:ind w:left="1080"/>
        <w:jc w:val="both"/>
        <w:rPr>
          <w:sz w:val="22"/>
          <w:szCs w:val="22"/>
        </w:rPr>
      </w:pPr>
    </w:p>
    <w:p w:rsidR="007832A1" w:rsidRDefault="00667C81">
      <w:pPr>
        <w:numPr>
          <w:ilvl w:val="1"/>
          <w:numId w:val="8"/>
        </w:numPr>
        <w:jc w:val="both"/>
        <w:rPr>
          <w:sz w:val="22"/>
          <w:szCs w:val="22"/>
        </w:rPr>
      </w:pPr>
      <w:r>
        <w:rPr>
          <w:sz w:val="22"/>
          <w:szCs w:val="22"/>
        </w:rPr>
        <w:t>XXXXXXXXXXXXXXXXXXXXXXXXXXXXXXXXXXXXXXXXXXXXXXXXXXXXXXXXXXXXXXXXXXXXXXXXXXXXXXXXXXXXXXXXXXXXXXXXXXXXXXXXXXXXXXXXXXXXXXXXXXXXXXXXXXXXXXXXXX</w:t>
      </w:r>
    </w:p>
    <w:p w:rsidR="007832A1" w:rsidRDefault="007832A1">
      <w:pPr>
        <w:pBdr>
          <w:top w:val="nil"/>
          <w:left w:val="nil"/>
          <w:bottom w:val="nil"/>
          <w:right w:val="nil"/>
          <w:between w:val="nil"/>
        </w:pBdr>
        <w:jc w:val="center"/>
        <w:rPr>
          <w:b/>
          <w:color w:val="000000"/>
          <w:sz w:val="22"/>
          <w:szCs w:val="22"/>
        </w:rPr>
      </w:pPr>
    </w:p>
    <w:p w:rsidR="007832A1" w:rsidRDefault="007832A1">
      <w:pPr>
        <w:pBdr>
          <w:top w:val="nil"/>
          <w:left w:val="nil"/>
          <w:bottom w:val="nil"/>
          <w:right w:val="nil"/>
          <w:between w:val="nil"/>
        </w:pBdr>
        <w:jc w:val="center"/>
        <w:rPr>
          <w:b/>
          <w:color w:val="000000"/>
          <w:sz w:val="22"/>
          <w:szCs w:val="22"/>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 xml:space="preserve">III. </w:t>
      </w:r>
    </w:p>
    <w:p w:rsidR="007832A1" w:rsidRDefault="00823F54">
      <w:pPr>
        <w:pBdr>
          <w:top w:val="nil"/>
          <w:left w:val="nil"/>
          <w:bottom w:val="nil"/>
          <w:right w:val="nil"/>
          <w:between w:val="nil"/>
        </w:pBdr>
        <w:jc w:val="center"/>
        <w:rPr>
          <w:b/>
          <w:color w:val="000000"/>
          <w:sz w:val="22"/>
          <w:szCs w:val="22"/>
        </w:rPr>
      </w:pPr>
      <w:r>
        <w:rPr>
          <w:b/>
          <w:color w:val="000000"/>
          <w:sz w:val="22"/>
          <w:szCs w:val="22"/>
        </w:rPr>
        <w:t>Licence</w:t>
      </w:r>
    </w:p>
    <w:p w:rsidR="007832A1" w:rsidRDefault="007832A1">
      <w:pPr>
        <w:pBdr>
          <w:top w:val="nil"/>
          <w:left w:val="nil"/>
          <w:bottom w:val="nil"/>
          <w:right w:val="nil"/>
          <w:between w:val="nil"/>
        </w:pBdr>
        <w:rPr>
          <w:i/>
          <w:color w:val="000000"/>
          <w:sz w:val="22"/>
          <w:szCs w:val="22"/>
        </w:rPr>
      </w:pPr>
    </w:p>
    <w:p w:rsidR="007832A1" w:rsidRPr="00AD5996" w:rsidRDefault="00823F54" w:rsidP="00AD5996">
      <w:pPr>
        <w:numPr>
          <w:ilvl w:val="0"/>
          <w:numId w:val="1"/>
        </w:numPr>
        <w:pBdr>
          <w:top w:val="nil"/>
          <w:left w:val="nil"/>
          <w:bottom w:val="nil"/>
          <w:right w:val="nil"/>
          <w:between w:val="nil"/>
        </w:pBdr>
        <w:jc w:val="both"/>
        <w:rPr>
          <w:color w:val="000000"/>
          <w:sz w:val="22"/>
          <w:szCs w:val="22"/>
        </w:rPr>
      </w:pPr>
      <w:r>
        <w:rPr>
          <w:color w:val="000000"/>
          <w:sz w:val="22"/>
          <w:szCs w:val="22"/>
        </w:rPr>
        <w:t xml:space="preserve">NFA touto smlouvou poskytuje Nabyvateli </w:t>
      </w:r>
      <w:r>
        <w:rPr>
          <w:b/>
          <w:color w:val="000000"/>
          <w:sz w:val="22"/>
          <w:szCs w:val="22"/>
          <w:u w:val="single"/>
        </w:rPr>
        <w:t>Souhlas s užitím ZOZ</w:t>
      </w:r>
      <w:r w:rsidR="00AD5996">
        <w:rPr>
          <w:b/>
          <w:color w:val="000000"/>
          <w:sz w:val="22"/>
          <w:szCs w:val="22"/>
          <w:u w:val="single"/>
        </w:rPr>
        <w:t xml:space="preserve"> a Souhlas s užitím Autorských děl</w:t>
      </w:r>
      <w:r>
        <w:rPr>
          <w:color w:val="000000"/>
          <w:sz w:val="22"/>
          <w:szCs w:val="22"/>
        </w:rPr>
        <w:t xml:space="preserve"> v níže uvedeném rozsahu: </w:t>
      </w:r>
    </w:p>
    <w:p w:rsidR="00AD5996" w:rsidRDefault="00667C81" w:rsidP="00AD5996">
      <w:pPr>
        <w:numPr>
          <w:ilvl w:val="0"/>
          <w:numId w:val="2"/>
        </w:numPr>
        <w:pBdr>
          <w:top w:val="nil"/>
          <w:left w:val="nil"/>
          <w:bottom w:val="nil"/>
          <w:right w:val="nil"/>
          <w:between w:val="nil"/>
        </w:pBdr>
        <w:jc w:val="both"/>
        <w:rPr>
          <w:color w:val="000000"/>
          <w:sz w:val="22"/>
          <w:szCs w:val="22"/>
        </w:rPr>
      </w:pPr>
      <w:r>
        <w:rPr>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D5996" w:rsidRDefault="00AD5996" w:rsidP="00AD5996">
      <w:pPr>
        <w:numPr>
          <w:ilvl w:val="0"/>
          <w:numId w:val="2"/>
        </w:numPr>
        <w:pBdr>
          <w:top w:val="nil"/>
          <w:left w:val="nil"/>
          <w:bottom w:val="nil"/>
          <w:right w:val="nil"/>
          <w:between w:val="nil"/>
        </w:pBdr>
        <w:jc w:val="both"/>
        <w:rPr>
          <w:color w:val="000000"/>
          <w:sz w:val="22"/>
          <w:szCs w:val="22"/>
        </w:rPr>
      </w:pPr>
      <w:bookmarkStart w:id="0" w:name="_gjdgxs" w:colFirst="0" w:colLast="0"/>
      <w:bookmarkEnd w:id="0"/>
      <w:r>
        <w:rPr>
          <w:color w:val="000000"/>
          <w:sz w:val="22"/>
          <w:szCs w:val="22"/>
        </w:rPr>
        <w:t>v časovém rozsahu</w:t>
      </w:r>
      <w:r>
        <w:rPr>
          <w:sz w:val="22"/>
          <w:szCs w:val="22"/>
        </w:rPr>
        <w:t xml:space="preserve">: </w:t>
      </w:r>
      <w:r w:rsidR="00667C81">
        <w:rPr>
          <w:color w:val="000000"/>
          <w:sz w:val="22"/>
          <w:szCs w:val="22"/>
        </w:rPr>
        <w:t>XXXXXXXXXXXXXXXXXXXXXXXXXXXXXXXX</w:t>
      </w:r>
    </w:p>
    <w:p w:rsidR="00AD5996" w:rsidRDefault="00AD5996" w:rsidP="00AD5996">
      <w:pPr>
        <w:numPr>
          <w:ilvl w:val="0"/>
          <w:numId w:val="2"/>
        </w:numPr>
        <w:pBdr>
          <w:top w:val="nil"/>
          <w:left w:val="nil"/>
          <w:bottom w:val="nil"/>
          <w:right w:val="nil"/>
          <w:between w:val="nil"/>
        </w:pBdr>
        <w:jc w:val="both"/>
        <w:rPr>
          <w:color w:val="000000"/>
          <w:sz w:val="22"/>
          <w:szCs w:val="22"/>
        </w:rPr>
      </w:pPr>
      <w:r>
        <w:rPr>
          <w:color w:val="000000"/>
          <w:sz w:val="22"/>
          <w:szCs w:val="22"/>
        </w:rPr>
        <w:t xml:space="preserve">na tomto území </w:t>
      </w:r>
      <w:r w:rsidR="00667C81">
        <w:rPr>
          <w:color w:val="000000"/>
          <w:sz w:val="22"/>
          <w:szCs w:val="22"/>
        </w:rPr>
        <w:t>XXXXXXXXXXXXXXXXXXXXXXXXXXXXXXXXXXXXXXXXXXXXXXXXXXX</w:t>
      </w:r>
    </w:p>
    <w:p w:rsidR="00AD5996" w:rsidRDefault="00AD5996" w:rsidP="00AD5996">
      <w:pPr>
        <w:numPr>
          <w:ilvl w:val="0"/>
          <w:numId w:val="2"/>
        </w:numPr>
        <w:pBdr>
          <w:top w:val="nil"/>
          <w:left w:val="nil"/>
          <w:bottom w:val="nil"/>
          <w:right w:val="nil"/>
          <w:between w:val="nil"/>
        </w:pBdr>
        <w:jc w:val="both"/>
        <w:rPr>
          <w:color w:val="000000"/>
          <w:sz w:val="22"/>
          <w:szCs w:val="22"/>
        </w:rPr>
      </w:pPr>
      <w:r>
        <w:rPr>
          <w:color w:val="000000"/>
          <w:sz w:val="22"/>
          <w:szCs w:val="22"/>
        </w:rPr>
        <w:t xml:space="preserve">v tomto množství: </w:t>
      </w:r>
      <w:r w:rsidR="00667C81">
        <w:rPr>
          <w:b/>
          <w:color w:val="000000"/>
          <w:sz w:val="22"/>
          <w:szCs w:val="22"/>
        </w:rPr>
        <w:t>XXXXXXXXXXX</w:t>
      </w:r>
    </w:p>
    <w:p w:rsidR="00AD5996" w:rsidRDefault="00667C81" w:rsidP="00AD5996">
      <w:pPr>
        <w:numPr>
          <w:ilvl w:val="0"/>
          <w:numId w:val="2"/>
        </w:numPr>
        <w:pBdr>
          <w:top w:val="nil"/>
          <w:left w:val="nil"/>
          <w:bottom w:val="nil"/>
          <w:right w:val="nil"/>
          <w:between w:val="nil"/>
        </w:pBdr>
        <w:jc w:val="both"/>
        <w:rPr>
          <w:color w:val="000000"/>
          <w:sz w:val="22"/>
          <w:szCs w:val="22"/>
        </w:rPr>
      </w:pPr>
      <w:r>
        <w:rPr>
          <w:b/>
          <w:color w:val="000000"/>
          <w:sz w:val="22"/>
          <w:szCs w:val="22"/>
        </w:rPr>
        <w:t>XXXXXXXXXXXX</w:t>
      </w:r>
    </w:p>
    <w:p w:rsidR="007832A1" w:rsidRDefault="00AD5996">
      <w:pPr>
        <w:pBdr>
          <w:top w:val="nil"/>
          <w:left w:val="nil"/>
          <w:bottom w:val="nil"/>
          <w:right w:val="nil"/>
          <w:between w:val="nil"/>
        </w:pBdr>
        <w:jc w:val="both"/>
        <w:rPr>
          <w:color w:val="000000"/>
          <w:sz w:val="22"/>
          <w:szCs w:val="22"/>
        </w:rPr>
      </w:pPr>
      <w:r>
        <w:rPr>
          <w:color w:val="000000"/>
          <w:sz w:val="22"/>
          <w:szCs w:val="22"/>
        </w:rPr>
        <w:t xml:space="preserve">  </w:t>
      </w:r>
    </w:p>
    <w:p w:rsidR="007832A1" w:rsidRDefault="007832A1">
      <w:pPr>
        <w:pBdr>
          <w:top w:val="nil"/>
          <w:left w:val="nil"/>
          <w:bottom w:val="nil"/>
          <w:right w:val="nil"/>
          <w:between w:val="nil"/>
        </w:pBdr>
        <w:ind w:left="360"/>
        <w:jc w:val="both"/>
        <w:rPr>
          <w:color w:val="000000"/>
          <w:sz w:val="22"/>
          <w:szCs w:val="22"/>
          <w:highlight w:val="yellow"/>
        </w:rPr>
      </w:pPr>
    </w:p>
    <w:sdt>
      <w:sdtPr>
        <w:tag w:val="goog_rdk_5"/>
        <w:id w:val="1291887708"/>
        <w:showingPlcHdr/>
      </w:sdtPr>
      <w:sdtContent>
        <w:p w:rsidR="007832A1" w:rsidRDefault="00AD5996" w:rsidP="00AD5996">
          <w:pPr>
            <w:pBdr>
              <w:top w:val="nil"/>
              <w:left w:val="nil"/>
              <w:bottom w:val="nil"/>
              <w:right w:val="nil"/>
              <w:between w:val="nil"/>
            </w:pBdr>
            <w:jc w:val="both"/>
            <w:rPr>
              <w:color w:val="000000"/>
              <w:sz w:val="22"/>
              <w:szCs w:val="22"/>
            </w:rPr>
          </w:pPr>
          <w:r>
            <w:t xml:space="preserve">     </w:t>
          </w:r>
        </w:p>
      </w:sdtContent>
    </w:sdt>
    <w:p w:rsidR="00AD5996" w:rsidRDefault="00AD5996" w:rsidP="00AD5996">
      <w:pPr>
        <w:numPr>
          <w:ilvl w:val="0"/>
          <w:numId w:val="1"/>
        </w:numPr>
        <w:pBdr>
          <w:top w:val="nil"/>
          <w:left w:val="nil"/>
          <w:bottom w:val="nil"/>
          <w:right w:val="nil"/>
          <w:between w:val="nil"/>
        </w:pBdr>
        <w:jc w:val="both"/>
        <w:rPr>
          <w:color w:val="000000"/>
          <w:sz w:val="22"/>
          <w:szCs w:val="22"/>
        </w:rPr>
      </w:pPr>
      <w:r>
        <w:rPr>
          <w:color w:val="000000"/>
          <w:sz w:val="22"/>
          <w:szCs w:val="22"/>
        </w:rPr>
        <w:t>NFA prohlašuje, že je oprávněn podlicenci uvedenou v této smlouvě udělit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 (zejména zák. č. 132/2010 Sb., o audiovizuálních mediálních službách na vyžádání).</w:t>
      </w:r>
    </w:p>
    <w:p w:rsidR="00AD5996" w:rsidRDefault="00AD5996" w:rsidP="00AD5996">
      <w:pPr>
        <w:pBdr>
          <w:top w:val="nil"/>
          <w:left w:val="nil"/>
          <w:bottom w:val="nil"/>
          <w:right w:val="nil"/>
          <w:between w:val="nil"/>
        </w:pBdr>
        <w:ind w:left="360"/>
        <w:jc w:val="both"/>
        <w:rPr>
          <w:color w:val="000000"/>
          <w:sz w:val="22"/>
          <w:szCs w:val="22"/>
        </w:rPr>
      </w:pPr>
    </w:p>
    <w:p w:rsidR="00AD5996" w:rsidRDefault="00823F54" w:rsidP="00EF6794">
      <w:pPr>
        <w:numPr>
          <w:ilvl w:val="0"/>
          <w:numId w:val="13"/>
        </w:numPr>
        <w:pBdr>
          <w:top w:val="nil"/>
          <w:left w:val="nil"/>
          <w:bottom w:val="nil"/>
          <w:right w:val="nil"/>
          <w:between w:val="nil"/>
        </w:pBdr>
        <w:jc w:val="both"/>
        <w:rPr>
          <w:color w:val="000000"/>
          <w:sz w:val="22"/>
          <w:szCs w:val="22"/>
        </w:rPr>
      </w:pPr>
      <w:r>
        <w:rPr>
          <w:color w:val="000000"/>
          <w:sz w:val="22"/>
          <w:szCs w:val="22"/>
        </w:rPr>
        <w:t xml:space="preserve">Nabyvatel </w:t>
      </w:r>
      <w:r w:rsidR="00667C81">
        <w:rPr>
          <w:color w:val="000000"/>
          <w:sz w:val="22"/>
          <w:szCs w:val="22"/>
        </w:rPr>
        <w:t xml:space="preserve">XXXXX </w:t>
      </w:r>
      <w:r>
        <w:rPr>
          <w:color w:val="000000"/>
          <w:sz w:val="22"/>
          <w:szCs w:val="22"/>
        </w:rPr>
        <w:t>oprávněn provádět jakékoliv změny, úpravy, doplnění, spojení nebo jiné zásahy do ZOZ/Autorských děl, ledaže k tomu NFA udělí výslovný písemný souhlas</w:t>
      </w:r>
      <w:r w:rsidR="00AD5996">
        <w:rPr>
          <w:color w:val="000000"/>
          <w:sz w:val="22"/>
          <w:szCs w:val="22"/>
        </w:rPr>
        <w:t xml:space="preserve">. </w:t>
      </w:r>
      <w:r>
        <w:rPr>
          <w:color w:val="000000"/>
          <w:sz w:val="22"/>
          <w:szCs w:val="22"/>
        </w:rPr>
        <w:t xml:space="preserve">Nabyvatel se zavazuje, že bude provádět veškeré činnosti a úkony související s využitím svolení dle této smlouvy takovým způsobem, aby nebyla ohrožena práva a oprávněné zájmy jakýchkoliv nositelů práv duševního vlastnictví k Filmům, ZOZ a Autorským dílům. </w:t>
      </w:r>
    </w:p>
    <w:p w:rsidR="00AD5996" w:rsidRDefault="00AD5996" w:rsidP="00AD5996">
      <w:pPr>
        <w:pBdr>
          <w:top w:val="nil"/>
          <w:left w:val="nil"/>
          <w:bottom w:val="nil"/>
          <w:right w:val="nil"/>
          <w:between w:val="nil"/>
        </w:pBdr>
        <w:ind w:left="360"/>
        <w:jc w:val="both"/>
        <w:rPr>
          <w:color w:val="000000"/>
          <w:sz w:val="22"/>
          <w:szCs w:val="22"/>
        </w:rPr>
      </w:pPr>
    </w:p>
    <w:p w:rsidR="007832A1" w:rsidRPr="00AD5996" w:rsidRDefault="00AD5996" w:rsidP="00AD5996">
      <w:pPr>
        <w:numPr>
          <w:ilvl w:val="0"/>
          <w:numId w:val="13"/>
        </w:numPr>
        <w:pBdr>
          <w:top w:val="nil"/>
          <w:left w:val="nil"/>
          <w:bottom w:val="nil"/>
          <w:right w:val="nil"/>
          <w:between w:val="nil"/>
        </w:pBdr>
        <w:jc w:val="both"/>
        <w:rPr>
          <w:color w:val="000000"/>
          <w:sz w:val="22"/>
          <w:szCs w:val="22"/>
        </w:rPr>
      </w:pPr>
      <w:r>
        <w:rPr>
          <w:color w:val="000000"/>
          <w:sz w:val="22"/>
          <w:szCs w:val="22"/>
        </w:rPr>
        <w:t xml:space="preserve">Nabyvatel </w:t>
      </w:r>
      <w:r w:rsidR="00667C81">
        <w:rPr>
          <w:color w:val="000000"/>
          <w:sz w:val="22"/>
          <w:szCs w:val="22"/>
        </w:rPr>
        <w:t xml:space="preserve">XXXXXXX </w:t>
      </w:r>
      <w:r>
        <w:rPr>
          <w:color w:val="000000"/>
          <w:sz w:val="22"/>
          <w:szCs w:val="22"/>
        </w:rPr>
        <w:t>oprávněn užít Filmy ve větším rozsahu, než uvedeném v této smlouvě a je povinen učinit veškerá opatření, která lze po něm rozumně požadovat, aby znemožnil užití Filmů nad tento rámec jakýmikoliv třetími osobami, zejména koncovými uživateli, kterým bude Filmy dle této smlouvy zpřístupňovat. Nabyvatel je zejména povinen zamezit rozmnožování nebo dalšímu šíření Filmů koncovými uživateli. Nabyvatel se zavazuje toto zabezpečení zavést s odbornou péčí v obvyklé úrovni běžně poskytované v oblasti shodného typu služeb v dané době. Nabyvatel však neodpovídá za prolomení či obejití ochrany koncovým uživatelem nebo jinou osobou, pokud tato ochrana splňuje požadavky na ní kladené touto smlouvou.</w:t>
      </w:r>
    </w:p>
    <w:p w:rsidR="007832A1" w:rsidRDefault="007832A1">
      <w:pPr>
        <w:pBdr>
          <w:top w:val="nil"/>
          <w:left w:val="nil"/>
          <w:bottom w:val="nil"/>
          <w:right w:val="nil"/>
          <w:between w:val="nil"/>
        </w:pBdr>
        <w:ind w:left="360"/>
        <w:jc w:val="both"/>
        <w:rPr>
          <w:color w:val="000000"/>
          <w:sz w:val="22"/>
          <w:szCs w:val="22"/>
        </w:rPr>
      </w:pPr>
    </w:p>
    <w:p w:rsidR="00AD5996" w:rsidRDefault="00AD5996" w:rsidP="0033665A">
      <w:pPr>
        <w:numPr>
          <w:ilvl w:val="0"/>
          <w:numId w:val="17"/>
        </w:numPr>
        <w:pBdr>
          <w:top w:val="nil"/>
          <w:left w:val="nil"/>
          <w:bottom w:val="nil"/>
          <w:right w:val="nil"/>
          <w:between w:val="nil"/>
        </w:pBdr>
        <w:jc w:val="both"/>
        <w:rPr>
          <w:color w:val="000000"/>
          <w:sz w:val="22"/>
          <w:szCs w:val="22"/>
        </w:rPr>
      </w:pPr>
      <w:r>
        <w:rPr>
          <w:color w:val="000000"/>
          <w:sz w:val="22"/>
          <w:szCs w:val="22"/>
        </w:rPr>
        <w:t xml:space="preserve">Nabyvatel </w:t>
      </w:r>
      <w:r w:rsidR="00110C86">
        <w:rPr>
          <w:color w:val="000000"/>
          <w:sz w:val="22"/>
          <w:szCs w:val="22"/>
        </w:rPr>
        <w:t>je</w:t>
      </w:r>
      <w:r w:rsidR="002F4B55">
        <w:rPr>
          <w:color w:val="000000"/>
          <w:sz w:val="22"/>
          <w:szCs w:val="22"/>
        </w:rPr>
        <w:t xml:space="preserve"> </w:t>
      </w:r>
      <w:r>
        <w:rPr>
          <w:color w:val="000000"/>
          <w:sz w:val="22"/>
          <w:szCs w:val="22"/>
        </w:rPr>
        <w:t>povinen podlicenci využít</w:t>
      </w:r>
      <w:r w:rsidR="00110C86">
        <w:rPr>
          <w:color w:val="000000"/>
          <w:sz w:val="22"/>
          <w:szCs w:val="22"/>
        </w:rPr>
        <w:t>, ovšem může tak učinit v libovolném období po dobu trvání licence</w:t>
      </w:r>
      <w:r>
        <w:rPr>
          <w:color w:val="000000"/>
          <w:sz w:val="22"/>
          <w:szCs w:val="22"/>
        </w:rPr>
        <w:t xml:space="preserve">. </w:t>
      </w:r>
    </w:p>
    <w:p w:rsidR="007832A1" w:rsidRDefault="007832A1" w:rsidP="00AD5996">
      <w:pPr>
        <w:pBdr>
          <w:top w:val="nil"/>
          <w:left w:val="nil"/>
          <w:bottom w:val="nil"/>
          <w:right w:val="nil"/>
          <w:between w:val="nil"/>
        </w:pBdr>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7832A1" w:rsidRDefault="007832A1">
      <w:pPr>
        <w:pBdr>
          <w:top w:val="nil"/>
          <w:left w:val="nil"/>
          <w:bottom w:val="nil"/>
          <w:right w:val="nil"/>
          <w:between w:val="nil"/>
        </w:pBdr>
        <w:ind w:left="708"/>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Pro vyloučení všech pochybností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rsidR="007832A1" w:rsidRDefault="007832A1">
      <w:pPr>
        <w:pBdr>
          <w:top w:val="nil"/>
          <w:left w:val="nil"/>
          <w:bottom w:val="nil"/>
          <w:right w:val="nil"/>
          <w:between w:val="nil"/>
        </w:pBdr>
        <w:ind w:left="360"/>
        <w:jc w:val="both"/>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 xml:space="preserve">Nehledě na výše uvedené se však smluvní strany dohodly, že Nabyvatel je oprávněn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nepřesáhne </w:t>
      </w:r>
      <w:r w:rsidR="00667C81">
        <w:rPr>
          <w:color w:val="000000"/>
          <w:sz w:val="22"/>
          <w:szCs w:val="22"/>
        </w:rPr>
        <w:t>XXXXXXXXXX</w:t>
      </w:r>
      <w:r>
        <w:rPr>
          <w:color w:val="000000"/>
          <w:sz w:val="22"/>
          <w:szCs w:val="22"/>
        </w:rPr>
        <w:t>. Odměna pro NFA za toto svolení je již součástí celkové odměny dle čl. IV. této smlouvy.</w:t>
      </w:r>
    </w:p>
    <w:p w:rsidR="007832A1" w:rsidRDefault="007832A1">
      <w:pPr>
        <w:pBdr>
          <w:top w:val="nil"/>
          <w:left w:val="nil"/>
          <w:bottom w:val="nil"/>
          <w:right w:val="nil"/>
          <w:between w:val="nil"/>
        </w:pBdr>
        <w:ind w:left="708"/>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rsidR="00AD5996" w:rsidRDefault="00AD5996" w:rsidP="00AD5996">
      <w:pPr>
        <w:pBdr>
          <w:top w:val="nil"/>
          <w:left w:val="nil"/>
          <w:bottom w:val="nil"/>
          <w:right w:val="nil"/>
          <w:between w:val="nil"/>
        </w:pBdr>
        <w:jc w:val="both"/>
        <w:rPr>
          <w:color w:val="000000"/>
          <w:sz w:val="22"/>
          <w:szCs w:val="22"/>
        </w:rPr>
      </w:pPr>
    </w:p>
    <w:p w:rsidR="00AD5996" w:rsidRDefault="00AD5996" w:rsidP="0033665A">
      <w:pPr>
        <w:numPr>
          <w:ilvl w:val="0"/>
          <w:numId w:val="17"/>
        </w:numPr>
        <w:pBdr>
          <w:top w:val="nil"/>
          <w:left w:val="nil"/>
          <w:bottom w:val="nil"/>
          <w:right w:val="nil"/>
          <w:between w:val="nil"/>
        </w:pBdr>
        <w:jc w:val="both"/>
        <w:rPr>
          <w:color w:val="000000"/>
          <w:sz w:val="22"/>
          <w:szCs w:val="22"/>
        </w:rPr>
      </w:pPr>
      <w:r>
        <w:rPr>
          <w:color w:val="000000"/>
          <w:sz w:val="22"/>
          <w:szCs w:val="22"/>
        </w:rPr>
        <w:t>NFA souhlasí s tím, že Nabyvatel je oprávněn vložit k Film</w:t>
      </w:r>
      <w:r>
        <w:rPr>
          <w:sz w:val="22"/>
          <w:szCs w:val="22"/>
        </w:rPr>
        <w:t>ům</w:t>
      </w:r>
      <w:r>
        <w:rPr>
          <w:color w:val="000000"/>
          <w:sz w:val="22"/>
          <w:szCs w:val="22"/>
        </w:rPr>
        <w:t xml:space="preserve"> reklamní bl</w:t>
      </w:r>
      <w:r>
        <w:rPr>
          <w:sz w:val="22"/>
          <w:szCs w:val="22"/>
        </w:rPr>
        <w:t>ok či jiné obchodní sdělení a N</w:t>
      </w:r>
      <w:r>
        <w:rPr>
          <w:color w:val="000000"/>
          <w:sz w:val="22"/>
          <w:szCs w:val="22"/>
        </w:rPr>
        <w:t xml:space="preserve">abyvatel </w:t>
      </w:r>
      <w:r>
        <w:rPr>
          <w:sz w:val="22"/>
          <w:szCs w:val="22"/>
        </w:rPr>
        <w:t xml:space="preserve">je zároveň </w:t>
      </w:r>
      <w:r>
        <w:rPr>
          <w:color w:val="000000"/>
          <w:sz w:val="22"/>
          <w:szCs w:val="22"/>
        </w:rPr>
        <w:t xml:space="preserve">oprávněn Film přerušovat jakoukoliv reklamou bez předchozího písemného souhlasu NFA. </w:t>
      </w:r>
    </w:p>
    <w:p w:rsidR="00AD5996" w:rsidRDefault="00AD5996" w:rsidP="00AD5996">
      <w:pPr>
        <w:pStyle w:val="Odstavecseseznamem"/>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V případě, že Nabyvatel zhotoví jiné jazykové verze Filmů (ať již jde o podtitulky, dabing nebo jiný způsob překladu, dále jen „</w:t>
      </w:r>
      <w:r>
        <w:rPr>
          <w:b/>
          <w:color w:val="000000"/>
          <w:sz w:val="22"/>
          <w:szCs w:val="22"/>
        </w:rPr>
        <w:t>překlad</w:t>
      </w:r>
      <w:r>
        <w:rPr>
          <w:color w:val="000000"/>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Filmu ze strany NFA, a v rozsahu určeném dohodou stran. Nabyvatel je povinen vlastním jménem a na vlastní </w:t>
      </w:r>
      <w:r>
        <w:rPr>
          <w:color w:val="000000"/>
          <w:sz w:val="22"/>
          <w:szCs w:val="22"/>
        </w:rPr>
        <w:lastRenderedPageBreak/>
        <w:t>účet vypořádat práva třetích osob ke každému překladu v rozsahu, který mu umožní udělení licence pro NFA dle předchozí věty.</w:t>
      </w:r>
    </w:p>
    <w:p w:rsidR="007832A1" w:rsidRDefault="007832A1">
      <w:pPr>
        <w:pBdr>
          <w:top w:val="nil"/>
          <w:left w:val="nil"/>
          <w:bottom w:val="nil"/>
          <w:right w:val="nil"/>
          <w:between w:val="nil"/>
        </w:pBdr>
        <w:jc w:val="both"/>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 xml:space="preserve">Nabyvatel </w:t>
      </w:r>
      <w:r w:rsidR="00667C81">
        <w:rPr>
          <w:color w:val="000000"/>
          <w:sz w:val="22"/>
          <w:szCs w:val="22"/>
        </w:rPr>
        <w:t>XXXXXXX</w:t>
      </w:r>
      <w:r>
        <w:rPr>
          <w:color w:val="000000"/>
          <w:sz w:val="22"/>
          <w:szCs w:val="22"/>
        </w:rPr>
        <w:t xml:space="preserve"> oprávněn všechna či některá práva získaná touto smlouvou převádět, jakož ani udělovat podlicence třetím osobám.</w:t>
      </w:r>
    </w:p>
    <w:p w:rsidR="007832A1" w:rsidRDefault="007832A1">
      <w:pPr>
        <w:pBdr>
          <w:top w:val="nil"/>
          <w:left w:val="nil"/>
          <w:bottom w:val="nil"/>
          <w:right w:val="nil"/>
          <w:between w:val="nil"/>
        </w:pBdr>
        <w:ind w:left="708"/>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Nabyvatel je povinen bezodkladně oznámit NFA jakékoliv porušení práva k ZOZ/Autorskému dílu, o kterém se dozví.</w:t>
      </w:r>
    </w:p>
    <w:p w:rsidR="007832A1" w:rsidRDefault="007832A1">
      <w:pPr>
        <w:pBdr>
          <w:top w:val="nil"/>
          <w:left w:val="nil"/>
          <w:bottom w:val="nil"/>
          <w:right w:val="nil"/>
          <w:between w:val="nil"/>
        </w:pBdr>
        <w:ind w:left="708"/>
        <w:rPr>
          <w:color w:val="000000"/>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Nabyvatel je zásadně při užití Filmů povinen dbát dobrého jména a pověsti NFA a přispívat k jejich ochraně.</w:t>
      </w:r>
    </w:p>
    <w:p w:rsidR="007832A1" w:rsidRDefault="007832A1">
      <w:pPr>
        <w:rPr>
          <w:sz w:val="22"/>
          <w:szCs w:val="22"/>
        </w:rPr>
      </w:pPr>
    </w:p>
    <w:p w:rsidR="007832A1" w:rsidRDefault="00823F54" w:rsidP="0033665A">
      <w:pPr>
        <w:numPr>
          <w:ilvl w:val="0"/>
          <w:numId w:val="17"/>
        </w:numPr>
        <w:pBdr>
          <w:top w:val="nil"/>
          <w:left w:val="nil"/>
          <w:bottom w:val="nil"/>
          <w:right w:val="nil"/>
          <w:between w:val="nil"/>
        </w:pBdr>
        <w:jc w:val="both"/>
        <w:rPr>
          <w:color w:val="000000"/>
          <w:sz w:val="22"/>
          <w:szCs w:val="22"/>
        </w:rPr>
      </w:pPr>
      <w:r>
        <w:rPr>
          <w:color w:val="000000"/>
          <w:sz w:val="22"/>
          <w:szCs w:val="22"/>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Pr>
          <w:b/>
          <w:color w:val="000000"/>
          <w:sz w:val="22"/>
          <w:szCs w:val="22"/>
        </w:rPr>
        <w:t>osiřelá díla</w:t>
      </w:r>
      <w:r>
        <w:rPr>
          <w:color w:val="000000"/>
          <w:sz w:val="22"/>
          <w:szCs w:val="22"/>
        </w:rPr>
        <w:t>“), nemůže NFA Nabyvateli ve vztahu k takovým osiřelým dílům platně udělit Souhlas s užitím Autorských děl; NFA však prohlašuje, že ve Smlouvě s DILIA se s DILIA, divadelní, literární, audiovizuální agenturou, o.s. (dále jen „</w:t>
      </w:r>
      <w:r>
        <w:rPr>
          <w:b/>
          <w:color w:val="000000"/>
          <w:sz w:val="22"/>
          <w:szCs w:val="22"/>
        </w:rPr>
        <w:t>agentura DILIA</w:t>
      </w:r>
      <w:r>
        <w:rPr>
          <w:color w:val="000000"/>
          <w:sz w:val="22"/>
          <w:szCs w:val="22"/>
        </w:rPr>
        <w:t xml:space="preserve">“)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w:t>
      </w:r>
      <w:r w:rsidR="00667C81">
        <w:rPr>
          <w:color w:val="000000"/>
          <w:sz w:val="22"/>
          <w:szCs w:val="22"/>
        </w:rPr>
        <w:t>XXXX</w:t>
      </w:r>
      <w:r>
        <w:rPr>
          <w:color w:val="000000"/>
          <w:sz w:val="22"/>
          <w:szCs w:val="22"/>
        </w:rPr>
        <w:t xml:space="preserve">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w:t>
      </w:r>
      <w:r w:rsidR="00667C81">
        <w:rPr>
          <w:color w:val="000000"/>
          <w:sz w:val="22"/>
          <w:szCs w:val="22"/>
        </w:rPr>
        <w:t>XXXXXXXXXXX</w:t>
      </w:r>
      <w:r>
        <w:rPr>
          <w:color w:val="000000"/>
          <w:sz w:val="22"/>
          <w:szCs w:val="22"/>
        </w:rPr>
        <w:t xml:space="preserve">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rsidR="007832A1" w:rsidRDefault="007832A1">
      <w:pPr>
        <w:pBdr>
          <w:top w:val="nil"/>
          <w:left w:val="nil"/>
          <w:bottom w:val="nil"/>
          <w:right w:val="nil"/>
          <w:between w:val="nil"/>
        </w:pBdr>
        <w:jc w:val="both"/>
        <w:rPr>
          <w:color w:val="000000"/>
          <w:sz w:val="22"/>
          <w:szCs w:val="22"/>
        </w:rPr>
      </w:pPr>
    </w:p>
    <w:p w:rsidR="00AD5996" w:rsidRDefault="00AD5996" w:rsidP="00AD5996">
      <w:pPr>
        <w:pBdr>
          <w:top w:val="nil"/>
          <w:left w:val="nil"/>
          <w:bottom w:val="nil"/>
          <w:right w:val="nil"/>
          <w:between w:val="nil"/>
        </w:pBdr>
        <w:jc w:val="center"/>
        <w:rPr>
          <w:color w:val="000000"/>
          <w:sz w:val="22"/>
          <w:szCs w:val="22"/>
        </w:rPr>
      </w:pPr>
      <w:r>
        <w:rPr>
          <w:b/>
          <w:color w:val="000000"/>
          <w:sz w:val="22"/>
          <w:szCs w:val="22"/>
        </w:rPr>
        <w:t>IV.</w:t>
      </w:r>
    </w:p>
    <w:p w:rsidR="00AD5996" w:rsidRDefault="00AD5996" w:rsidP="00AD5996">
      <w:pPr>
        <w:pBdr>
          <w:top w:val="nil"/>
          <w:left w:val="nil"/>
          <w:bottom w:val="nil"/>
          <w:right w:val="nil"/>
          <w:between w:val="nil"/>
        </w:pBdr>
        <w:jc w:val="center"/>
        <w:rPr>
          <w:color w:val="000000"/>
          <w:sz w:val="22"/>
          <w:szCs w:val="22"/>
        </w:rPr>
      </w:pPr>
      <w:r>
        <w:rPr>
          <w:b/>
          <w:color w:val="000000"/>
          <w:sz w:val="22"/>
          <w:szCs w:val="22"/>
        </w:rPr>
        <w:t>Další práva a povinnosti stran v souvislosti s distribucí Filmů</w:t>
      </w:r>
    </w:p>
    <w:p w:rsidR="00AD5996" w:rsidRDefault="00AD5996" w:rsidP="00AD5996">
      <w:pPr>
        <w:pBdr>
          <w:top w:val="nil"/>
          <w:left w:val="nil"/>
          <w:bottom w:val="nil"/>
          <w:right w:val="nil"/>
          <w:between w:val="nil"/>
        </w:pBdr>
        <w:jc w:val="center"/>
        <w:rPr>
          <w:color w:val="000000"/>
          <w:sz w:val="22"/>
          <w:szCs w:val="22"/>
        </w:rPr>
      </w:pPr>
    </w:p>
    <w:p w:rsidR="00AD5996" w:rsidRDefault="00AD5996" w:rsidP="00AD5996">
      <w:pPr>
        <w:numPr>
          <w:ilvl w:val="0"/>
          <w:numId w:val="14"/>
        </w:numPr>
        <w:pBdr>
          <w:top w:val="nil"/>
          <w:left w:val="nil"/>
          <w:bottom w:val="nil"/>
          <w:right w:val="nil"/>
          <w:between w:val="nil"/>
        </w:pBdr>
        <w:jc w:val="both"/>
        <w:rPr>
          <w:color w:val="000000"/>
          <w:sz w:val="22"/>
          <w:szCs w:val="22"/>
        </w:rPr>
      </w:pPr>
      <w:r>
        <w:rPr>
          <w:color w:val="000000"/>
          <w:sz w:val="22"/>
          <w:szCs w:val="22"/>
        </w:rPr>
        <w:t xml:space="preserve">NFA se zavazuje Nabyvateli dodat nejpozději do </w:t>
      </w:r>
      <w:r>
        <w:rPr>
          <w:sz w:val="22"/>
          <w:szCs w:val="22"/>
        </w:rPr>
        <w:t xml:space="preserve">7 </w:t>
      </w:r>
      <w:r>
        <w:rPr>
          <w:color w:val="000000"/>
          <w:sz w:val="22"/>
          <w:szCs w:val="22"/>
        </w:rPr>
        <w:t>dnů od podpisu této smlouvy digitální zvukově obrazové záznamy Filmů v nejvyšší kvalitě, jíž disponuje</w:t>
      </w:r>
      <w:r>
        <w:rPr>
          <w:sz w:val="22"/>
          <w:szCs w:val="22"/>
        </w:rPr>
        <w:t>.</w:t>
      </w:r>
    </w:p>
    <w:p w:rsidR="00AD5996" w:rsidRDefault="00AD5996" w:rsidP="00AD5996">
      <w:pPr>
        <w:pBdr>
          <w:top w:val="nil"/>
          <w:left w:val="nil"/>
          <w:bottom w:val="nil"/>
          <w:right w:val="nil"/>
          <w:between w:val="nil"/>
        </w:pBdr>
        <w:jc w:val="both"/>
        <w:rPr>
          <w:color w:val="000000"/>
          <w:sz w:val="22"/>
          <w:szCs w:val="22"/>
        </w:rPr>
      </w:pPr>
    </w:p>
    <w:p w:rsidR="00AD5996" w:rsidRDefault="00AD5996" w:rsidP="00AD5996">
      <w:pPr>
        <w:numPr>
          <w:ilvl w:val="0"/>
          <w:numId w:val="14"/>
        </w:numPr>
        <w:pBdr>
          <w:top w:val="nil"/>
          <w:left w:val="nil"/>
          <w:bottom w:val="nil"/>
          <w:right w:val="nil"/>
          <w:between w:val="nil"/>
        </w:pBdr>
        <w:jc w:val="both"/>
        <w:rPr>
          <w:color w:val="000000"/>
          <w:sz w:val="22"/>
          <w:szCs w:val="22"/>
        </w:rPr>
      </w:pPr>
      <w:r>
        <w:rPr>
          <w:color w:val="000000"/>
          <w:sz w:val="22"/>
          <w:szCs w:val="22"/>
        </w:rPr>
        <w:t>NFA dále dodá Nabyvateli ke každému Filmu promo materiály, jimiž disponuje, a to např. fotosky, fotogramy, podtitulky</w:t>
      </w:r>
      <w:r>
        <w:rPr>
          <w:sz w:val="22"/>
          <w:szCs w:val="22"/>
        </w:rPr>
        <w:t xml:space="preserve">, </w:t>
      </w:r>
      <w:r>
        <w:rPr>
          <w:color w:val="000000"/>
          <w:sz w:val="22"/>
          <w:szCs w:val="22"/>
        </w:rPr>
        <w:t>synopse, trailery apod. Oprávnění k užití těchto promo materiálů je Nabyvatel povinen vypořádat na svou odpovědnost, s výjimkou konkrétních případů, kdy NFA Nabyvateli takové oprávnění výslovně poskytne.</w:t>
      </w:r>
    </w:p>
    <w:p w:rsidR="00AD5996" w:rsidRDefault="00AD5996" w:rsidP="00AD5996">
      <w:pPr>
        <w:pBdr>
          <w:top w:val="nil"/>
          <w:left w:val="nil"/>
          <w:bottom w:val="nil"/>
          <w:right w:val="nil"/>
          <w:between w:val="nil"/>
        </w:pBdr>
        <w:rPr>
          <w:color w:val="000000"/>
          <w:sz w:val="22"/>
          <w:szCs w:val="22"/>
        </w:rPr>
      </w:pPr>
    </w:p>
    <w:p w:rsidR="00AD5996" w:rsidRDefault="00AD5996" w:rsidP="00AD5996">
      <w:pPr>
        <w:numPr>
          <w:ilvl w:val="0"/>
          <w:numId w:val="14"/>
        </w:numPr>
        <w:pBdr>
          <w:top w:val="nil"/>
          <w:left w:val="nil"/>
          <w:bottom w:val="nil"/>
          <w:right w:val="nil"/>
          <w:between w:val="nil"/>
        </w:pBdr>
        <w:jc w:val="both"/>
        <w:rPr>
          <w:color w:val="000000"/>
          <w:sz w:val="22"/>
          <w:szCs w:val="22"/>
        </w:rPr>
      </w:pPr>
      <w:r>
        <w:rPr>
          <w:color w:val="000000"/>
          <w:sz w:val="22"/>
          <w:szCs w:val="22"/>
        </w:rPr>
        <w:t>NFA dále dodá Nabyvateli, v rozsahu, v jakém jím disponuje, též veškerý informační materiál s údaji odpovídajícími distribučnímu listu Filmu (zejm. stopáž, informace o nositelích práv zúčastněných na výrobě filmu, anotace, noticka apod., dále jen „</w:t>
      </w:r>
      <w:r>
        <w:rPr>
          <w:b/>
          <w:color w:val="000000"/>
          <w:sz w:val="22"/>
          <w:szCs w:val="22"/>
        </w:rPr>
        <w:t>metadata</w:t>
      </w:r>
      <w:r>
        <w:rPr>
          <w:color w:val="000000"/>
          <w:sz w:val="22"/>
          <w:szCs w:val="22"/>
        </w:rPr>
        <w:t>“), a to ve všech jazykových mutacích, kterými NFA disponuje.</w:t>
      </w:r>
    </w:p>
    <w:p w:rsidR="00AD5996" w:rsidRDefault="00AD5996" w:rsidP="00AD5996">
      <w:pPr>
        <w:pBdr>
          <w:top w:val="nil"/>
          <w:left w:val="nil"/>
          <w:bottom w:val="nil"/>
          <w:right w:val="nil"/>
          <w:between w:val="nil"/>
        </w:pBdr>
        <w:ind w:left="708"/>
        <w:rPr>
          <w:color w:val="000000"/>
          <w:sz w:val="22"/>
          <w:szCs w:val="22"/>
        </w:rPr>
      </w:pPr>
    </w:p>
    <w:p w:rsidR="00AD5996" w:rsidRDefault="00AD5996" w:rsidP="00AD5996">
      <w:pPr>
        <w:numPr>
          <w:ilvl w:val="0"/>
          <w:numId w:val="14"/>
        </w:numPr>
        <w:pBdr>
          <w:top w:val="nil"/>
          <w:left w:val="nil"/>
          <w:bottom w:val="nil"/>
          <w:right w:val="nil"/>
          <w:between w:val="nil"/>
        </w:pBdr>
        <w:jc w:val="both"/>
        <w:rPr>
          <w:color w:val="000000"/>
          <w:sz w:val="22"/>
          <w:szCs w:val="22"/>
        </w:rPr>
      </w:pPr>
      <w:r>
        <w:rPr>
          <w:color w:val="000000"/>
          <w:sz w:val="22"/>
          <w:szCs w:val="22"/>
        </w:rPr>
        <w:lastRenderedPageBreak/>
        <w:t>Nabyvatel zajistí na svůj účet a odpovědnost převedení Filmů do datového souboru požadovaného Nabyvatelem (tzv. encoding) a zpracování metadat (tj. jejich vyplnění do databází stanovených Nabyvatelem), a provede i všechny další úkony potřebné pro užití filmů ze strany Nabyvatele, a to za bližších podmínek (například časových), které budou mezi smluvními stranami upřesněny.</w:t>
      </w:r>
    </w:p>
    <w:p w:rsidR="007832A1" w:rsidRDefault="007832A1">
      <w:pPr>
        <w:pBdr>
          <w:top w:val="nil"/>
          <w:left w:val="nil"/>
          <w:bottom w:val="nil"/>
          <w:right w:val="nil"/>
          <w:between w:val="nil"/>
        </w:pBdr>
        <w:jc w:val="both"/>
        <w:rPr>
          <w:color w:val="000000"/>
          <w:sz w:val="22"/>
          <w:szCs w:val="22"/>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V.</w:t>
      </w:r>
    </w:p>
    <w:p w:rsidR="007832A1" w:rsidRDefault="00823F54">
      <w:pPr>
        <w:pBdr>
          <w:top w:val="nil"/>
          <w:left w:val="nil"/>
          <w:bottom w:val="nil"/>
          <w:right w:val="nil"/>
          <w:between w:val="nil"/>
        </w:pBdr>
        <w:jc w:val="center"/>
        <w:rPr>
          <w:b/>
          <w:color w:val="000000"/>
          <w:sz w:val="22"/>
          <w:szCs w:val="22"/>
        </w:rPr>
      </w:pPr>
      <w:r>
        <w:rPr>
          <w:b/>
          <w:color w:val="000000"/>
          <w:sz w:val="22"/>
          <w:szCs w:val="22"/>
        </w:rPr>
        <w:t>Odměna</w:t>
      </w:r>
    </w:p>
    <w:p w:rsidR="00AD5996" w:rsidRDefault="00AD5996" w:rsidP="00AD5996">
      <w:pPr>
        <w:pBdr>
          <w:top w:val="nil"/>
          <w:left w:val="nil"/>
          <w:bottom w:val="nil"/>
          <w:right w:val="nil"/>
          <w:between w:val="nil"/>
        </w:pBdr>
        <w:spacing w:after="120"/>
        <w:jc w:val="both"/>
        <w:rPr>
          <w:color w:val="000000"/>
          <w:sz w:val="22"/>
          <w:szCs w:val="22"/>
          <w:highlight w:val="white"/>
        </w:rPr>
      </w:pP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sz w:val="22"/>
          <w:szCs w:val="22"/>
          <w:highlight w:val="white"/>
        </w:rPr>
        <w:t xml:space="preserve">Smluvní strany se dohodly, že NFA náleží za plnění poskytované dle této smlouvy odměna </w:t>
      </w:r>
      <w:r w:rsidR="00667C81">
        <w:rPr>
          <w:sz w:val="22"/>
          <w:szCs w:val="22"/>
          <w:highlight w:val="white"/>
        </w:rPr>
        <w:t>XXXXXXXXXXXX</w:t>
      </w:r>
      <w:r>
        <w:rPr>
          <w:sz w:val="22"/>
          <w:szCs w:val="22"/>
          <w:highlight w:val="white"/>
        </w:rPr>
        <w:t xml:space="preserve"> (dále „</w:t>
      </w:r>
      <w:r>
        <w:rPr>
          <w:b/>
          <w:sz w:val="22"/>
          <w:szCs w:val="22"/>
          <w:highlight w:val="white"/>
        </w:rPr>
        <w:t>Provize</w:t>
      </w:r>
      <w:r>
        <w:rPr>
          <w:sz w:val="22"/>
          <w:szCs w:val="22"/>
          <w:highlight w:val="white"/>
        </w:rPr>
        <w:t xml:space="preserve">“). Provize je stanovována za </w:t>
      </w:r>
      <w:r w:rsidR="00667C81">
        <w:rPr>
          <w:sz w:val="22"/>
          <w:szCs w:val="22"/>
          <w:highlight w:val="white"/>
        </w:rPr>
        <w:t>XXXXXXXXX</w:t>
      </w:r>
      <w:r>
        <w:rPr>
          <w:sz w:val="22"/>
          <w:szCs w:val="22"/>
          <w:highlight w:val="white"/>
        </w:rPr>
        <w:t xml:space="preserve"> a její výše činí </w:t>
      </w:r>
      <w:r w:rsidR="00667C81">
        <w:rPr>
          <w:sz w:val="22"/>
          <w:szCs w:val="22"/>
          <w:highlight w:val="white"/>
        </w:rPr>
        <w:t>XXXXXXXXXXXXXXX</w:t>
      </w:r>
      <w:r>
        <w:rPr>
          <w:sz w:val="22"/>
          <w:szCs w:val="22"/>
          <w:highlight w:val="white"/>
        </w:rPr>
        <w:t xml:space="preserve"> z obchodních sdělení ve formě videoreklamy zobrazené ve Filmech na službě společnosti Seznam.cz, a.s. Provize je počítána </w:t>
      </w:r>
      <w:r w:rsidR="00667C81">
        <w:rPr>
          <w:sz w:val="22"/>
          <w:szCs w:val="22"/>
          <w:highlight w:val="white"/>
        </w:rPr>
        <w:t>XXXXXXXXXXX</w:t>
      </w:r>
      <w:r>
        <w:rPr>
          <w:sz w:val="22"/>
          <w:szCs w:val="22"/>
          <w:highlight w:val="white"/>
        </w:rPr>
        <w:t xml:space="preserve">, po </w:t>
      </w:r>
      <w:r w:rsidR="00667C81">
        <w:rPr>
          <w:sz w:val="22"/>
          <w:szCs w:val="22"/>
          <w:highlight w:val="white"/>
        </w:rPr>
        <w:t>XXXXXXXX</w:t>
      </w:r>
      <w:r>
        <w:rPr>
          <w:sz w:val="22"/>
          <w:szCs w:val="22"/>
          <w:highlight w:val="white"/>
        </w:rPr>
        <w:t xml:space="preserve">, </w:t>
      </w:r>
      <w:r w:rsidR="00667C81">
        <w:rPr>
          <w:sz w:val="22"/>
          <w:szCs w:val="22"/>
          <w:highlight w:val="white"/>
        </w:rPr>
        <w:t>XXXX</w:t>
      </w:r>
      <w:r>
        <w:rPr>
          <w:sz w:val="22"/>
          <w:szCs w:val="22"/>
          <w:highlight w:val="white"/>
        </w:rPr>
        <w:t xml:space="preserve"> či jiných </w:t>
      </w:r>
      <w:r w:rsidR="00667C81">
        <w:rPr>
          <w:sz w:val="22"/>
          <w:szCs w:val="22"/>
          <w:highlight w:val="white"/>
        </w:rPr>
        <w:t>XXXXXX</w:t>
      </w:r>
      <w:r>
        <w:rPr>
          <w:sz w:val="22"/>
          <w:szCs w:val="22"/>
          <w:highlight w:val="white"/>
        </w:rPr>
        <w:t xml:space="preserve"> ve prospěch třetích osob. Od tohoto </w:t>
      </w:r>
      <w:r w:rsidR="00667C81">
        <w:rPr>
          <w:sz w:val="22"/>
          <w:szCs w:val="22"/>
          <w:highlight w:val="white"/>
        </w:rPr>
        <w:t>XXXXXXXXXX</w:t>
      </w:r>
      <w:r>
        <w:rPr>
          <w:sz w:val="22"/>
          <w:szCs w:val="22"/>
          <w:highlight w:val="white"/>
        </w:rPr>
        <w:t xml:space="preserve">, z něhož je stanovována Provize, je společnost Seznam.cz oprávněna </w:t>
      </w:r>
      <w:r w:rsidR="00667C81">
        <w:rPr>
          <w:sz w:val="22"/>
          <w:szCs w:val="22"/>
          <w:highlight w:val="white"/>
        </w:rPr>
        <w:t>XXXXXXXXXXXXXXXXX</w:t>
      </w:r>
      <w:r>
        <w:rPr>
          <w:sz w:val="22"/>
          <w:szCs w:val="22"/>
          <w:highlight w:val="white"/>
        </w:rPr>
        <w:t xml:space="preserve"> za </w:t>
      </w:r>
      <w:r w:rsidR="00667C81">
        <w:rPr>
          <w:sz w:val="22"/>
          <w:szCs w:val="22"/>
          <w:highlight w:val="white"/>
        </w:rPr>
        <w:t>XXXXXXXXXXXXXX</w:t>
      </w:r>
      <w:r>
        <w:rPr>
          <w:sz w:val="22"/>
          <w:szCs w:val="22"/>
          <w:highlight w:val="white"/>
        </w:rPr>
        <w:t xml:space="preserve"> společnosti Seznam.cz a další </w:t>
      </w:r>
      <w:r w:rsidR="00667C81">
        <w:rPr>
          <w:sz w:val="22"/>
          <w:szCs w:val="22"/>
          <w:highlight w:val="white"/>
        </w:rPr>
        <w:t>XXXXXXXXXXXXXXXXXXX</w:t>
      </w:r>
      <w:r>
        <w:rPr>
          <w:sz w:val="22"/>
          <w:szCs w:val="22"/>
          <w:highlight w:val="white"/>
        </w:rPr>
        <w:t xml:space="preserve">, které vůči společnosti Seznam.cz uplatňují </w:t>
      </w:r>
      <w:r w:rsidR="00667C81">
        <w:rPr>
          <w:sz w:val="22"/>
          <w:szCs w:val="22"/>
          <w:highlight w:val="white"/>
        </w:rPr>
        <w:t>XXXXXXXXXXXXXXXXX</w:t>
      </w:r>
      <w:r>
        <w:rPr>
          <w:sz w:val="22"/>
          <w:szCs w:val="22"/>
          <w:highlight w:val="white"/>
        </w:rPr>
        <w:t xml:space="preserve"> třetích stran, zapojených do </w:t>
      </w:r>
      <w:r w:rsidR="00667C81">
        <w:rPr>
          <w:sz w:val="22"/>
          <w:szCs w:val="22"/>
          <w:highlight w:val="white"/>
        </w:rPr>
        <w:t>XXXXXXXXXXX</w:t>
      </w:r>
      <w:r>
        <w:rPr>
          <w:sz w:val="22"/>
          <w:szCs w:val="22"/>
          <w:highlight w:val="white"/>
        </w:rPr>
        <w:t xml:space="preserve"> společnosti Seznam.cz. Výši těchto poplatků, které se pohybují v orientačním rozpětí </w:t>
      </w:r>
      <w:r w:rsidR="00667C81">
        <w:rPr>
          <w:sz w:val="22"/>
          <w:szCs w:val="22"/>
          <w:highlight w:val="white"/>
        </w:rPr>
        <w:t>XXXXXXXXXXXXXXXXX</w:t>
      </w:r>
      <w:r>
        <w:rPr>
          <w:sz w:val="22"/>
          <w:szCs w:val="22"/>
          <w:highlight w:val="white"/>
        </w:rPr>
        <w:t xml:space="preserve">, určuje společnost Seznam.cz a provozovatelé těchto zapojených </w:t>
      </w:r>
      <w:r w:rsidR="00667C81">
        <w:rPr>
          <w:sz w:val="22"/>
          <w:szCs w:val="22"/>
          <w:highlight w:val="white"/>
        </w:rPr>
        <w:t>XXXXXXXXXXX</w:t>
      </w:r>
      <w:r>
        <w:rPr>
          <w:sz w:val="22"/>
          <w:szCs w:val="22"/>
          <w:highlight w:val="white"/>
        </w:rPr>
        <w:t xml:space="preserve"> a liší se podle konkrétního obchodního sdělení, umístěného Nabyvatelem v obsahu NFA. NFA </w:t>
      </w:r>
      <w:r w:rsidR="00667C81">
        <w:rPr>
          <w:sz w:val="22"/>
          <w:szCs w:val="22"/>
          <w:highlight w:val="white"/>
        </w:rPr>
        <w:t>XXXXXXXXXXXXXXXXXXXXXX</w:t>
      </w:r>
      <w:r>
        <w:rPr>
          <w:sz w:val="22"/>
          <w:szCs w:val="22"/>
          <w:highlight w:val="white"/>
        </w:rPr>
        <w:t xml:space="preserve"> umístěné v rámci služby společnosti Seznam.cz, z obchodních sdělení </w:t>
      </w:r>
      <w:r w:rsidR="00667C81">
        <w:rPr>
          <w:sz w:val="22"/>
          <w:szCs w:val="22"/>
          <w:highlight w:val="white"/>
        </w:rPr>
        <w:t>XXXXXXXXXXXXXXXXXXXXXXX</w:t>
      </w:r>
      <w:r>
        <w:rPr>
          <w:sz w:val="22"/>
          <w:szCs w:val="22"/>
          <w:highlight w:val="white"/>
        </w:rPr>
        <w:t xml:space="preserve"> či z </w:t>
      </w:r>
      <w:r w:rsidR="00667C81">
        <w:rPr>
          <w:sz w:val="22"/>
          <w:szCs w:val="22"/>
          <w:highlight w:val="white"/>
        </w:rPr>
        <w:t>XXXXXXXXXXXXX</w:t>
      </w:r>
      <w:r>
        <w:rPr>
          <w:sz w:val="22"/>
          <w:szCs w:val="22"/>
          <w:highlight w:val="white"/>
        </w:rPr>
        <w:t xml:space="preserve"> Seznam.cz. </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Výše Provize bude po uzavření smlouvy NFA k dispozici ve webovém rozhraní dostupném na (URL): </w:t>
      </w:r>
      <w:r w:rsidR="00667C81">
        <w:t>XXXXXXXXXXXXXXXX</w:t>
      </w:r>
      <w:r>
        <w:rPr>
          <w:color w:val="000000"/>
          <w:sz w:val="22"/>
          <w:szCs w:val="22"/>
          <w:highlight w:val="white"/>
        </w:rPr>
        <w:t xml:space="preserve"> do něhož se NFA přihlašuje prostřednictvím přihlašovacích údajů k účtu, a který umožňuje správu účtu NFA. </w:t>
      </w:r>
    </w:p>
    <w:p w:rsidR="00AD5996" w:rsidRDefault="00667C81"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XXXXXXXXX</w:t>
      </w:r>
      <w:r w:rsidR="00AD5996">
        <w:rPr>
          <w:color w:val="000000"/>
          <w:sz w:val="22"/>
          <w:szCs w:val="22"/>
          <w:highlight w:val="white"/>
        </w:rPr>
        <w:t xml:space="preserve"> Provize bude v každém konkrétním případě stanovena ze strany Nabyvatele dle zásad uvedených v odst. 1 tohoto článku, které jsou blíže specifikovány interními systémy Nabyvatele. NFA vzniká </w:t>
      </w:r>
      <w:r>
        <w:rPr>
          <w:color w:val="000000"/>
          <w:sz w:val="22"/>
          <w:szCs w:val="22"/>
          <w:highlight w:val="white"/>
        </w:rPr>
        <w:t>XXXXXXXXXXXXX</w:t>
      </w:r>
      <w:r w:rsidR="00AD5996">
        <w:rPr>
          <w:color w:val="000000"/>
          <w:sz w:val="22"/>
          <w:szCs w:val="22"/>
          <w:highlight w:val="white"/>
        </w:rPr>
        <w:t xml:space="preserve"> Provize v určitém případě vždy v okamžiku, kdy Seznam.cz Provizi </w:t>
      </w:r>
      <w:r>
        <w:rPr>
          <w:color w:val="000000"/>
          <w:sz w:val="22"/>
          <w:szCs w:val="22"/>
          <w:highlight w:val="white"/>
        </w:rPr>
        <w:t>XXXXXXXXX</w:t>
      </w:r>
      <w:r w:rsidR="00AD5996">
        <w:rPr>
          <w:color w:val="000000"/>
          <w:sz w:val="22"/>
          <w:szCs w:val="22"/>
          <w:highlight w:val="white"/>
        </w:rPr>
        <w:t xml:space="preserve">; pro vyloučení pochybností NFA bere na vědomí, že </w:t>
      </w:r>
      <w:r>
        <w:rPr>
          <w:color w:val="000000"/>
          <w:sz w:val="22"/>
          <w:szCs w:val="22"/>
          <w:highlight w:val="white"/>
        </w:rPr>
        <w:t>XXXXXXXXXXXXX</w:t>
      </w:r>
      <w:r w:rsidR="00AD5996">
        <w:rPr>
          <w:color w:val="000000"/>
          <w:sz w:val="22"/>
          <w:szCs w:val="22"/>
          <w:highlight w:val="white"/>
        </w:rPr>
        <w:t xml:space="preserve"> Provize dostupná na webovém rozhraní Nabyvatele nepředstavuje </w:t>
      </w:r>
      <w:r>
        <w:rPr>
          <w:color w:val="000000"/>
          <w:sz w:val="22"/>
          <w:szCs w:val="22"/>
          <w:highlight w:val="white"/>
        </w:rPr>
        <w:t>XXXXXXXX</w:t>
      </w:r>
      <w:r w:rsidR="00AD5996">
        <w:rPr>
          <w:color w:val="000000"/>
          <w:sz w:val="22"/>
          <w:szCs w:val="22"/>
          <w:highlight w:val="white"/>
        </w:rPr>
        <w:t xml:space="preserve">, a tedy právně </w:t>
      </w:r>
      <w:r>
        <w:rPr>
          <w:color w:val="000000"/>
          <w:sz w:val="22"/>
          <w:szCs w:val="22"/>
          <w:highlight w:val="white"/>
        </w:rPr>
        <w:t>XXXXXXXXXXXX</w:t>
      </w:r>
      <w:r w:rsidR="00AD5996">
        <w:rPr>
          <w:color w:val="000000"/>
          <w:sz w:val="22"/>
          <w:szCs w:val="22"/>
          <w:highlight w:val="white"/>
        </w:rPr>
        <w:t xml:space="preserve">. Nabyvatel je povinen konkrétní </w:t>
      </w:r>
      <w:r>
        <w:rPr>
          <w:color w:val="000000"/>
          <w:sz w:val="22"/>
          <w:szCs w:val="22"/>
          <w:highlight w:val="white"/>
        </w:rPr>
        <w:t>XXXXXXXXXXXX</w:t>
      </w:r>
      <w:r w:rsidR="00AD5996">
        <w:rPr>
          <w:color w:val="000000"/>
          <w:sz w:val="22"/>
          <w:szCs w:val="22"/>
          <w:highlight w:val="white"/>
        </w:rPr>
        <w:t xml:space="preserve"> schválit a prostřednictvím </w:t>
      </w:r>
      <w:r w:rsidR="00D158AD">
        <w:rPr>
          <w:color w:val="000000"/>
          <w:sz w:val="22"/>
          <w:szCs w:val="22"/>
          <w:highlight w:val="white"/>
        </w:rPr>
        <w:t>XXXXXXXXXXXX</w:t>
      </w:r>
      <w:r w:rsidR="00AD5996">
        <w:rPr>
          <w:color w:val="000000"/>
          <w:sz w:val="22"/>
          <w:szCs w:val="22"/>
          <w:highlight w:val="white"/>
        </w:rPr>
        <w:t xml:space="preserve"> NFA zpřístupnit </w:t>
      </w:r>
      <w:r w:rsidR="00D158AD">
        <w:rPr>
          <w:color w:val="000000"/>
          <w:sz w:val="22"/>
          <w:szCs w:val="22"/>
          <w:highlight w:val="white"/>
        </w:rPr>
        <w:t>XXXXXXXXXXXXXXXXXXXXXXXX</w:t>
      </w:r>
      <w:r w:rsidR="00AD5996">
        <w:rPr>
          <w:color w:val="000000"/>
          <w:sz w:val="22"/>
          <w:szCs w:val="22"/>
          <w:highlight w:val="white"/>
        </w:rPr>
        <w:t xml:space="preserve"> pro její přesný výpočet, nejpozději pak ve lhůtě uvedené v první větě odst. 6 tohoto článku. NFA prohlašuje, že se s pravidly pro vznik nároku na Provizi a s principy pro stanovování </w:t>
      </w:r>
      <w:r w:rsidR="00AD5996">
        <w:rPr>
          <w:color w:val="000000"/>
          <w:sz w:val="22"/>
          <w:szCs w:val="22"/>
          <w:highlight w:val="white"/>
        </w:rPr>
        <w:tab/>
        <w:t>její výše seznámil, akceptuje je a nebude je po uzavření této Smlouvy zpochybňovat.</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Po výpočtu Provize ze strany Seznam.cz dochází k jejímu přesunu do </w:t>
      </w:r>
      <w:r w:rsidR="00D158AD">
        <w:rPr>
          <w:color w:val="000000"/>
          <w:sz w:val="22"/>
          <w:szCs w:val="22"/>
          <w:highlight w:val="white"/>
        </w:rPr>
        <w:t>XXXXXXXXXXX</w:t>
      </w:r>
      <w:r>
        <w:rPr>
          <w:color w:val="000000"/>
          <w:sz w:val="22"/>
          <w:szCs w:val="22"/>
          <w:highlight w:val="white"/>
        </w:rPr>
        <w:t xml:space="preserve"> dostupné na (URL</w:t>
      </w:r>
      <w:r w:rsidR="00D158AD">
        <w:rPr>
          <w:color w:val="000000"/>
          <w:sz w:val="22"/>
          <w:szCs w:val="22"/>
          <w:highlight w:val="white"/>
        </w:rPr>
        <w:t>): XXXXXXXXXXXXXXXXXXXXXX</w:t>
      </w:r>
      <w:r>
        <w:rPr>
          <w:color w:val="000000"/>
          <w:sz w:val="22"/>
          <w:szCs w:val="22"/>
          <w:highlight w:val="white"/>
        </w:rPr>
        <w:t xml:space="preserve">, v níž je NFA oprávněn s Provizí nakládat způsoby, které jsou popsány ve smluvních podmínkách Klientská zóna a Peněženka dostupných na (URL): </w:t>
      </w:r>
      <w:r w:rsidR="00D158AD">
        <w:t>XXXXXXXXXXXXXXXXXXXXXXXXXXXXXXXXXXXXXXXXXXXXX</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Pokud do </w:t>
      </w:r>
      <w:r w:rsidR="00D158AD">
        <w:rPr>
          <w:color w:val="000000"/>
          <w:sz w:val="22"/>
          <w:szCs w:val="22"/>
          <w:highlight w:val="white"/>
        </w:rPr>
        <w:t>XXXXXXXXXXXXXXX</w:t>
      </w:r>
      <w:r>
        <w:rPr>
          <w:color w:val="000000"/>
          <w:sz w:val="22"/>
          <w:szCs w:val="22"/>
          <w:highlight w:val="white"/>
        </w:rPr>
        <w:t xml:space="preserve"> od nabytí platnosti a účinnosti této Smlouvy nedojde k fyzickému ověření a k zadání a ověření bankovního účtu NFA nebo v této</w:t>
      </w:r>
      <w:r w:rsidR="00D158AD">
        <w:rPr>
          <w:color w:val="000000"/>
          <w:sz w:val="22"/>
          <w:szCs w:val="22"/>
          <w:highlight w:val="white"/>
        </w:rPr>
        <w:t xml:space="preserve"> době Provize přesáhne částku XXXXXXXXXXXXXXXXXXXXXXXXXXX</w:t>
      </w:r>
      <w:r>
        <w:rPr>
          <w:color w:val="000000"/>
          <w:sz w:val="22"/>
          <w:szCs w:val="22"/>
          <w:highlight w:val="white"/>
        </w:rPr>
        <w:t>, dojde ze strany Seznam.cz k pozastavení výdeje obsahu NFA či výdeje obchodních sdělení. Po zjednání nápravy bude výdej obsahu NFA a/nebo obchodních sdělení opět spuštěn.</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NFA plně a bez výhrad souhlasí a zároveň zmocňuje Seznam.cz, aby za něj vystavil fakturu. Faktura bude vystavena jménem NFA pod číselnou řadou, kterou dodá NFA Nabyvateli. NFA se zavazuje, že takovou fakturu přijme za svou a začlení jej do svého účetnictví. NFA i Seznam.cz zároveň souhlasí s použitím faktur v elektronické podobě.  </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Schválení konečné výše měsíční Provize NFA ze strany Seznam.cz bude provedeno vždy do</w:t>
      </w:r>
      <w:r w:rsidR="00D158AD">
        <w:rPr>
          <w:color w:val="000000"/>
          <w:sz w:val="22"/>
          <w:szCs w:val="22"/>
          <w:highlight w:val="white"/>
        </w:rPr>
        <w:t xml:space="preserve"> XXXXXXXXXXXXXXXXXXXXXXXXXXXXX</w:t>
      </w:r>
      <w:r>
        <w:rPr>
          <w:color w:val="000000"/>
          <w:sz w:val="22"/>
          <w:szCs w:val="22"/>
          <w:highlight w:val="white"/>
        </w:rPr>
        <w:t>, kterým je zpravidla kalendářní měsíc.</w:t>
      </w:r>
      <w:r>
        <w:rPr>
          <w:rFonts w:ascii="Calibri" w:eastAsia="Calibri" w:hAnsi="Calibri" w:cs="Calibri"/>
          <w:color w:val="000000"/>
          <w:highlight w:val="white"/>
        </w:rPr>
        <w:t xml:space="preserve"> </w:t>
      </w:r>
      <w:r>
        <w:rPr>
          <w:color w:val="000000"/>
          <w:sz w:val="22"/>
          <w:szCs w:val="22"/>
          <w:highlight w:val="white"/>
        </w:rPr>
        <w:t xml:space="preserve">Provize bude placena měsíčně na základě odpovídajících faktur – daňových dokladů NFA za předpokladu, že byl NFA autorizován, fyzicky ověřen a došlo k zadání a ověření bankovního čísla účtu NFA. Provize bude vyplacena, pokud během daného fakturačního období vznikne NFA nárok na vyplacení Provize alespoň v částce </w:t>
      </w:r>
      <w:r w:rsidR="00D158AD">
        <w:rPr>
          <w:color w:val="000000"/>
          <w:sz w:val="22"/>
          <w:szCs w:val="22"/>
          <w:highlight w:val="white"/>
        </w:rPr>
        <w:t>XXXXXXXXXX</w:t>
      </w:r>
      <w:r>
        <w:rPr>
          <w:color w:val="000000"/>
          <w:sz w:val="22"/>
          <w:szCs w:val="22"/>
          <w:highlight w:val="white"/>
        </w:rPr>
        <w:t xml:space="preserve"> Pokud částka za </w:t>
      </w:r>
      <w:r w:rsidR="00D158AD">
        <w:rPr>
          <w:color w:val="000000"/>
          <w:sz w:val="22"/>
          <w:szCs w:val="22"/>
          <w:highlight w:val="white"/>
        </w:rPr>
        <w:t>XXXXXXXXXXXXXXXX</w:t>
      </w:r>
      <w:r>
        <w:rPr>
          <w:color w:val="000000"/>
          <w:sz w:val="22"/>
          <w:szCs w:val="22"/>
          <w:highlight w:val="white"/>
        </w:rPr>
        <w:t xml:space="preserve"> </w:t>
      </w:r>
      <w:r>
        <w:rPr>
          <w:color w:val="000000"/>
          <w:sz w:val="22"/>
          <w:szCs w:val="22"/>
          <w:highlight w:val="white"/>
        </w:rPr>
        <w:lastRenderedPageBreak/>
        <w:t xml:space="preserve">nedosáhne uvedené hranice, převede se do následujícího fakturačního období. Částky se za jednotlivé kalendářní měsíce v tomto případě </w:t>
      </w:r>
      <w:r w:rsidR="00D158AD">
        <w:rPr>
          <w:color w:val="000000"/>
          <w:sz w:val="22"/>
          <w:szCs w:val="22"/>
          <w:highlight w:val="white"/>
        </w:rPr>
        <w:t>XXXXXXXXX</w:t>
      </w:r>
      <w:r>
        <w:rPr>
          <w:color w:val="000000"/>
          <w:sz w:val="22"/>
          <w:szCs w:val="22"/>
          <w:highlight w:val="white"/>
        </w:rPr>
        <w:t>, dokud nedojde k jejich výplatě. Fakturačním obdobím je pak celé období, za které se Provize vyplácí.</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NFA je povinen veškeré vyplacené Provize zdanit podle platného a účinného znění zákona o dani z příjmu</w:t>
      </w:r>
      <w:r>
        <w:rPr>
          <w:rFonts w:ascii="Calibri" w:eastAsia="Calibri" w:hAnsi="Calibri" w:cs="Calibri"/>
          <w:color w:val="000000"/>
          <w:highlight w:val="white"/>
        </w:rPr>
        <w:t>.</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 NFA je oprávněn provizi reklamovat, přičemž důvody je povinen sdělit společnosti Seznam.cz do </w:t>
      </w:r>
      <w:r w:rsidR="00D158AD">
        <w:rPr>
          <w:color w:val="000000"/>
          <w:sz w:val="22"/>
          <w:szCs w:val="22"/>
          <w:highlight w:val="white"/>
        </w:rPr>
        <w:t>XXXXXXXXXXXXXXX</w:t>
      </w:r>
      <w:r>
        <w:rPr>
          <w:color w:val="000000"/>
          <w:sz w:val="22"/>
          <w:szCs w:val="22"/>
          <w:highlight w:val="white"/>
        </w:rPr>
        <w:t xml:space="preserve"> ode dne obdržení vyúčtování, jinak jeho právo uplatnit reklamaci zaniká. Seznam.cz si vyhrazuje </w:t>
      </w:r>
      <w:r w:rsidR="00D158AD">
        <w:rPr>
          <w:color w:val="000000"/>
          <w:sz w:val="22"/>
          <w:szCs w:val="22"/>
          <w:highlight w:val="white"/>
        </w:rPr>
        <w:t>XXXXXXXXXX</w:t>
      </w:r>
      <w:r>
        <w:rPr>
          <w:color w:val="000000"/>
          <w:sz w:val="22"/>
          <w:szCs w:val="22"/>
          <w:highlight w:val="white"/>
        </w:rPr>
        <w:t xml:space="preserve"> k vyřízení reklamace NFA.</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rFonts w:ascii="Calibri" w:eastAsia="Calibri" w:hAnsi="Calibri" w:cs="Calibri"/>
          <w:color w:val="000000"/>
          <w:sz w:val="22"/>
          <w:szCs w:val="22"/>
          <w:highlight w:val="white"/>
        </w:rPr>
        <w:t xml:space="preserve"> </w:t>
      </w:r>
      <w:r>
        <w:rPr>
          <w:color w:val="000000"/>
          <w:sz w:val="22"/>
          <w:szCs w:val="22"/>
          <w:highlight w:val="white"/>
        </w:rPr>
        <w:t>V případě, že Nabyvatel neuhradí kterékoliv části odměny ve lhůtě splatnosti, je NFA oprávněn s okamžitým účinkem odstoupit od této smlouvy.</w:t>
      </w:r>
    </w:p>
    <w:p w:rsidR="00AD5996" w:rsidRDefault="00AD5996" w:rsidP="00AD5996">
      <w:pPr>
        <w:numPr>
          <w:ilvl w:val="1"/>
          <w:numId w:val="15"/>
        </w:numPr>
        <w:pBdr>
          <w:top w:val="nil"/>
          <w:left w:val="nil"/>
          <w:bottom w:val="nil"/>
          <w:right w:val="nil"/>
          <w:between w:val="nil"/>
        </w:pBdr>
        <w:spacing w:after="120"/>
        <w:jc w:val="both"/>
        <w:rPr>
          <w:color w:val="000000"/>
          <w:sz w:val="22"/>
          <w:szCs w:val="22"/>
          <w:highlight w:val="white"/>
        </w:rPr>
      </w:pPr>
      <w:r>
        <w:rPr>
          <w:color w:val="000000"/>
          <w:sz w:val="22"/>
          <w:szCs w:val="22"/>
          <w:highlight w:val="white"/>
        </w:rPr>
        <w:t xml:space="preserve"> NFA je oprávněn na svůj náklad a na základě oznámení doručeného Nabyvateli nejméně se   </w:t>
      </w:r>
      <w:r w:rsidR="00D158AD">
        <w:rPr>
          <w:color w:val="000000"/>
          <w:sz w:val="22"/>
          <w:szCs w:val="22"/>
          <w:highlight w:val="white"/>
        </w:rPr>
        <w:t>XXXXXXXXXXXX</w:t>
      </w:r>
      <w:r>
        <w:rPr>
          <w:color w:val="000000"/>
          <w:sz w:val="22"/>
          <w:szCs w:val="22"/>
          <w:highlight w:val="white"/>
        </w:rPr>
        <w:t xml:space="preserve"> předstihem uskutečnit u Nabyvatele kontrolu dokladů a podkladů, na jejichž základě došlo k výpočtu Provize dle této smlouvy; Nabyvatel je povinen takovou kontrolu strpět a přiměřeně s NFA spolupracovat, zejména předložit všechny odpovídající doklady a podklady. Kontrola dle tohoto ustanovení může být uskutečněna maximálně </w:t>
      </w:r>
      <w:r w:rsidR="00D158AD">
        <w:rPr>
          <w:color w:val="000000"/>
          <w:sz w:val="22"/>
          <w:szCs w:val="22"/>
          <w:highlight w:val="white"/>
        </w:rPr>
        <w:t>XXXXXXXXXX</w:t>
      </w:r>
      <w:r>
        <w:rPr>
          <w:color w:val="000000"/>
          <w:sz w:val="22"/>
          <w:szCs w:val="22"/>
          <w:highlight w:val="white"/>
        </w:rPr>
        <w:t xml:space="preserve"> trvání této smlouvy.</w:t>
      </w:r>
    </w:p>
    <w:p w:rsidR="007832A1" w:rsidRDefault="007832A1">
      <w:pPr>
        <w:pBdr>
          <w:top w:val="nil"/>
          <w:left w:val="nil"/>
          <w:bottom w:val="nil"/>
          <w:right w:val="nil"/>
          <w:between w:val="nil"/>
        </w:pBdr>
        <w:jc w:val="both"/>
        <w:rPr>
          <w:color w:val="000000"/>
          <w:sz w:val="22"/>
          <w:szCs w:val="22"/>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V</w:t>
      </w:r>
      <w:r w:rsidR="00AD5996">
        <w:rPr>
          <w:b/>
          <w:color w:val="000000"/>
          <w:sz w:val="22"/>
          <w:szCs w:val="22"/>
        </w:rPr>
        <w:t>I</w:t>
      </w:r>
      <w:r>
        <w:rPr>
          <w:b/>
          <w:color w:val="000000"/>
          <w:sz w:val="22"/>
          <w:szCs w:val="22"/>
        </w:rPr>
        <w:t>.</w:t>
      </w:r>
    </w:p>
    <w:p w:rsidR="007832A1" w:rsidRDefault="00823F54">
      <w:pPr>
        <w:jc w:val="center"/>
        <w:rPr>
          <w:b/>
          <w:sz w:val="22"/>
          <w:szCs w:val="22"/>
        </w:rPr>
      </w:pPr>
      <w:r>
        <w:rPr>
          <w:b/>
          <w:sz w:val="22"/>
          <w:szCs w:val="22"/>
        </w:rPr>
        <w:t>Mlčenlivost</w:t>
      </w:r>
    </w:p>
    <w:p w:rsidR="007832A1" w:rsidRDefault="007832A1">
      <w:pPr>
        <w:jc w:val="center"/>
        <w:rPr>
          <w:b/>
          <w:sz w:val="22"/>
          <w:szCs w:val="22"/>
        </w:rPr>
      </w:pPr>
    </w:p>
    <w:p w:rsidR="007832A1" w:rsidRDefault="00823F54">
      <w:pPr>
        <w:numPr>
          <w:ilvl w:val="0"/>
          <w:numId w:val="6"/>
        </w:numPr>
        <w:ind w:left="426" w:hanging="426"/>
        <w:jc w:val="both"/>
        <w:rPr>
          <w:sz w:val="22"/>
          <w:szCs w:val="22"/>
        </w:rPr>
      </w:pPr>
      <w:r>
        <w:rPr>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7832A1" w:rsidRDefault="00823F54">
      <w:pPr>
        <w:numPr>
          <w:ilvl w:val="0"/>
          <w:numId w:val="5"/>
        </w:numPr>
        <w:jc w:val="both"/>
        <w:rPr>
          <w:sz w:val="22"/>
          <w:szCs w:val="22"/>
        </w:rPr>
      </w:pPr>
      <w:r>
        <w:rPr>
          <w:sz w:val="22"/>
          <w:szCs w:val="22"/>
        </w:rPr>
        <w:t xml:space="preserve">informace týkající se současné pozice NFA na trhu + vnitřního uspořádání NFA, </w:t>
      </w:r>
    </w:p>
    <w:p w:rsidR="007832A1" w:rsidRDefault="00823F54">
      <w:pPr>
        <w:numPr>
          <w:ilvl w:val="0"/>
          <w:numId w:val="5"/>
        </w:numPr>
        <w:jc w:val="both"/>
        <w:rPr>
          <w:sz w:val="22"/>
          <w:szCs w:val="22"/>
        </w:rPr>
      </w:pPr>
      <w:r>
        <w:rPr>
          <w:sz w:val="22"/>
          <w:szCs w:val="22"/>
        </w:rPr>
        <w:t>informace o edičním plánu, marketingových plánech a připravovaných kampaních NFA,</w:t>
      </w:r>
    </w:p>
    <w:p w:rsidR="007832A1" w:rsidRDefault="00823F54">
      <w:pPr>
        <w:numPr>
          <w:ilvl w:val="0"/>
          <w:numId w:val="5"/>
        </w:numPr>
        <w:jc w:val="both"/>
        <w:rPr>
          <w:sz w:val="22"/>
          <w:szCs w:val="22"/>
        </w:rPr>
      </w:pPr>
      <w:r>
        <w:rPr>
          <w:sz w:val="22"/>
          <w:szCs w:val="22"/>
        </w:rPr>
        <w:t xml:space="preserve">informace o nových produktech a službách NFA. </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7832A1" w:rsidRDefault="007832A1">
      <w:pPr>
        <w:pBdr>
          <w:top w:val="nil"/>
          <w:left w:val="nil"/>
          <w:bottom w:val="nil"/>
          <w:right w:val="nil"/>
          <w:between w:val="nil"/>
        </w:pBdr>
        <w:ind w:left="540"/>
        <w:jc w:val="both"/>
        <w:rPr>
          <w:color w:val="000000"/>
          <w:sz w:val="22"/>
          <w:szCs w:val="22"/>
        </w:rPr>
      </w:pPr>
    </w:p>
    <w:p w:rsidR="007832A1" w:rsidRDefault="00823F54">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nikdy nevyužít žádným způsobem, přímo ani nepřímo, ve svůj prospěch či jinak, než v zájmu NFA a v souladu s jeho instrukcemi a pokyny.</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že jakékoli podklady (včetně grafických vyo</w:t>
      </w:r>
      <w:r w:rsidR="004301FF">
        <w:rPr>
          <w:color w:val="000000"/>
          <w:sz w:val="22"/>
          <w:szCs w:val="22"/>
        </w:rPr>
        <w:t>brazení, log, ochranných známek</w:t>
      </w:r>
      <w:r>
        <w:rPr>
          <w:color w:val="000000"/>
          <w:sz w:val="22"/>
          <w:szCs w:val="22"/>
        </w:rPr>
        <w:t xml:space="preserve"> atd.) získané od NFA či jím pověřené třetí osoby využije výlučně pro účely této smlouvy.</w:t>
      </w:r>
    </w:p>
    <w:p w:rsidR="007832A1" w:rsidRDefault="007832A1">
      <w:pPr>
        <w:pBdr>
          <w:top w:val="nil"/>
          <w:left w:val="nil"/>
          <w:bottom w:val="nil"/>
          <w:right w:val="nil"/>
          <w:between w:val="nil"/>
        </w:pBdr>
        <w:jc w:val="both"/>
        <w:rPr>
          <w:color w:val="000000"/>
          <w:sz w:val="22"/>
          <w:szCs w:val="22"/>
        </w:rPr>
      </w:pPr>
    </w:p>
    <w:p w:rsidR="007832A1" w:rsidRDefault="007832A1">
      <w:pPr>
        <w:pBdr>
          <w:top w:val="nil"/>
          <w:left w:val="nil"/>
          <w:bottom w:val="nil"/>
          <w:right w:val="nil"/>
          <w:between w:val="nil"/>
        </w:pBdr>
        <w:jc w:val="both"/>
        <w:rPr>
          <w:color w:val="000000"/>
          <w:sz w:val="22"/>
          <w:szCs w:val="22"/>
        </w:rPr>
      </w:pPr>
    </w:p>
    <w:p w:rsidR="00AD5996" w:rsidRDefault="00AD5996" w:rsidP="00AD5996">
      <w:pPr>
        <w:pBdr>
          <w:top w:val="nil"/>
          <w:left w:val="nil"/>
          <w:bottom w:val="nil"/>
          <w:right w:val="nil"/>
          <w:between w:val="nil"/>
        </w:pBdr>
        <w:jc w:val="center"/>
        <w:rPr>
          <w:color w:val="000000"/>
          <w:sz w:val="22"/>
          <w:szCs w:val="22"/>
        </w:rPr>
      </w:pPr>
      <w:r>
        <w:rPr>
          <w:b/>
          <w:color w:val="000000"/>
          <w:sz w:val="22"/>
          <w:szCs w:val="22"/>
        </w:rPr>
        <w:t>VII.</w:t>
      </w:r>
    </w:p>
    <w:p w:rsidR="00AD5996" w:rsidRDefault="00AD5996" w:rsidP="00AD5996">
      <w:pPr>
        <w:pBdr>
          <w:top w:val="nil"/>
          <w:left w:val="nil"/>
          <w:bottom w:val="nil"/>
          <w:right w:val="nil"/>
          <w:between w:val="nil"/>
        </w:pBdr>
        <w:jc w:val="center"/>
        <w:rPr>
          <w:color w:val="000000"/>
          <w:sz w:val="22"/>
          <w:szCs w:val="22"/>
        </w:rPr>
      </w:pPr>
      <w:r>
        <w:rPr>
          <w:b/>
          <w:color w:val="000000"/>
          <w:sz w:val="22"/>
          <w:szCs w:val="22"/>
        </w:rPr>
        <w:t>Zvláštní ujednání o zveřejnění v registru smluv</w:t>
      </w:r>
    </w:p>
    <w:p w:rsidR="00AD5996" w:rsidRDefault="00AD5996" w:rsidP="00AD5996">
      <w:pPr>
        <w:pBdr>
          <w:top w:val="nil"/>
          <w:left w:val="nil"/>
          <w:bottom w:val="nil"/>
          <w:right w:val="nil"/>
          <w:between w:val="nil"/>
        </w:pBdr>
        <w:jc w:val="center"/>
        <w:rPr>
          <w:color w:val="000000"/>
          <w:sz w:val="22"/>
          <w:szCs w:val="22"/>
        </w:rPr>
      </w:pPr>
    </w:p>
    <w:p w:rsidR="00AD5996" w:rsidRDefault="00AD5996" w:rsidP="00AD5996">
      <w:pPr>
        <w:numPr>
          <w:ilvl w:val="0"/>
          <w:numId w:val="16"/>
        </w:numPr>
        <w:pBdr>
          <w:top w:val="nil"/>
          <w:left w:val="nil"/>
          <w:bottom w:val="nil"/>
          <w:right w:val="nil"/>
          <w:between w:val="nil"/>
        </w:pBdr>
        <w:jc w:val="both"/>
        <w:rPr>
          <w:color w:val="000000"/>
          <w:sz w:val="22"/>
          <w:szCs w:val="22"/>
        </w:rPr>
      </w:pPr>
      <w:r>
        <w:rPr>
          <w:color w:val="000000"/>
          <w:sz w:val="22"/>
          <w:szCs w:val="22"/>
        </w:rPr>
        <w:t>NFA je osobou, na níž se vztahují povinnosti vyplývající ze zákona č. 340/2015 Sb., o registru smluv (dále jen „</w:t>
      </w:r>
      <w:r>
        <w:rPr>
          <w:b/>
          <w:color w:val="000000"/>
          <w:sz w:val="22"/>
          <w:szCs w:val="22"/>
        </w:rPr>
        <w:t>ZoRS</w:t>
      </w:r>
      <w:r>
        <w:rPr>
          <w:color w:val="000000"/>
          <w:sz w:val="22"/>
          <w:szCs w:val="22"/>
        </w:rPr>
        <w:t>“). Tato smlouva podléhá povinnosti uveřejnění v registru smluv podle ZoRS. Druhá smluvní strana si je vědoma následků této skutečnosti.</w:t>
      </w:r>
    </w:p>
    <w:p w:rsidR="00AD5996" w:rsidRDefault="00AD5996" w:rsidP="00AD5996">
      <w:pPr>
        <w:pBdr>
          <w:top w:val="nil"/>
          <w:left w:val="nil"/>
          <w:bottom w:val="nil"/>
          <w:right w:val="nil"/>
          <w:between w:val="nil"/>
        </w:pBdr>
        <w:ind w:left="360"/>
        <w:jc w:val="both"/>
        <w:rPr>
          <w:color w:val="000000"/>
          <w:sz w:val="22"/>
          <w:szCs w:val="22"/>
        </w:rPr>
      </w:pPr>
    </w:p>
    <w:p w:rsidR="00AD5996" w:rsidRDefault="00AD5996" w:rsidP="00AD5996">
      <w:pPr>
        <w:numPr>
          <w:ilvl w:val="0"/>
          <w:numId w:val="16"/>
        </w:numPr>
        <w:pBdr>
          <w:top w:val="nil"/>
          <w:left w:val="nil"/>
          <w:bottom w:val="nil"/>
          <w:right w:val="nil"/>
          <w:between w:val="nil"/>
        </w:pBdr>
        <w:jc w:val="both"/>
        <w:rPr>
          <w:color w:val="000000"/>
          <w:sz w:val="22"/>
          <w:szCs w:val="22"/>
        </w:rPr>
      </w:pPr>
      <w:r>
        <w:rPr>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následujícího odst. 3 tohoto článku smlouvy.</w:t>
      </w:r>
    </w:p>
    <w:p w:rsidR="00AD5996" w:rsidRDefault="00AD5996" w:rsidP="00AD5996">
      <w:pPr>
        <w:pBdr>
          <w:top w:val="nil"/>
          <w:left w:val="nil"/>
          <w:bottom w:val="nil"/>
          <w:right w:val="nil"/>
          <w:between w:val="nil"/>
        </w:pBdr>
        <w:jc w:val="both"/>
        <w:rPr>
          <w:color w:val="000000"/>
          <w:sz w:val="22"/>
          <w:szCs w:val="22"/>
        </w:rPr>
      </w:pPr>
    </w:p>
    <w:p w:rsidR="00AD5996" w:rsidRDefault="00AD5996" w:rsidP="00AD5996">
      <w:pPr>
        <w:numPr>
          <w:ilvl w:val="0"/>
          <w:numId w:val="16"/>
        </w:numPr>
        <w:pBdr>
          <w:top w:val="nil"/>
          <w:left w:val="nil"/>
          <w:bottom w:val="nil"/>
          <w:right w:val="nil"/>
          <w:between w:val="nil"/>
        </w:pBdr>
        <w:jc w:val="both"/>
        <w:rPr>
          <w:color w:val="000000"/>
          <w:sz w:val="22"/>
          <w:szCs w:val="22"/>
        </w:rPr>
      </w:pPr>
      <w:r>
        <w:rPr>
          <w:color w:val="000000"/>
          <w:sz w:val="22"/>
          <w:szCs w:val="22"/>
        </w:rPr>
        <w:lastRenderedPageBreak/>
        <w:t>Smluvní strany konstatují, že skutečnosti uvedené ve žlutě označených ustanoveních této smlouvy jsou obchodním tajemstvím ve smyslu ust. § 504 zákona č. 89/2012 Sb., občanského zákoníku, popř. chráněnými osobními údaji dle Obecného nařízení o ochraně osobních údajů (GDPR), a tato ustanovení budou proto na základě ust. § 3 odst. 1 ZoRS, ve spojení s ust. § 8a a § 9 odst. 1 zákona č. 106/1999 Sb., o svobodném přístupu k informacím, zveřejňující smluvní stranou učiněna nečitelnými v rámci registru smluv.</w:t>
      </w:r>
    </w:p>
    <w:p w:rsidR="007832A1" w:rsidRDefault="007832A1">
      <w:pPr>
        <w:pBdr>
          <w:top w:val="nil"/>
          <w:left w:val="nil"/>
          <w:bottom w:val="nil"/>
          <w:right w:val="nil"/>
          <w:between w:val="nil"/>
        </w:pBdr>
        <w:jc w:val="center"/>
        <w:rPr>
          <w:b/>
          <w:color w:val="000000"/>
          <w:sz w:val="22"/>
          <w:szCs w:val="22"/>
        </w:rPr>
      </w:pPr>
    </w:p>
    <w:p w:rsidR="007832A1" w:rsidRDefault="007832A1">
      <w:pPr>
        <w:pBdr>
          <w:top w:val="nil"/>
          <w:left w:val="nil"/>
          <w:bottom w:val="nil"/>
          <w:right w:val="nil"/>
          <w:between w:val="nil"/>
        </w:pBdr>
        <w:jc w:val="center"/>
        <w:rPr>
          <w:b/>
          <w:color w:val="000000"/>
          <w:sz w:val="22"/>
          <w:szCs w:val="22"/>
        </w:rPr>
      </w:pPr>
    </w:p>
    <w:p w:rsidR="007832A1" w:rsidRDefault="00823F54">
      <w:pPr>
        <w:pBdr>
          <w:top w:val="nil"/>
          <w:left w:val="nil"/>
          <w:bottom w:val="nil"/>
          <w:right w:val="nil"/>
          <w:between w:val="nil"/>
        </w:pBdr>
        <w:jc w:val="center"/>
        <w:rPr>
          <w:b/>
          <w:color w:val="000000"/>
          <w:sz w:val="22"/>
          <w:szCs w:val="22"/>
        </w:rPr>
      </w:pPr>
      <w:r>
        <w:rPr>
          <w:b/>
          <w:color w:val="000000"/>
          <w:sz w:val="22"/>
          <w:szCs w:val="22"/>
        </w:rPr>
        <w:t>VII</w:t>
      </w:r>
      <w:r w:rsidR="00AD5996">
        <w:rPr>
          <w:b/>
          <w:color w:val="000000"/>
          <w:sz w:val="22"/>
          <w:szCs w:val="22"/>
        </w:rPr>
        <w:t>I</w:t>
      </w:r>
      <w:r>
        <w:rPr>
          <w:b/>
          <w:color w:val="000000"/>
          <w:sz w:val="22"/>
          <w:szCs w:val="22"/>
        </w:rPr>
        <w:t>.</w:t>
      </w:r>
    </w:p>
    <w:p w:rsidR="007832A1" w:rsidRDefault="00823F54">
      <w:pPr>
        <w:pBdr>
          <w:top w:val="nil"/>
          <w:left w:val="nil"/>
          <w:bottom w:val="nil"/>
          <w:right w:val="nil"/>
          <w:between w:val="nil"/>
        </w:pBdr>
        <w:jc w:val="center"/>
        <w:rPr>
          <w:b/>
          <w:color w:val="000000"/>
          <w:sz w:val="22"/>
          <w:szCs w:val="22"/>
        </w:rPr>
      </w:pPr>
      <w:r>
        <w:rPr>
          <w:b/>
          <w:color w:val="000000"/>
          <w:sz w:val="22"/>
          <w:szCs w:val="22"/>
        </w:rPr>
        <w:t>Závěrečná ustanovení</w:t>
      </w:r>
    </w:p>
    <w:p w:rsidR="007832A1" w:rsidRDefault="007832A1">
      <w:pPr>
        <w:pBdr>
          <w:top w:val="nil"/>
          <w:left w:val="nil"/>
          <w:bottom w:val="nil"/>
          <w:right w:val="nil"/>
          <w:between w:val="nil"/>
        </w:pBdr>
        <w:ind w:left="360"/>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bookmarkStart w:id="1" w:name="_heading=h.gjdgxs" w:colFirst="0" w:colLast="0"/>
      <w:bookmarkEnd w:id="1"/>
      <w:r>
        <w:rPr>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w:t>
      </w:r>
      <w:sdt>
        <w:sdtPr>
          <w:tag w:val="goog_rdk_20"/>
          <w:id w:val="1291887723"/>
        </w:sdtPr>
        <w:sdtContent>
          <w:r>
            <w:rPr>
              <w:color w:val="000000"/>
              <w:sz w:val="22"/>
              <w:szCs w:val="22"/>
            </w:rPr>
            <w:t>, jehož místní příslušnost bude určena dle sídla NFA.</w:t>
          </w:r>
        </w:sdtContent>
      </w:sdt>
      <w:r>
        <w:rPr>
          <w:color w:val="000000"/>
          <w:sz w:val="22"/>
          <w:szCs w:val="22"/>
        </w:rPr>
        <w:t xml:space="preserve"> </w:t>
      </w:r>
      <w:sdt>
        <w:sdtPr>
          <w:tag w:val="goog_rdk_21"/>
          <w:id w:val="1291887724"/>
          <w:showingPlcHdr/>
        </w:sdtPr>
        <w:sdtContent>
          <w:r w:rsidR="00AD5996">
            <w:t xml:space="preserve">     </w:t>
          </w:r>
        </w:sdtContent>
      </w:sdt>
    </w:p>
    <w:p w:rsidR="007832A1" w:rsidRDefault="007832A1">
      <w:pPr>
        <w:pBdr>
          <w:top w:val="nil"/>
          <w:left w:val="nil"/>
          <w:bottom w:val="nil"/>
          <w:right w:val="nil"/>
          <w:between w:val="nil"/>
        </w:pBdr>
        <w:ind w:left="360"/>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Nabyvatel bere na vědomí a souhlasí s tím, že originál nebo stejnopis této Licenční a podlicenční smlouvy může být kdykoliv za účinnosti i po skončení této smlouvy předán agentuře DILIA.</w:t>
      </w:r>
    </w:p>
    <w:p w:rsidR="007832A1" w:rsidRDefault="007832A1">
      <w:pPr>
        <w:pBdr>
          <w:top w:val="nil"/>
          <w:left w:val="nil"/>
          <w:bottom w:val="nil"/>
          <w:right w:val="nil"/>
          <w:between w:val="nil"/>
        </w:pBdr>
        <w:ind w:left="360"/>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Tuto smlouvu lze vypovědět či od ní odstoupit pouze za podmínek stanovených v obecně závazných předpisech nebo v této smlouvě.</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Tato smlouva byla sepsána ve dvou vyhotoveních s platností originálu, z nichž každý z účastníků přijímá po jednom.</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listině.</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rsidR="007832A1" w:rsidRDefault="007832A1">
      <w:pPr>
        <w:pBdr>
          <w:top w:val="nil"/>
          <w:left w:val="nil"/>
          <w:bottom w:val="nil"/>
          <w:right w:val="nil"/>
          <w:between w:val="nil"/>
        </w:pBdr>
        <w:ind w:left="708"/>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832A1" w:rsidRDefault="007832A1">
      <w:pPr>
        <w:pBdr>
          <w:top w:val="nil"/>
          <w:left w:val="nil"/>
          <w:bottom w:val="nil"/>
          <w:right w:val="nil"/>
          <w:between w:val="nil"/>
        </w:pBdr>
        <w:ind w:left="360"/>
        <w:rPr>
          <w:rFonts w:ascii="Arial" w:eastAsia="Arial" w:hAnsi="Arial" w:cs="Arial"/>
          <w:color w:val="000000"/>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7832A1" w:rsidRDefault="007832A1">
      <w:pPr>
        <w:pBdr>
          <w:top w:val="nil"/>
          <w:left w:val="nil"/>
          <w:bottom w:val="nil"/>
          <w:right w:val="nil"/>
          <w:between w:val="nil"/>
        </w:pBdr>
        <w:ind w:left="360"/>
        <w:rPr>
          <w:rFonts w:ascii="Arial" w:eastAsia="Arial" w:hAnsi="Arial" w:cs="Arial"/>
          <w:color w:val="000000"/>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lastRenderedPageBreak/>
        <w:t>Odpověď strany této smlouvy, podle § 1740 odst. 3 občanského zákoníku, s dodatkem nebo odchylkou, není přijetím nabídky na uzavření této smlouvy, ani když podstatně nemění podmínky nabídky.</w:t>
      </w:r>
    </w:p>
    <w:p w:rsidR="007832A1" w:rsidRDefault="007832A1">
      <w:pPr>
        <w:pBdr>
          <w:top w:val="nil"/>
          <w:left w:val="nil"/>
          <w:bottom w:val="nil"/>
          <w:right w:val="nil"/>
          <w:between w:val="nil"/>
        </w:pBdr>
        <w:rPr>
          <w:rFonts w:ascii="Arial" w:eastAsia="Arial" w:hAnsi="Arial" w:cs="Arial"/>
          <w:color w:val="000000"/>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rsidR="00000000" w:rsidRDefault="004C3703">
      <w:pPr>
        <w:pStyle w:val="Odstavecseseznamem"/>
        <w:rPr>
          <w:color w:val="000000"/>
          <w:sz w:val="22"/>
          <w:szCs w:val="22"/>
        </w:rPr>
      </w:pPr>
    </w:p>
    <w:p w:rsidR="00B54C39" w:rsidRDefault="00B54C39">
      <w:pPr>
        <w:numPr>
          <w:ilvl w:val="0"/>
          <w:numId w:val="7"/>
        </w:numPr>
        <w:pBdr>
          <w:top w:val="nil"/>
          <w:left w:val="nil"/>
          <w:bottom w:val="nil"/>
          <w:right w:val="nil"/>
          <w:between w:val="nil"/>
        </w:pBdr>
        <w:jc w:val="both"/>
        <w:rPr>
          <w:color w:val="000000"/>
          <w:sz w:val="22"/>
          <w:szCs w:val="22"/>
        </w:rPr>
      </w:pPr>
      <w:r w:rsidRPr="00B54C39">
        <w:rPr>
          <w:color w:val="000000"/>
          <w:sz w:val="22"/>
          <w:szCs w:val="22"/>
        </w:rPr>
        <w:t>V případě rozporu mezi touto smlouvou a obchodními podmínkami Nabyvatele, má přednost tato smlouva, a to i v případě, že obchodní podmínky Nabyvatele budou potvrzeny ze strany NFA až po uzavření této smlouvy.</w:t>
      </w:r>
    </w:p>
    <w:p w:rsidR="007832A1" w:rsidRDefault="007832A1">
      <w:pPr>
        <w:pBdr>
          <w:top w:val="nil"/>
          <w:left w:val="nil"/>
          <w:bottom w:val="nil"/>
          <w:right w:val="nil"/>
          <w:between w:val="nil"/>
        </w:pBdr>
        <w:jc w:val="both"/>
        <w:rPr>
          <w:color w:val="000000"/>
          <w:sz w:val="22"/>
          <w:szCs w:val="22"/>
        </w:rPr>
      </w:pPr>
    </w:p>
    <w:p w:rsidR="007832A1" w:rsidRDefault="00823F54">
      <w:pPr>
        <w:numPr>
          <w:ilvl w:val="0"/>
          <w:numId w:val="7"/>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p w:rsidR="00AD5996" w:rsidRDefault="00AD5996" w:rsidP="00AD5996">
      <w:pPr>
        <w:pStyle w:val="Odstavecseseznamem"/>
        <w:rPr>
          <w:color w:val="000000"/>
          <w:sz w:val="22"/>
          <w:szCs w:val="22"/>
        </w:rPr>
      </w:pPr>
    </w:p>
    <w:p w:rsidR="00AD5996" w:rsidRDefault="00AD5996" w:rsidP="00AD5996">
      <w:pPr>
        <w:pBdr>
          <w:top w:val="nil"/>
          <w:left w:val="nil"/>
          <w:bottom w:val="nil"/>
          <w:right w:val="nil"/>
          <w:between w:val="nil"/>
        </w:pBdr>
        <w:ind w:left="360"/>
        <w:jc w:val="both"/>
        <w:rPr>
          <w:color w:val="000000"/>
          <w:sz w:val="22"/>
          <w:szCs w:val="22"/>
        </w:rPr>
      </w:pPr>
    </w:p>
    <w:p w:rsidR="00AD5996" w:rsidRDefault="00AD5996" w:rsidP="00AD5996">
      <w:pPr>
        <w:pBdr>
          <w:top w:val="nil"/>
          <w:left w:val="nil"/>
          <w:bottom w:val="nil"/>
          <w:right w:val="nil"/>
          <w:between w:val="nil"/>
        </w:pBdr>
        <w:ind w:left="360"/>
        <w:jc w:val="both"/>
        <w:rPr>
          <w:color w:val="000000"/>
          <w:sz w:val="22"/>
          <w:szCs w:val="22"/>
        </w:rPr>
      </w:pPr>
    </w:p>
    <w:p w:rsidR="00AD5996" w:rsidRDefault="00AD5996" w:rsidP="00AD5996">
      <w:pPr>
        <w:pBdr>
          <w:top w:val="nil"/>
          <w:left w:val="nil"/>
          <w:bottom w:val="nil"/>
          <w:right w:val="nil"/>
          <w:between w:val="nil"/>
        </w:pBdr>
        <w:ind w:left="360"/>
        <w:jc w:val="both"/>
        <w:rPr>
          <w:color w:val="000000"/>
          <w:sz w:val="22"/>
          <w:szCs w:val="22"/>
        </w:rPr>
      </w:pPr>
    </w:p>
    <w:tbl>
      <w:tblPr>
        <w:tblStyle w:val="a"/>
        <w:tblW w:w="9286" w:type="dxa"/>
        <w:tblInd w:w="0" w:type="dxa"/>
        <w:tblLayout w:type="fixed"/>
        <w:tblLook w:val="0000"/>
      </w:tblPr>
      <w:tblGrid>
        <w:gridCol w:w="4820"/>
        <w:gridCol w:w="4466"/>
      </w:tblGrid>
      <w:tr w:rsidR="007832A1">
        <w:tc>
          <w:tcPr>
            <w:tcW w:w="4820" w:type="dxa"/>
          </w:tcPr>
          <w:p w:rsidR="007832A1" w:rsidRDefault="00823F54">
            <w:pPr>
              <w:ind w:right="1440"/>
              <w:rPr>
                <w:b/>
              </w:rPr>
            </w:pPr>
            <w:r>
              <w:t xml:space="preserve">V Praze dne </w:t>
            </w:r>
            <w:r>
              <w:rPr>
                <w:highlight w:val="yellow"/>
              </w:rPr>
              <w:t>…..</w:t>
            </w:r>
          </w:p>
          <w:p w:rsidR="007832A1" w:rsidRDefault="007832A1">
            <w:pPr>
              <w:ind w:right="1440"/>
              <w:rPr>
                <w:b/>
              </w:rPr>
            </w:pPr>
          </w:p>
          <w:p w:rsidR="007832A1" w:rsidRDefault="00823F54">
            <w:pPr>
              <w:ind w:right="1440"/>
              <w:rPr>
                <w:b/>
              </w:rPr>
            </w:pPr>
            <w:r>
              <w:rPr>
                <w:b/>
              </w:rPr>
              <w:t>NFA:</w:t>
            </w:r>
          </w:p>
          <w:p w:rsidR="007832A1" w:rsidRDefault="007832A1">
            <w:pPr>
              <w:ind w:right="1440"/>
            </w:pPr>
          </w:p>
          <w:p w:rsidR="007832A1" w:rsidRDefault="007832A1">
            <w:pPr>
              <w:ind w:right="1440"/>
            </w:pPr>
          </w:p>
          <w:p w:rsidR="007832A1" w:rsidRDefault="007832A1">
            <w:pPr>
              <w:ind w:right="1440"/>
            </w:pPr>
          </w:p>
          <w:p w:rsidR="007832A1" w:rsidRDefault="00AD5996">
            <w:pPr>
              <w:ind w:right="1440"/>
            </w:pPr>
            <w:r>
              <w:t>__________________________</w:t>
            </w:r>
          </w:p>
          <w:p w:rsidR="007832A1" w:rsidRDefault="00823F54">
            <w:pPr>
              <w:ind w:right="1440"/>
              <w:rPr>
                <w:highlight w:val="yellow"/>
              </w:rPr>
            </w:pPr>
            <w:r>
              <w:rPr>
                <w:b/>
              </w:rPr>
              <w:t>Národní filmový archiv</w:t>
            </w:r>
            <w:r>
              <w:rPr>
                <w:highlight w:val="yellow"/>
              </w:rPr>
              <w:t xml:space="preserve"> </w:t>
            </w:r>
          </w:p>
          <w:p w:rsidR="007832A1" w:rsidRDefault="00D158AD">
            <w:pPr>
              <w:ind w:right="1440"/>
            </w:pPr>
            <w:r>
              <w:t>XXXXXXXXXXXXXXXXX</w:t>
            </w:r>
            <w:r w:rsidR="00823F54">
              <w:t xml:space="preserve">, </w:t>
            </w:r>
          </w:p>
          <w:p w:rsidR="007832A1" w:rsidRDefault="00823F54">
            <w:pPr>
              <w:ind w:right="1440"/>
            </w:pPr>
            <w:r>
              <w:t>generální ředitel</w:t>
            </w:r>
          </w:p>
          <w:p w:rsidR="007832A1" w:rsidRDefault="007832A1">
            <w:pPr>
              <w:ind w:right="1440"/>
            </w:pPr>
          </w:p>
        </w:tc>
        <w:tc>
          <w:tcPr>
            <w:tcW w:w="4466" w:type="dxa"/>
          </w:tcPr>
          <w:p w:rsidR="00AD5996" w:rsidRDefault="00AD5996" w:rsidP="00AD5996">
            <w:pPr>
              <w:pBdr>
                <w:top w:val="nil"/>
                <w:left w:val="nil"/>
                <w:bottom w:val="nil"/>
                <w:right w:val="nil"/>
                <w:between w:val="nil"/>
              </w:pBdr>
              <w:ind w:right="1440"/>
              <w:rPr>
                <w:color w:val="000000"/>
                <w:sz w:val="22"/>
                <w:szCs w:val="22"/>
              </w:rPr>
            </w:pPr>
            <w:r>
              <w:rPr>
                <w:color w:val="000000"/>
                <w:sz w:val="22"/>
                <w:szCs w:val="22"/>
              </w:rPr>
              <w:t>V Praze dne …..</w:t>
            </w:r>
          </w:p>
          <w:p w:rsidR="00AD5996" w:rsidRDefault="00AD5996" w:rsidP="00AD5996">
            <w:pPr>
              <w:pBdr>
                <w:top w:val="nil"/>
                <w:left w:val="nil"/>
                <w:bottom w:val="nil"/>
                <w:right w:val="nil"/>
                <w:between w:val="nil"/>
              </w:pBdr>
              <w:ind w:right="1440"/>
              <w:rPr>
                <w:color w:val="000000"/>
                <w:sz w:val="22"/>
                <w:szCs w:val="22"/>
              </w:rPr>
            </w:pPr>
          </w:p>
          <w:p w:rsidR="00AD5996" w:rsidRDefault="00AD5996" w:rsidP="00AD5996">
            <w:pPr>
              <w:pBdr>
                <w:top w:val="nil"/>
                <w:left w:val="nil"/>
                <w:bottom w:val="nil"/>
                <w:right w:val="nil"/>
                <w:between w:val="nil"/>
              </w:pBdr>
              <w:ind w:right="1440"/>
              <w:rPr>
                <w:color w:val="000000"/>
                <w:sz w:val="22"/>
                <w:szCs w:val="22"/>
              </w:rPr>
            </w:pPr>
            <w:r>
              <w:rPr>
                <w:b/>
                <w:color w:val="000000"/>
                <w:sz w:val="22"/>
                <w:szCs w:val="22"/>
              </w:rPr>
              <w:t>Nabyvatel:</w:t>
            </w:r>
          </w:p>
          <w:p w:rsidR="00AD5996" w:rsidRDefault="00AD5996" w:rsidP="00AD5996">
            <w:pPr>
              <w:pBdr>
                <w:top w:val="nil"/>
                <w:left w:val="nil"/>
                <w:bottom w:val="nil"/>
                <w:right w:val="nil"/>
                <w:between w:val="nil"/>
              </w:pBdr>
              <w:ind w:right="1440"/>
              <w:rPr>
                <w:color w:val="000000"/>
                <w:sz w:val="22"/>
                <w:szCs w:val="22"/>
              </w:rPr>
            </w:pPr>
          </w:p>
          <w:p w:rsidR="00AD5996" w:rsidRDefault="00AD5996" w:rsidP="00AD5996">
            <w:pPr>
              <w:pBdr>
                <w:top w:val="nil"/>
                <w:left w:val="nil"/>
                <w:bottom w:val="nil"/>
                <w:right w:val="nil"/>
                <w:between w:val="nil"/>
              </w:pBdr>
              <w:ind w:right="1440"/>
              <w:rPr>
                <w:color w:val="000000"/>
                <w:sz w:val="22"/>
                <w:szCs w:val="22"/>
              </w:rPr>
            </w:pPr>
          </w:p>
          <w:p w:rsidR="00AD5996" w:rsidRDefault="00AD5996" w:rsidP="00AD5996">
            <w:pPr>
              <w:pBdr>
                <w:top w:val="nil"/>
                <w:left w:val="nil"/>
                <w:bottom w:val="nil"/>
                <w:right w:val="nil"/>
                <w:between w:val="nil"/>
              </w:pBdr>
              <w:ind w:right="1440"/>
              <w:rPr>
                <w:color w:val="000000"/>
                <w:sz w:val="22"/>
                <w:szCs w:val="22"/>
              </w:rPr>
            </w:pPr>
          </w:p>
          <w:p w:rsidR="00AD5996" w:rsidRDefault="00AD5996" w:rsidP="00AD5996">
            <w:pPr>
              <w:pBdr>
                <w:top w:val="nil"/>
                <w:left w:val="nil"/>
                <w:bottom w:val="nil"/>
                <w:right w:val="nil"/>
                <w:between w:val="nil"/>
              </w:pBdr>
              <w:ind w:right="1440"/>
              <w:rPr>
                <w:color w:val="000000"/>
                <w:sz w:val="22"/>
                <w:szCs w:val="22"/>
              </w:rPr>
            </w:pPr>
            <w:r>
              <w:rPr>
                <w:color w:val="000000"/>
                <w:sz w:val="22"/>
                <w:szCs w:val="22"/>
              </w:rPr>
              <w:t>________________________</w:t>
            </w:r>
          </w:p>
          <w:p w:rsidR="00AD5996" w:rsidRDefault="00AD5996" w:rsidP="00AD5996">
            <w:pPr>
              <w:pBdr>
                <w:top w:val="nil"/>
                <w:left w:val="nil"/>
                <w:bottom w:val="nil"/>
                <w:right w:val="nil"/>
                <w:between w:val="nil"/>
              </w:pBdr>
              <w:rPr>
                <w:color w:val="000000"/>
                <w:sz w:val="22"/>
                <w:szCs w:val="22"/>
              </w:rPr>
            </w:pPr>
            <w:r>
              <w:rPr>
                <w:b/>
                <w:sz w:val="22"/>
                <w:szCs w:val="22"/>
              </w:rPr>
              <w:t>Seznam.cz, a.s.</w:t>
            </w:r>
          </w:p>
          <w:p w:rsidR="00AD5996" w:rsidRDefault="00D158AD" w:rsidP="00AD5996">
            <w:pPr>
              <w:pBdr>
                <w:top w:val="nil"/>
                <w:left w:val="nil"/>
                <w:bottom w:val="nil"/>
                <w:right w:val="nil"/>
                <w:between w:val="nil"/>
              </w:pBdr>
              <w:ind w:right="1440"/>
              <w:rPr>
                <w:color w:val="000000"/>
                <w:sz w:val="22"/>
                <w:szCs w:val="22"/>
              </w:rPr>
            </w:pPr>
            <w:r>
              <w:rPr>
                <w:sz w:val="22"/>
                <w:szCs w:val="22"/>
              </w:rPr>
              <w:t>XXXXXXXXXXXXXXXXX,</w:t>
            </w:r>
          </w:p>
          <w:p w:rsidR="007832A1" w:rsidRDefault="00AD5996" w:rsidP="00AD5996">
            <w:pPr>
              <w:ind w:right="1440"/>
            </w:pPr>
            <w:r>
              <w:rPr>
                <w:sz w:val="22"/>
                <w:szCs w:val="22"/>
              </w:rPr>
              <w:t>ředitel Business Developmentu</w:t>
            </w:r>
          </w:p>
        </w:tc>
      </w:tr>
    </w:tbl>
    <w:p w:rsidR="007832A1" w:rsidRDefault="007832A1"/>
    <w:p w:rsidR="007832A1" w:rsidRDefault="002535A7">
      <w:r>
        <w:t>Příloha č. 1</w:t>
      </w:r>
    </w:p>
    <w:p w:rsidR="002535A7" w:rsidRDefault="002535A7"/>
    <w:tbl>
      <w:tblPr>
        <w:tblW w:w="8150" w:type="dxa"/>
        <w:tblInd w:w="55" w:type="dxa"/>
        <w:tblCellMar>
          <w:left w:w="70" w:type="dxa"/>
          <w:right w:w="70" w:type="dxa"/>
        </w:tblCellMar>
        <w:tblLook w:val="04A0"/>
      </w:tblPr>
      <w:tblGrid>
        <w:gridCol w:w="2310"/>
        <w:gridCol w:w="2640"/>
        <w:gridCol w:w="1120"/>
        <w:gridCol w:w="2080"/>
      </w:tblGrid>
      <w:tr w:rsidR="002535A7" w:rsidRPr="002535A7" w:rsidTr="00D158AD">
        <w:trPr>
          <w:trHeight w:val="300"/>
        </w:trPr>
        <w:tc>
          <w:tcPr>
            <w:tcW w:w="231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2535A7" w:rsidRPr="002535A7" w:rsidRDefault="002535A7" w:rsidP="002535A7">
            <w:pPr>
              <w:rPr>
                <w:rFonts w:ascii="Calibri" w:hAnsi="Calibri" w:cs="Arial"/>
                <w:b/>
                <w:bCs/>
                <w:color w:val="000000"/>
                <w:sz w:val="22"/>
                <w:szCs w:val="22"/>
              </w:rPr>
            </w:pPr>
            <w:r w:rsidRPr="002535A7">
              <w:rPr>
                <w:rFonts w:ascii="Calibri" w:hAnsi="Calibri" w:cs="Arial"/>
                <w:b/>
                <w:bCs/>
                <w:color w:val="000000"/>
                <w:sz w:val="22"/>
                <w:szCs w:val="22"/>
              </w:rPr>
              <w:t>Film</w:t>
            </w:r>
          </w:p>
        </w:tc>
        <w:tc>
          <w:tcPr>
            <w:tcW w:w="2640" w:type="dxa"/>
            <w:tcBorders>
              <w:top w:val="single" w:sz="4" w:space="0" w:color="000000"/>
              <w:left w:val="nil"/>
              <w:bottom w:val="single" w:sz="4" w:space="0" w:color="000000"/>
              <w:right w:val="single" w:sz="4" w:space="0" w:color="000000"/>
            </w:tcBorders>
            <w:shd w:val="clear" w:color="FFFFFF" w:fill="FFFFFF"/>
            <w:noWrap/>
            <w:vAlign w:val="bottom"/>
            <w:hideMark/>
          </w:tcPr>
          <w:p w:rsidR="002535A7" w:rsidRPr="002535A7" w:rsidRDefault="002535A7" w:rsidP="002535A7">
            <w:pPr>
              <w:rPr>
                <w:rFonts w:ascii="Calibri" w:hAnsi="Calibri" w:cs="Arial"/>
                <w:b/>
                <w:bCs/>
                <w:color w:val="000000"/>
                <w:sz w:val="22"/>
                <w:szCs w:val="22"/>
              </w:rPr>
            </w:pPr>
            <w:r w:rsidRPr="002535A7">
              <w:rPr>
                <w:rFonts w:ascii="Calibri" w:hAnsi="Calibri" w:cs="Arial"/>
                <w:b/>
                <w:bCs/>
                <w:color w:val="000000"/>
                <w:sz w:val="22"/>
                <w:szCs w:val="22"/>
              </w:rPr>
              <w:t>Režie</w:t>
            </w:r>
          </w:p>
        </w:tc>
        <w:tc>
          <w:tcPr>
            <w:tcW w:w="1120" w:type="dxa"/>
            <w:tcBorders>
              <w:top w:val="single" w:sz="4" w:space="0" w:color="000000"/>
              <w:left w:val="nil"/>
              <w:bottom w:val="single" w:sz="4" w:space="0" w:color="000000"/>
              <w:right w:val="single" w:sz="4" w:space="0" w:color="000000"/>
            </w:tcBorders>
            <w:shd w:val="clear" w:color="FFFFFF" w:fill="FFFFFF"/>
            <w:noWrap/>
            <w:vAlign w:val="bottom"/>
            <w:hideMark/>
          </w:tcPr>
          <w:p w:rsidR="002535A7" w:rsidRPr="002535A7" w:rsidRDefault="002535A7" w:rsidP="002535A7">
            <w:pPr>
              <w:rPr>
                <w:rFonts w:ascii="Calibri" w:hAnsi="Calibri" w:cs="Arial"/>
                <w:b/>
                <w:bCs/>
                <w:color w:val="000000"/>
                <w:sz w:val="22"/>
                <w:szCs w:val="22"/>
              </w:rPr>
            </w:pPr>
            <w:r w:rsidRPr="002535A7">
              <w:rPr>
                <w:rFonts w:ascii="Calibri" w:hAnsi="Calibri" w:cs="Arial"/>
                <w:b/>
                <w:bCs/>
                <w:color w:val="000000"/>
                <w:sz w:val="22"/>
                <w:szCs w:val="22"/>
              </w:rPr>
              <w:t>Rok výroby</w:t>
            </w:r>
          </w:p>
        </w:tc>
        <w:tc>
          <w:tcPr>
            <w:tcW w:w="2080" w:type="dxa"/>
            <w:tcBorders>
              <w:top w:val="single" w:sz="4" w:space="0" w:color="000000"/>
              <w:left w:val="nil"/>
              <w:bottom w:val="single" w:sz="4" w:space="0" w:color="000000"/>
              <w:right w:val="single" w:sz="4" w:space="0" w:color="000000"/>
            </w:tcBorders>
            <w:shd w:val="clear" w:color="FFFFFF" w:fill="FFFFFF"/>
            <w:noWrap/>
            <w:vAlign w:val="bottom"/>
            <w:hideMark/>
          </w:tcPr>
          <w:p w:rsidR="002535A7" w:rsidRPr="002535A7" w:rsidRDefault="002535A7" w:rsidP="002535A7">
            <w:pPr>
              <w:rPr>
                <w:rFonts w:ascii="Calibri" w:hAnsi="Calibri" w:cs="Arial"/>
                <w:b/>
                <w:bCs/>
                <w:color w:val="000000"/>
                <w:sz w:val="22"/>
                <w:szCs w:val="22"/>
              </w:rPr>
            </w:pPr>
            <w:r w:rsidRPr="002535A7">
              <w:rPr>
                <w:rFonts w:ascii="Calibri" w:hAnsi="Calibri" w:cs="Arial"/>
                <w:b/>
                <w:bCs/>
                <w:color w:val="000000"/>
                <w:sz w:val="22"/>
                <w:szCs w:val="22"/>
              </w:rPr>
              <w:t>Nedostupná teritoria</w:t>
            </w:r>
          </w:p>
        </w:tc>
      </w:tr>
      <w:tr w:rsidR="002535A7"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2535A7" w:rsidRPr="002535A7" w:rsidRDefault="00D158AD" w:rsidP="002535A7">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2535A7" w:rsidRPr="002535A7" w:rsidRDefault="00D158AD" w:rsidP="002535A7">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2535A7" w:rsidRPr="002535A7" w:rsidRDefault="00D158AD" w:rsidP="002535A7">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2535A7" w:rsidRPr="002535A7" w:rsidRDefault="00D158AD" w:rsidP="002535A7">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r w:rsidR="00D158AD" w:rsidRPr="002535A7" w:rsidTr="00D158AD">
        <w:trPr>
          <w:trHeight w:val="300"/>
        </w:trPr>
        <w:tc>
          <w:tcPr>
            <w:tcW w:w="2310" w:type="dxa"/>
            <w:tcBorders>
              <w:top w:val="nil"/>
              <w:left w:val="single" w:sz="4" w:space="0" w:color="000000"/>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264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XXXXXXXXXXXXXXXXXXX</w:t>
            </w:r>
          </w:p>
        </w:tc>
        <w:tc>
          <w:tcPr>
            <w:tcW w:w="112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rPr>
                <w:rFonts w:ascii="Calibri" w:hAnsi="Calibri" w:cs="Arial"/>
                <w:color w:val="000000"/>
                <w:sz w:val="22"/>
                <w:szCs w:val="22"/>
              </w:rPr>
            </w:pPr>
            <w:r>
              <w:rPr>
                <w:rFonts w:ascii="Calibri" w:hAnsi="Calibri" w:cs="Arial"/>
                <w:color w:val="000000"/>
                <w:sz w:val="22"/>
                <w:szCs w:val="22"/>
              </w:rPr>
              <w:t>XXXXXXX</w:t>
            </w:r>
          </w:p>
        </w:tc>
        <w:tc>
          <w:tcPr>
            <w:tcW w:w="2080" w:type="dxa"/>
            <w:tcBorders>
              <w:top w:val="nil"/>
              <w:left w:val="nil"/>
              <w:bottom w:val="single" w:sz="4" w:space="0" w:color="000000"/>
              <w:right w:val="single" w:sz="4" w:space="0" w:color="000000"/>
            </w:tcBorders>
            <w:shd w:val="clear" w:color="FFFFFF" w:fill="FFFFFF"/>
            <w:noWrap/>
            <w:vAlign w:val="bottom"/>
            <w:hideMark/>
          </w:tcPr>
          <w:p w:rsidR="00D158AD" w:rsidRPr="002535A7" w:rsidRDefault="00D158AD" w:rsidP="00C60985">
            <w:pPr>
              <w:jc w:val="center"/>
              <w:rPr>
                <w:rFonts w:ascii="Calibri" w:hAnsi="Calibri" w:cs="Arial"/>
                <w:color w:val="000000"/>
                <w:sz w:val="22"/>
                <w:szCs w:val="22"/>
              </w:rPr>
            </w:pPr>
            <w:r>
              <w:rPr>
                <w:rFonts w:ascii="Calibri" w:hAnsi="Calibri" w:cs="Arial"/>
                <w:color w:val="000000"/>
                <w:sz w:val="22"/>
                <w:szCs w:val="22"/>
              </w:rPr>
              <w:t>XXXXXXXX</w:t>
            </w:r>
          </w:p>
        </w:tc>
      </w:tr>
    </w:tbl>
    <w:p w:rsidR="002535A7" w:rsidRDefault="002535A7"/>
    <w:sectPr w:rsidR="002535A7" w:rsidSect="007832A1">
      <w:footerReference w:type="default" r:id="rId9"/>
      <w:pgSz w:w="11906" w:h="16838"/>
      <w:pgMar w:top="567" w:right="1418" w:bottom="1418" w:left="1418"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0B55B" w15:done="0"/>
  <w15:commentEx w15:paraId="01AA6158" w15:done="0"/>
  <w15:commentEx w15:paraId="436E6800" w15:done="0"/>
  <w15:commentEx w15:paraId="46F71FF6" w15:paraIdParent="436E6800" w15:done="0"/>
  <w15:commentEx w15:paraId="7D9890AD" w15:done="0"/>
  <w15:commentEx w15:paraId="60F34464" w15:done="0"/>
  <w15:commentEx w15:paraId="1A048160" w15:paraIdParent="60F34464" w15:done="0"/>
  <w15:commentEx w15:paraId="6F93A0CB" w15:done="0"/>
  <w15:commentEx w15:paraId="117823AE" w15:done="0"/>
  <w15:commentEx w15:paraId="48FD7A3D" w15:done="0"/>
  <w15:commentEx w15:paraId="263728A3" w15:paraIdParent="48FD7A3D" w15:done="0"/>
  <w15:commentEx w15:paraId="3F47608F" w15:done="0"/>
  <w15:commentEx w15:paraId="30502518" w15:done="0"/>
  <w15:commentEx w15:paraId="21B57C7D" w15:paraIdParent="305025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591E" w16cex:dateUtc="2021-08-23T15:27:00Z"/>
  <w16cex:commentExtensible w16cex:durableId="24CE594E" w16cex:dateUtc="2021-08-23T15:28:00Z"/>
  <w16cex:commentExtensible w16cex:durableId="24CE59B7" w16cex:dateUtc="2021-08-23T15:30:00Z"/>
  <w16cex:commentExtensible w16cex:durableId="24CE59EE" w16cex:dateUtc="2021-08-23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0B55B" w16cid:durableId="24CE58BA"/>
  <w16cid:commentId w16cid:paraId="01AA6158" w16cid:durableId="24CE58BB"/>
  <w16cid:commentId w16cid:paraId="436E6800" w16cid:durableId="24CE58BC"/>
  <w16cid:commentId w16cid:paraId="46F71FF6" w16cid:durableId="24CE591E"/>
  <w16cid:commentId w16cid:paraId="7D9890AD" w16cid:durableId="24CE58BD"/>
  <w16cid:commentId w16cid:paraId="60F34464" w16cid:durableId="24CE58BE"/>
  <w16cid:commentId w16cid:paraId="1A048160" w16cid:durableId="24CE594E"/>
  <w16cid:commentId w16cid:paraId="6F93A0CB" w16cid:durableId="24CE58BF"/>
  <w16cid:commentId w16cid:paraId="117823AE" w16cid:durableId="24CE58C0"/>
  <w16cid:commentId w16cid:paraId="48FD7A3D" w16cid:durableId="24CE58C1"/>
  <w16cid:commentId w16cid:paraId="263728A3" w16cid:durableId="24CE59B7"/>
  <w16cid:commentId w16cid:paraId="3F47608F" w16cid:durableId="24CE58C2"/>
  <w16cid:commentId w16cid:paraId="30502518" w16cid:durableId="24CE58C3"/>
  <w16cid:commentId w16cid:paraId="21B57C7D" w16cid:durableId="24CE59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03" w:rsidRDefault="004C3703" w:rsidP="007832A1">
      <w:r>
        <w:separator/>
      </w:r>
    </w:p>
  </w:endnote>
  <w:endnote w:type="continuationSeparator" w:id="1">
    <w:p w:rsidR="004C3703" w:rsidRDefault="004C3703" w:rsidP="00783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A1" w:rsidRDefault="00823F54">
    <w:pPr>
      <w:pBdr>
        <w:top w:val="nil"/>
        <w:left w:val="nil"/>
        <w:bottom w:val="nil"/>
        <w:right w:val="nil"/>
        <w:between w:val="nil"/>
      </w:pBdr>
      <w:tabs>
        <w:tab w:val="center" w:pos="4536"/>
        <w:tab w:val="right" w:pos="9072"/>
      </w:tabs>
      <w:jc w:val="right"/>
      <w:rPr>
        <w:color w:val="000000"/>
      </w:rPr>
    </w:pPr>
    <w:r>
      <w:rPr>
        <w:color w:val="000000"/>
      </w:rPr>
      <w:t xml:space="preserve">Stránka </w:t>
    </w:r>
    <w:r w:rsidR="00166595">
      <w:rPr>
        <w:b/>
        <w:color w:val="000000"/>
      </w:rPr>
      <w:fldChar w:fldCharType="begin"/>
    </w:r>
    <w:r>
      <w:rPr>
        <w:b/>
        <w:color w:val="000000"/>
      </w:rPr>
      <w:instrText>PAGE</w:instrText>
    </w:r>
    <w:r w:rsidR="00166595">
      <w:rPr>
        <w:b/>
        <w:color w:val="000000"/>
      </w:rPr>
      <w:fldChar w:fldCharType="separate"/>
    </w:r>
    <w:r w:rsidR="00D158AD">
      <w:rPr>
        <w:b/>
        <w:noProof/>
        <w:color w:val="000000"/>
      </w:rPr>
      <w:t>1</w:t>
    </w:r>
    <w:r w:rsidR="00166595">
      <w:rPr>
        <w:b/>
        <w:color w:val="000000"/>
      </w:rPr>
      <w:fldChar w:fldCharType="end"/>
    </w:r>
    <w:r>
      <w:rPr>
        <w:color w:val="000000"/>
      </w:rPr>
      <w:t xml:space="preserve"> z </w:t>
    </w:r>
    <w:r w:rsidR="00166595">
      <w:rPr>
        <w:b/>
        <w:color w:val="000000"/>
      </w:rPr>
      <w:fldChar w:fldCharType="begin"/>
    </w:r>
    <w:r>
      <w:rPr>
        <w:b/>
        <w:color w:val="000000"/>
      </w:rPr>
      <w:instrText>NUMPAGES</w:instrText>
    </w:r>
    <w:r w:rsidR="00166595">
      <w:rPr>
        <w:b/>
        <w:color w:val="000000"/>
      </w:rPr>
      <w:fldChar w:fldCharType="separate"/>
    </w:r>
    <w:r w:rsidR="00D158AD">
      <w:rPr>
        <w:b/>
        <w:noProof/>
        <w:color w:val="000000"/>
      </w:rPr>
      <w:t>8</w:t>
    </w:r>
    <w:r w:rsidR="00166595">
      <w:rPr>
        <w:b/>
        <w:color w:val="000000"/>
      </w:rPr>
      <w:fldChar w:fldCharType="end"/>
    </w:r>
  </w:p>
  <w:p w:rsidR="007832A1" w:rsidRDefault="007832A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03" w:rsidRDefault="004C3703" w:rsidP="007832A1">
      <w:r>
        <w:separator/>
      </w:r>
    </w:p>
  </w:footnote>
  <w:footnote w:type="continuationSeparator" w:id="1">
    <w:p w:rsidR="004C3703" w:rsidRDefault="004C3703" w:rsidP="00783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8C3"/>
    <w:multiLevelType w:val="multilevel"/>
    <w:tmpl w:val="4E5EC36E"/>
    <w:lvl w:ilvl="0">
      <w:start w:val="1"/>
      <w:numFmt w:val="upperRoman"/>
      <w:lvlText w:val="%1."/>
      <w:lvlJc w:val="left"/>
      <w:pPr>
        <w:ind w:left="284" w:hanging="284"/>
      </w:pPr>
    </w:lvl>
    <w:lvl w:ilvl="1">
      <w:start w:val="1"/>
      <w:numFmt w:val="decimal"/>
      <w:lvlText w:val="%2."/>
      <w:lvlJc w:val="left"/>
      <w:pPr>
        <w:ind w:left="284" w:hanging="284"/>
      </w:pPr>
      <w:rPr>
        <w:b w:val="0"/>
        <w:i w:val="0"/>
        <w:smallCaps w:val="0"/>
        <w:strike w:val="0"/>
        <w:u w:val="none"/>
        <w:vertAlign w:val="baseline"/>
      </w:rPr>
    </w:lvl>
    <w:lvl w:ilvl="2">
      <w:start w:val="1"/>
      <w:numFmt w:val="lowerLetter"/>
      <w:lvlText w:val="%3)"/>
      <w:lvlJc w:val="left"/>
      <w:pPr>
        <w:ind w:left="567" w:hanging="283"/>
      </w:pPr>
      <w:rPr>
        <w:b w:val="0"/>
      </w:rPr>
    </w:lvl>
    <w:lvl w:ilvl="3">
      <w:start w:val="1"/>
      <w:numFmt w:val="bullet"/>
      <w:lvlText w:val="●"/>
      <w:lvlJc w:val="left"/>
      <w:pPr>
        <w:ind w:left="851" w:hanging="284"/>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634020"/>
    <w:multiLevelType w:val="multilevel"/>
    <w:tmpl w:val="BBC28E84"/>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E4E5D14"/>
    <w:multiLevelType w:val="multilevel"/>
    <w:tmpl w:val="4A38C11C"/>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2A536EC2"/>
    <w:multiLevelType w:val="multilevel"/>
    <w:tmpl w:val="A864870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4">
    <w:nsid w:val="2EE248D7"/>
    <w:multiLevelType w:val="multilevel"/>
    <w:tmpl w:val="4E0A5800"/>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2F0B02EA"/>
    <w:multiLevelType w:val="multilevel"/>
    <w:tmpl w:val="075A4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070A94"/>
    <w:multiLevelType w:val="multilevel"/>
    <w:tmpl w:val="22B86450"/>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31F65E89"/>
    <w:multiLevelType w:val="multilevel"/>
    <w:tmpl w:val="F1260476"/>
    <w:lvl w:ilvl="0">
      <w:start w:val="3"/>
      <w:numFmt w:val="decimal"/>
      <w:lvlText w:val="%1."/>
      <w:lvlJc w:val="left"/>
      <w:pPr>
        <w:ind w:left="360" w:hanging="360"/>
      </w:pPr>
      <w:rPr>
        <w:rFonts w:hint="default"/>
        <w:i w:val="0"/>
        <w:vertAlign w:val="baseline"/>
      </w:rPr>
    </w:lvl>
    <w:lvl w:ilvl="1">
      <w:start w:val="1"/>
      <w:numFmt w:val="decimal"/>
      <w:lvlText w:val="%1.%2."/>
      <w:lvlJc w:val="left"/>
      <w:pPr>
        <w:ind w:left="780" w:hanging="420"/>
      </w:pPr>
      <w:rPr>
        <w:rFonts w:hint="default"/>
        <w:vertAlign w:val="baseline"/>
      </w:rPr>
    </w:lvl>
    <w:lvl w:ilvl="2">
      <w:start w:val="1"/>
      <w:numFmt w:val="decimal"/>
      <w:lvlText w:val="%1.%2.%3."/>
      <w:lvlJc w:val="left"/>
      <w:pPr>
        <w:ind w:left="1500" w:hanging="720"/>
      </w:pPr>
      <w:rPr>
        <w:rFonts w:hint="default"/>
        <w:vertAlign w:val="baseline"/>
      </w:rPr>
    </w:lvl>
    <w:lvl w:ilvl="3">
      <w:start w:val="1"/>
      <w:numFmt w:val="decimal"/>
      <w:lvlText w:val="%1.%2.%3.%4."/>
      <w:lvlJc w:val="left"/>
      <w:pPr>
        <w:ind w:left="2220" w:hanging="720"/>
      </w:pPr>
      <w:rPr>
        <w:rFonts w:hint="default"/>
        <w:vertAlign w:val="baseline"/>
      </w:rPr>
    </w:lvl>
    <w:lvl w:ilvl="4">
      <w:start w:val="1"/>
      <w:numFmt w:val="decimal"/>
      <w:lvlText w:val="%1.%2.%3.%4.%5."/>
      <w:lvlJc w:val="left"/>
      <w:pPr>
        <w:ind w:left="3300" w:hanging="1080"/>
      </w:pPr>
      <w:rPr>
        <w:rFonts w:hint="default"/>
        <w:vertAlign w:val="baseline"/>
      </w:rPr>
    </w:lvl>
    <w:lvl w:ilvl="5">
      <w:start w:val="1"/>
      <w:numFmt w:val="decimal"/>
      <w:lvlText w:val="%1.%2.%3.%4.%5.%6."/>
      <w:lvlJc w:val="left"/>
      <w:pPr>
        <w:ind w:left="4380" w:hanging="1080"/>
      </w:pPr>
      <w:rPr>
        <w:rFonts w:hint="default"/>
        <w:vertAlign w:val="baseline"/>
      </w:rPr>
    </w:lvl>
    <w:lvl w:ilvl="6">
      <w:start w:val="1"/>
      <w:numFmt w:val="decimal"/>
      <w:lvlText w:val="%1.%2.%3.%4.%5.%6.%7."/>
      <w:lvlJc w:val="left"/>
      <w:pPr>
        <w:ind w:left="5820" w:hanging="1440"/>
      </w:pPr>
      <w:rPr>
        <w:rFonts w:hint="default"/>
        <w:vertAlign w:val="baseline"/>
      </w:rPr>
    </w:lvl>
    <w:lvl w:ilvl="7">
      <w:start w:val="1"/>
      <w:numFmt w:val="decimal"/>
      <w:lvlText w:val="%1.%2.%3.%4.%5.%6.%7.%8."/>
      <w:lvlJc w:val="left"/>
      <w:pPr>
        <w:ind w:left="7260" w:hanging="1440"/>
      </w:pPr>
      <w:rPr>
        <w:rFonts w:hint="default"/>
        <w:vertAlign w:val="baseline"/>
      </w:rPr>
    </w:lvl>
    <w:lvl w:ilvl="8">
      <w:start w:val="1"/>
      <w:numFmt w:val="decimal"/>
      <w:lvlText w:val="%1.%2.%3.%4.%5.%6.%7.%8.%9."/>
      <w:lvlJc w:val="left"/>
      <w:pPr>
        <w:ind w:left="9060" w:hanging="1800"/>
      </w:pPr>
      <w:rPr>
        <w:rFonts w:hint="default"/>
        <w:vertAlign w:val="baseline"/>
      </w:rPr>
    </w:lvl>
  </w:abstractNum>
  <w:abstractNum w:abstractNumId="8">
    <w:nsid w:val="32B90EFC"/>
    <w:multiLevelType w:val="multilevel"/>
    <w:tmpl w:val="2D580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6884B8F"/>
    <w:multiLevelType w:val="multilevel"/>
    <w:tmpl w:val="01BA892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94A06B2"/>
    <w:multiLevelType w:val="multilevel"/>
    <w:tmpl w:val="1B3E73A0"/>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3A2B3F00"/>
    <w:multiLevelType w:val="multilevel"/>
    <w:tmpl w:val="0CD4A3C6"/>
    <w:lvl w:ilvl="0">
      <w:start w:val="5"/>
      <w:numFmt w:val="decimal"/>
      <w:lvlText w:val="%1."/>
      <w:lvlJc w:val="left"/>
      <w:pPr>
        <w:ind w:left="360" w:hanging="360"/>
      </w:pPr>
      <w:rPr>
        <w:rFonts w:hint="default"/>
        <w:i w:val="0"/>
      </w:rPr>
    </w:lvl>
    <w:lvl w:ilvl="1">
      <w:start w:val="1"/>
      <w:numFmt w:val="decimal"/>
      <w:lvlText w:val="%1.%2."/>
      <w:lvlJc w:val="left"/>
      <w:pPr>
        <w:ind w:left="78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9060" w:hanging="1800"/>
      </w:pPr>
      <w:rPr>
        <w:rFonts w:hint="default"/>
      </w:rPr>
    </w:lvl>
  </w:abstractNum>
  <w:abstractNum w:abstractNumId="12">
    <w:nsid w:val="41674190"/>
    <w:multiLevelType w:val="multilevel"/>
    <w:tmpl w:val="D92ABC2C"/>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3">
    <w:nsid w:val="6037745C"/>
    <w:multiLevelType w:val="multilevel"/>
    <w:tmpl w:val="6902D51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4">
    <w:nsid w:val="72BD7B39"/>
    <w:multiLevelType w:val="multilevel"/>
    <w:tmpl w:val="F4FAE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460017"/>
    <w:multiLevelType w:val="multilevel"/>
    <w:tmpl w:val="2AB24B9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6">
    <w:nsid w:val="7FED6A68"/>
    <w:multiLevelType w:val="multilevel"/>
    <w:tmpl w:val="ABD23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0"/>
  </w:num>
  <w:num w:numId="4">
    <w:abstractNumId w:val="4"/>
  </w:num>
  <w:num w:numId="5">
    <w:abstractNumId w:val="9"/>
  </w:num>
  <w:num w:numId="6">
    <w:abstractNumId w:val="16"/>
  </w:num>
  <w:num w:numId="7">
    <w:abstractNumId w:val="3"/>
  </w:num>
  <w:num w:numId="8">
    <w:abstractNumId w:val="5"/>
  </w:num>
  <w:num w:numId="9">
    <w:abstractNumId w:val="12"/>
  </w:num>
  <w:num w:numId="10">
    <w:abstractNumId w:val="6"/>
  </w:num>
  <w:num w:numId="11">
    <w:abstractNumId w:val="13"/>
  </w:num>
  <w:num w:numId="12">
    <w:abstractNumId w:val="8"/>
  </w:num>
  <w:num w:numId="13">
    <w:abstractNumId w:val="7"/>
  </w:num>
  <w:num w:numId="14">
    <w:abstractNumId w:val="15"/>
  </w:num>
  <w:num w:numId="15">
    <w:abstractNumId w:val="0"/>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bovan, Michal">
    <w15:presenceInfo w15:providerId="AD" w15:userId="S-1-5-21-1918393251-1756075893-2658424325-135189"/>
  </w15:person>
  <w15:person w15:author="Vrana, Adam">
    <w15:presenceInfo w15:providerId="AD" w15:userId="S::adam.vrana@firma.seznam.cz::0c071122-bdae-4d8a-9a6d-2069e0c40f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7832A1"/>
    <w:rsid w:val="00010860"/>
    <w:rsid w:val="00023DCA"/>
    <w:rsid w:val="0003694A"/>
    <w:rsid w:val="00061E5D"/>
    <w:rsid w:val="000C3C60"/>
    <w:rsid w:val="00110C86"/>
    <w:rsid w:val="00166595"/>
    <w:rsid w:val="001906BA"/>
    <w:rsid w:val="001B08F9"/>
    <w:rsid w:val="001C75A0"/>
    <w:rsid w:val="002535A7"/>
    <w:rsid w:val="00257314"/>
    <w:rsid w:val="002F4B55"/>
    <w:rsid w:val="0033665A"/>
    <w:rsid w:val="004301FF"/>
    <w:rsid w:val="004C3703"/>
    <w:rsid w:val="00597B6B"/>
    <w:rsid w:val="0065463E"/>
    <w:rsid w:val="00667C81"/>
    <w:rsid w:val="007832A1"/>
    <w:rsid w:val="00823F54"/>
    <w:rsid w:val="008D5F65"/>
    <w:rsid w:val="00933495"/>
    <w:rsid w:val="00A863A3"/>
    <w:rsid w:val="00AD125D"/>
    <w:rsid w:val="00AD5996"/>
    <w:rsid w:val="00AE429F"/>
    <w:rsid w:val="00B54C39"/>
    <w:rsid w:val="00B8218F"/>
    <w:rsid w:val="00C44662"/>
    <w:rsid w:val="00CF2897"/>
    <w:rsid w:val="00D0488C"/>
    <w:rsid w:val="00D158AD"/>
    <w:rsid w:val="00E17E4A"/>
    <w:rsid w:val="00EC7D10"/>
    <w:rsid w:val="00EF38D5"/>
    <w:rsid w:val="00EF6794"/>
    <w:rsid w:val="00F005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70A"/>
  </w:style>
  <w:style w:type="paragraph" w:styleId="Nadpis1">
    <w:name w:val="heading 1"/>
    <w:basedOn w:val="Normln1"/>
    <w:next w:val="Normln1"/>
    <w:rsid w:val="007832A1"/>
    <w:pPr>
      <w:keepNext/>
      <w:keepLines/>
      <w:spacing w:before="480" w:after="120"/>
      <w:outlineLvl w:val="0"/>
    </w:pPr>
    <w:rPr>
      <w:b/>
      <w:sz w:val="48"/>
      <w:szCs w:val="48"/>
    </w:rPr>
  </w:style>
  <w:style w:type="paragraph" w:styleId="Nadpis2">
    <w:name w:val="heading 2"/>
    <w:basedOn w:val="Normln1"/>
    <w:next w:val="Normln1"/>
    <w:rsid w:val="007832A1"/>
    <w:pPr>
      <w:keepNext/>
      <w:keepLines/>
      <w:spacing w:before="360" w:after="80"/>
      <w:outlineLvl w:val="1"/>
    </w:pPr>
    <w:rPr>
      <w:b/>
      <w:sz w:val="36"/>
      <w:szCs w:val="36"/>
    </w:rPr>
  </w:style>
  <w:style w:type="paragraph" w:styleId="Nadpis3">
    <w:name w:val="heading 3"/>
    <w:basedOn w:val="Normln1"/>
    <w:next w:val="Normln1"/>
    <w:rsid w:val="007832A1"/>
    <w:pPr>
      <w:keepNext/>
      <w:keepLines/>
      <w:spacing w:before="280" w:after="80"/>
      <w:outlineLvl w:val="2"/>
    </w:pPr>
    <w:rPr>
      <w:b/>
      <w:sz w:val="28"/>
      <w:szCs w:val="28"/>
    </w:rPr>
  </w:style>
  <w:style w:type="paragraph" w:styleId="Nadpis4">
    <w:name w:val="heading 4"/>
    <w:basedOn w:val="Normln1"/>
    <w:next w:val="Normln1"/>
    <w:rsid w:val="007832A1"/>
    <w:pPr>
      <w:keepNext/>
      <w:keepLines/>
      <w:spacing w:before="240" w:after="40"/>
      <w:outlineLvl w:val="3"/>
    </w:pPr>
    <w:rPr>
      <w:b/>
    </w:rPr>
  </w:style>
  <w:style w:type="paragraph" w:styleId="Nadpis5">
    <w:name w:val="heading 5"/>
    <w:basedOn w:val="Normln1"/>
    <w:next w:val="Normln1"/>
    <w:rsid w:val="007832A1"/>
    <w:pPr>
      <w:keepNext/>
      <w:keepLines/>
      <w:spacing w:before="220" w:after="40"/>
      <w:outlineLvl w:val="4"/>
    </w:pPr>
    <w:rPr>
      <w:b/>
      <w:sz w:val="22"/>
      <w:szCs w:val="22"/>
    </w:rPr>
  </w:style>
  <w:style w:type="paragraph" w:styleId="Nadpis6">
    <w:name w:val="heading 6"/>
    <w:basedOn w:val="Normln1"/>
    <w:next w:val="Normln1"/>
    <w:rsid w:val="007832A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7832A1"/>
  </w:style>
  <w:style w:type="table" w:customStyle="1" w:styleId="TableNormal">
    <w:name w:val="Table Normal"/>
    <w:rsid w:val="007832A1"/>
    <w:tblPr>
      <w:tblCellMar>
        <w:top w:w="0" w:type="dxa"/>
        <w:left w:w="0" w:type="dxa"/>
        <w:bottom w:w="0" w:type="dxa"/>
        <w:right w:w="0" w:type="dxa"/>
      </w:tblCellMar>
    </w:tblPr>
  </w:style>
  <w:style w:type="paragraph" w:styleId="Nzev">
    <w:name w:val="Title"/>
    <w:basedOn w:val="Normln1"/>
    <w:next w:val="Normln1"/>
    <w:rsid w:val="007832A1"/>
    <w:pPr>
      <w:keepNext/>
      <w:keepLines/>
      <w:spacing w:before="480" w:after="120"/>
    </w:pPr>
    <w:rPr>
      <w:b/>
      <w:sz w:val="72"/>
      <w:szCs w:val="72"/>
    </w:rPr>
  </w:style>
  <w:style w:type="paragraph" w:styleId="Zkladntext">
    <w:name w:val="Body Text"/>
    <w:basedOn w:val="Normln"/>
    <w:link w:val="ZkladntextChar"/>
    <w:rsid w:val="00FE270A"/>
    <w:rPr>
      <w:szCs w:val="20"/>
    </w:rPr>
  </w:style>
  <w:style w:type="character" w:customStyle="1" w:styleId="ZkladntextChar">
    <w:name w:val="Základní text Char"/>
    <w:basedOn w:val="Standardnpsmoodstavce"/>
    <w:link w:val="Zkladntext"/>
    <w:rsid w:val="00FE270A"/>
    <w:rPr>
      <w:rFonts w:ascii="Times New Roman" w:eastAsia="Times New Roman" w:hAnsi="Times New Roman" w:cs="Times New Roman"/>
      <w:sz w:val="24"/>
      <w:szCs w:val="20"/>
      <w:lang w:eastAsia="cs-CZ"/>
    </w:rPr>
  </w:style>
  <w:style w:type="paragraph" w:styleId="Prosttext">
    <w:name w:val="Plain Text"/>
    <w:basedOn w:val="Normln"/>
    <w:link w:val="ProsttextChar"/>
    <w:rsid w:val="00FE270A"/>
    <w:rPr>
      <w:rFonts w:ascii="Courier New" w:hAnsi="Courier New"/>
      <w:sz w:val="20"/>
      <w:szCs w:val="20"/>
    </w:rPr>
  </w:style>
  <w:style w:type="character" w:customStyle="1" w:styleId="ProsttextChar">
    <w:name w:val="Prostý text Char"/>
    <w:basedOn w:val="Standardnpsmoodstavce"/>
    <w:link w:val="Prosttext"/>
    <w:rsid w:val="00FE270A"/>
    <w:rPr>
      <w:rFonts w:ascii="Courier New" w:eastAsia="Times New Roman" w:hAnsi="Courier New" w:cs="Times New Roman"/>
      <w:sz w:val="20"/>
      <w:szCs w:val="20"/>
    </w:rPr>
  </w:style>
  <w:style w:type="character" w:customStyle="1" w:styleId="platne1">
    <w:name w:val="platne1"/>
    <w:rsid w:val="00FE270A"/>
    <w:rPr>
      <w:rFonts w:cs="Times New Roman"/>
    </w:rPr>
  </w:style>
  <w:style w:type="paragraph" w:customStyle="1" w:styleId="Prosttext1">
    <w:name w:val="Prostý text1"/>
    <w:basedOn w:val="Normln"/>
    <w:rsid w:val="00FE270A"/>
    <w:rPr>
      <w:rFonts w:ascii="Courier New" w:hAnsi="Courier New"/>
      <w:sz w:val="20"/>
      <w:szCs w:val="20"/>
    </w:rPr>
  </w:style>
  <w:style w:type="paragraph" w:styleId="Odstavecseseznamem">
    <w:name w:val="List Paragraph"/>
    <w:basedOn w:val="Normln"/>
    <w:uiPriority w:val="34"/>
    <w:qFormat/>
    <w:rsid w:val="00FE270A"/>
    <w:pPr>
      <w:ind w:left="708"/>
    </w:pPr>
    <w:rPr>
      <w:sz w:val="20"/>
      <w:szCs w:val="20"/>
    </w:rPr>
  </w:style>
  <w:style w:type="paragraph" w:styleId="Zpat">
    <w:name w:val="footer"/>
    <w:basedOn w:val="Normln"/>
    <w:link w:val="ZpatChar"/>
    <w:uiPriority w:val="99"/>
    <w:rsid w:val="00FE270A"/>
    <w:pPr>
      <w:tabs>
        <w:tab w:val="center" w:pos="4536"/>
        <w:tab w:val="right" w:pos="9072"/>
      </w:tabs>
    </w:pPr>
  </w:style>
  <w:style w:type="character" w:customStyle="1" w:styleId="ZpatChar">
    <w:name w:val="Zápatí Char"/>
    <w:basedOn w:val="Standardnpsmoodstavce"/>
    <w:link w:val="Zpat"/>
    <w:uiPriority w:val="99"/>
    <w:rsid w:val="00FE270A"/>
    <w:rPr>
      <w:rFonts w:ascii="Times New Roman" w:eastAsia="Times New Roman" w:hAnsi="Times New Roman" w:cs="Times New Roman"/>
      <w:sz w:val="24"/>
      <w:szCs w:val="24"/>
    </w:rPr>
  </w:style>
  <w:style w:type="paragraph" w:customStyle="1" w:styleId="Default">
    <w:name w:val="Default"/>
    <w:rsid w:val="00FE270A"/>
    <w:pPr>
      <w:autoSpaceDE w:val="0"/>
      <w:autoSpaceDN w:val="0"/>
      <w:adjustRightInd w:val="0"/>
    </w:pPr>
    <w:rPr>
      <w:rFonts w:ascii="Arial" w:eastAsia="Calibri" w:hAnsi="Arial" w:cs="Arial"/>
      <w:color w:val="000000"/>
    </w:rPr>
  </w:style>
  <w:style w:type="paragraph" w:customStyle="1" w:styleId="PlainText1">
    <w:name w:val="Plain Text1"/>
    <w:basedOn w:val="Normln"/>
    <w:rsid w:val="00FE270A"/>
    <w:rPr>
      <w:rFonts w:ascii="Courier New" w:hAnsi="Courier New"/>
      <w:sz w:val="20"/>
      <w:szCs w:val="20"/>
    </w:rPr>
  </w:style>
  <w:style w:type="paragraph" w:customStyle="1" w:styleId="Prosttext2">
    <w:name w:val="Prostý text2"/>
    <w:basedOn w:val="Normln"/>
    <w:rsid w:val="003011E2"/>
    <w:rPr>
      <w:rFonts w:ascii="Courier New" w:hAnsi="Courier New"/>
      <w:sz w:val="20"/>
      <w:szCs w:val="20"/>
    </w:rPr>
  </w:style>
  <w:style w:type="paragraph" w:styleId="Textbubliny">
    <w:name w:val="Balloon Text"/>
    <w:basedOn w:val="Normln"/>
    <w:link w:val="TextbublinyChar"/>
    <w:uiPriority w:val="99"/>
    <w:semiHidden/>
    <w:unhideWhenUsed/>
    <w:rsid w:val="00BE35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5DB"/>
    <w:rPr>
      <w:rFonts w:ascii="Segoe UI" w:eastAsia="Times New Roman" w:hAnsi="Segoe UI" w:cs="Segoe UI"/>
      <w:sz w:val="18"/>
      <w:szCs w:val="18"/>
      <w:lang w:eastAsia="cs-CZ"/>
    </w:rPr>
  </w:style>
  <w:style w:type="paragraph" w:styleId="Podtitul">
    <w:name w:val="Subtitle"/>
    <w:basedOn w:val="Normln1"/>
    <w:next w:val="Normln1"/>
    <w:rsid w:val="007832A1"/>
    <w:pPr>
      <w:keepNext/>
      <w:keepLines/>
      <w:spacing w:before="360" w:after="80"/>
    </w:pPr>
    <w:rPr>
      <w:rFonts w:ascii="Georgia" w:eastAsia="Georgia" w:hAnsi="Georgia" w:cs="Georgia"/>
      <w:i/>
      <w:color w:val="666666"/>
      <w:sz w:val="48"/>
      <w:szCs w:val="48"/>
    </w:rPr>
  </w:style>
  <w:style w:type="table" w:customStyle="1" w:styleId="a">
    <w:basedOn w:val="TableNormal"/>
    <w:rsid w:val="007832A1"/>
    <w:tblPr>
      <w:tblStyleRowBandSize w:val="1"/>
      <w:tblStyleColBandSize w:val="1"/>
      <w:tblCellMar>
        <w:top w:w="0" w:type="dxa"/>
        <w:left w:w="115" w:type="dxa"/>
        <w:bottom w:w="0" w:type="dxa"/>
        <w:right w:w="115" w:type="dxa"/>
      </w:tblCellMar>
    </w:tblPr>
  </w:style>
  <w:style w:type="character" w:styleId="Odkaznakoment">
    <w:name w:val="annotation reference"/>
    <w:basedOn w:val="Standardnpsmoodstavce"/>
    <w:uiPriority w:val="99"/>
    <w:semiHidden/>
    <w:unhideWhenUsed/>
    <w:rsid w:val="00A863A3"/>
    <w:rPr>
      <w:sz w:val="16"/>
      <w:szCs w:val="16"/>
    </w:rPr>
  </w:style>
  <w:style w:type="paragraph" w:styleId="Textkomente">
    <w:name w:val="annotation text"/>
    <w:basedOn w:val="Normln"/>
    <w:link w:val="TextkomenteChar"/>
    <w:uiPriority w:val="99"/>
    <w:semiHidden/>
    <w:unhideWhenUsed/>
    <w:rsid w:val="00A863A3"/>
    <w:rPr>
      <w:sz w:val="20"/>
      <w:szCs w:val="20"/>
    </w:rPr>
  </w:style>
  <w:style w:type="character" w:customStyle="1" w:styleId="TextkomenteChar">
    <w:name w:val="Text komentáře Char"/>
    <w:basedOn w:val="Standardnpsmoodstavce"/>
    <w:link w:val="Textkomente"/>
    <w:uiPriority w:val="99"/>
    <w:semiHidden/>
    <w:rsid w:val="00A863A3"/>
    <w:rPr>
      <w:sz w:val="20"/>
      <w:szCs w:val="20"/>
    </w:rPr>
  </w:style>
  <w:style w:type="paragraph" w:styleId="Pedmtkomente">
    <w:name w:val="annotation subject"/>
    <w:basedOn w:val="Textkomente"/>
    <w:next w:val="Textkomente"/>
    <w:link w:val="PedmtkomenteChar"/>
    <w:uiPriority w:val="99"/>
    <w:semiHidden/>
    <w:unhideWhenUsed/>
    <w:rsid w:val="00A863A3"/>
    <w:rPr>
      <w:b/>
      <w:bCs/>
    </w:rPr>
  </w:style>
  <w:style w:type="character" w:customStyle="1" w:styleId="PedmtkomenteChar">
    <w:name w:val="Předmět komentáře Char"/>
    <w:basedOn w:val="TextkomenteChar"/>
    <w:link w:val="Pedmtkomente"/>
    <w:uiPriority w:val="99"/>
    <w:semiHidden/>
    <w:rsid w:val="00A863A3"/>
    <w:rPr>
      <w:b/>
      <w:bCs/>
      <w:sz w:val="20"/>
      <w:szCs w:val="20"/>
    </w:rPr>
  </w:style>
  <w:style w:type="paragraph" w:styleId="Revize">
    <w:name w:val="Revision"/>
    <w:hidden/>
    <w:uiPriority w:val="99"/>
    <w:semiHidden/>
    <w:rsid w:val="00F00512"/>
  </w:style>
</w:styles>
</file>

<file path=word/webSettings.xml><?xml version="1.0" encoding="utf-8"?>
<w:webSettings xmlns:r="http://schemas.openxmlformats.org/officeDocument/2006/relationships" xmlns:w="http://schemas.openxmlformats.org/wordprocessingml/2006/main">
  <w:divs>
    <w:div w:id="21504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ARrQc9h0kx6Ym+tWT8vRhE7OSA==">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</go:docsCustomData>
</go:gDocsCustomXmlDataStorage>
</file>

<file path=customXml/itemProps1.xml><?xml version="1.0" encoding="utf-8"?>
<ds:datastoreItem xmlns:ds="http://schemas.openxmlformats.org/officeDocument/2006/customXml" ds:itemID="{B5D31C54-BE28-4B85-B455-96FAACDDDD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3579</Words>
  <Characters>21122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Haklova</dc:creator>
  <cp:lastModifiedBy>Stefunkova</cp:lastModifiedBy>
  <cp:revision>2</cp:revision>
  <cp:lastPrinted>2021-06-22T08:24:00Z</cp:lastPrinted>
  <dcterms:created xsi:type="dcterms:W3CDTF">2023-10-30T13:29:00Z</dcterms:created>
  <dcterms:modified xsi:type="dcterms:W3CDTF">2023-10-30T13:29:00Z</dcterms:modified>
</cp:coreProperties>
</file>