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sz w:val="24"/>
          <w:szCs w:val="24"/>
        </w:rPr>
        <w:t>Odběratel:</w:t>
        <w:tab/>
        <w:t xml:space="preserve">  </w:t>
      </w:r>
      <w:r>
        <w:rPr>
          <w:b/>
          <w:color w:val="000000"/>
          <w:kern w:val="0"/>
          <w:sz w:val="24"/>
          <w:szCs w:val="24"/>
          <w:lang w:eastAsia="cs-CZ"/>
        </w:rPr>
        <w:t>Gymnázium Sokolov a Krajské vzdělávací centrum, příspěvková organizace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kern w:val="0"/>
          <w:sz w:val="24"/>
          <w:szCs w:val="24"/>
          <w:lang w:eastAsia="cs-CZ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Zastoupená:</w:t>
        <w:tab/>
        <w:tab/>
        <w:tab/>
        <w:t>RNDr. Jiří Widž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Adresa:                                  </w:t>
      </w:r>
      <w:r>
        <w:rPr>
          <w:b/>
          <w:color w:val="000000"/>
          <w:sz w:val="24"/>
          <w:szCs w:val="24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44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Telefon:</w:t>
        <w:tab/>
        <w:tab/>
        <w:tab/>
        <w:t>xxx xxx xxx</w:t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716/24, Staré Město, 110 00 Praha</w:t>
      </w:r>
    </w:p>
    <w:p>
      <w:pPr>
        <w:pStyle w:val="Normal"/>
        <w:rPr/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false"/>
        <w:rPr>
          <w:color w:val="000000"/>
          <w:kern w:val="2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ubytovacích, stravovacích služeb a technické podpory pro konání LVK studentů Gymnázia Sokolov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cs-CZ" w:eastAsia="cs-CZ" w:bidi="ar-SA"/>
        </w:rPr>
        <w:t>xx</w:t>
      </w:r>
      <w:r>
        <w:rPr>
          <w:b/>
          <w:color w:val="000000"/>
          <w:kern w:val="0"/>
          <w:sz w:val="24"/>
          <w:szCs w:val="24"/>
          <w:lang w:eastAsia="cs-CZ"/>
        </w:rPr>
        <w:t xml:space="preserve"> třída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.-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4</w:t>
      </w:r>
      <w:r>
        <w:rPr>
          <w:color w:val="000000"/>
          <w:sz w:val="24"/>
        </w:rPr>
        <w:t xml:space="preserve"> od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 xml:space="preserve">pondělí </w:t>
      </w:r>
      <w:r>
        <w:rPr>
          <w:color w:val="000000"/>
          <w:sz w:val="24"/>
        </w:rPr>
        <w:t>10:00 hodin do pátku 10:00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 xml:space="preserve">počet osob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28</w:t>
      </w:r>
      <w:r>
        <w:rPr>
          <w:color w:val="000000"/>
          <w:sz w:val="24"/>
        </w:rPr>
        <w:t xml:space="preserve"> studentů + 3 pedagogové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.202</w:t>
      </w:r>
      <w:r>
        <w:rPr>
          <w:color w:val="000000"/>
          <w:kern w:val="2"/>
          <w:sz w:val="24"/>
          <w:lang w:eastAsia="ar-SA"/>
        </w:rPr>
        <w:t>3</w:t>
      </w:r>
      <w:r>
        <w:rPr>
          <w:color w:val="000000"/>
          <w:sz w:val="24"/>
        </w:rPr>
        <w:t>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2.500,-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4</w:t>
      </w:r>
      <w:r>
        <w:rPr>
          <w:color w:val="000000"/>
          <w:sz w:val="24"/>
        </w:rPr>
        <w:t xml:space="preserve"> noci s plnou penzí a pitným režimem </w:t>
      </w:r>
      <w:r>
        <w:rPr>
          <w:color w:val="000000"/>
          <w:sz w:val="24"/>
          <w:szCs w:val="24"/>
        </w:rPr>
        <w:t>(</w:t>
      </w:r>
      <w:r>
        <w:rPr>
          <w:rFonts w:eastAsia="Times New Roman" w:cs="Times New Roman"/>
          <w:color w:val="000000"/>
          <w:kern w:val="2"/>
          <w:sz w:val="24"/>
          <w:szCs w:val="24"/>
          <w:lang w:val="cs-CZ" w:eastAsia="ar-SA" w:bidi="ar-SA"/>
        </w:rPr>
        <w:t>800</w:t>
      </w:r>
      <w:r>
        <w:rPr>
          <w:color w:val="000000"/>
          <w:sz w:val="24"/>
          <w:szCs w:val="24"/>
        </w:rPr>
        <w:t xml:space="preserve">,- Kč </w:t>
      </w:r>
      <w:r>
        <w:rPr>
          <w:rFonts w:eastAsia="Times New Roman" w:cs="Times New Roman"/>
          <w:color w:val="000000"/>
          <w:kern w:val="2"/>
          <w:sz w:val="24"/>
          <w:szCs w:val="24"/>
          <w:lang w:val="cs-CZ" w:eastAsia="ar-SA" w:bidi="ar-SA"/>
        </w:rPr>
        <w:t>student</w:t>
      </w:r>
      <w:r>
        <w:rPr>
          <w:color w:val="000000"/>
          <w:sz w:val="24"/>
          <w:szCs w:val="24"/>
        </w:rPr>
        <w:t>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obědem, v den odjezdu ukončení večeří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Další dospělý doprovod navíc </w:t>
      </w:r>
      <w:r>
        <w:rPr>
          <w:rFonts w:eastAsia="Times New Roman" w:cs="Times New Roman"/>
          <w:bCs/>
          <w:color w:val="000000"/>
          <w:kern w:val="2"/>
          <w:sz w:val="24"/>
          <w:szCs w:val="20"/>
          <w:lang w:val="cs-CZ" w:eastAsia="ar-SA" w:bidi="ar-SA"/>
        </w:rPr>
        <w:t>800,- Kč os/den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rFonts w:eastAsia="Times New Roman" w:cs="Times New Roman"/>
          <w:bCs/>
          <w:color w:val="000000"/>
          <w:kern w:val="2"/>
          <w:sz w:val="24"/>
          <w:szCs w:val="20"/>
          <w:lang w:val="cs-CZ" w:eastAsia="ar-SA" w:bidi="ar-SA"/>
        </w:rPr>
        <w:t>případný oběd navíc 130</w:t>
      </w:r>
      <w:r>
        <w:rPr>
          <w:bCs/>
          <w:color w:val="000000"/>
          <w:sz w:val="24"/>
        </w:rPr>
        <w:t xml:space="preserve">,- Kč 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96.000</w:t>
      </w:r>
      <w:r>
        <w:rPr>
          <w:b/>
          <w:bCs/>
          <w:color w:val="000000"/>
          <w:sz w:val="24"/>
        </w:rPr>
        <w:t xml:space="preserve">,- Kč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28 studentů + 2 doprovody + 1 doprovod zdarma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1. 12. 2023.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>. platba – doplatek 50% bude uhrazen na základě vystavené faktury se splatností do 1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7</w:t>
      </w:r>
      <w:r>
        <w:rPr>
          <w:color w:val="000000"/>
          <w:sz w:val="24"/>
        </w:rPr>
        <w:t xml:space="preserve">.1.2024. 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pro 1 doprovod za 0 Kč/os.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 xml:space="preserve"> Případné doúčtování bude provedeno do ukončení pobytu, tj. V den odjezdu s 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 Účastník má nárok na celou zálohu v případě nemoci nebo karantény na základě potvrzení lékaře, hyg. Stanice nebo MŠMT ČR.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</w:t>
      </w:r>
      <w:r>
        <w:rPr>
          <w:rFonts w:eastAsia="Times New Roman" w:cs="Times New Roman"/>
          <w:iCs/>
          <w:color w:val="000000"/>
          <w:kern w:val="2"/>
          <w:sz w:val="24"/>
          <w:szCs w:val="24"/>
          <w:lang w:val="cs-CZ" w:eastAsia="ar-SA" w:bidi="ar-SA"/>
        </w:rPr>
        <w:t>lékař, hyg. Stanice nebo MŠMT ČR</w:t>
      </w:r>
      <w:r>
        <w:rPr>
          <w:iCs/>
          <w:color w:val="000000"/>
          <w:sz w:val="24"/>
          <w:szCs w:val="24"/>
        </w:rPr>
        <w:t>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umyvadlem s teplou a studenou vodou, WC a sprchou na většině pokojů. Stravování probíhá v jídelně v dohodnutém čase, snídaně 8:00 – 9:00, oběd  12:00 - 13:00 a večeře 18:00 – 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Celý kolektiv má k dispozici uzamykatelnou úschovnu lyží. Po celou dobu pobytu si ručí za její provoz stanovením služby pro uzamykání daných prostor. 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10:00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Dne: </w:t>
      </w:r>
      <w:r>
        <w:rPr>
          <w:color w:val="000000"/>
        </w:rPr>
        <w:t>25.10.2023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ar-SA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character" w:styleId="Fn" w:customStyle="1">
    <w:name w:val="fn"/>
    <w:basedOn w:val="DefaultParagraphFont"/>
    <w:qFormat/>
    <w:rsid w:val="00f00e8b"/>
    <w:rPr/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Application>LibreOffice/7.0.3.1$Windows_X86_64 LibreOffice_project/d7547858d014d4cf69878db179d326fc3483e082</Application>
  <Pages>3</Pages>
  <Words>916</Words>
  <Characters>4930</Characters>
  <CharactersWithSpaces>5946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2022-11-07T05:32:00Z</dcterms:created>
  <dc:creator>Marcela Čapková</dc:creator>
  <dc:description/>
  <dc:language>cs-CZ</dc:language>
  <cp:lastModifiedBy/>
  <dcterms:modified xsi:type="dcterms:W3CDTF">2023-10-31T10:33:45Z</dcterms:modified>
  <cp:revision>18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