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A916" w14:textId="77777777" w:rsidR="00D86286" w:rsidRDefault="008208D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7F574AB" wp14:editId="0E898097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76C09" w14:textId="77777777" w:rsidR="00D86286" w:rsidRDefault="00D86286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4CB87434" w14:textId="77777777" w:rsidR="00D86286" w:rsidRDefault="00D86286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B4ECE0C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ODBĚRATEL: České Budějovice – Evropské hlavní město kultury 2028,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7943966C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Nám. Přemysla Otakara II. 1/1</w:t>
      </w:r>
    </w:p>
    <w:p w14:paraId="30EE94F0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370 01 České Budějovice</w:t>
      </w:r>
    </w:p>
    <w:p w14:paraId="4BD47DA6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IČ: 19311052, DIČ: CZ19311052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1E52791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</w:t>
      </w:r>
    </w:p>
    <w:p w14:paraId="3F2BAC7C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DODAVATEL: </w:t>
      </w:r>
      <w:r>
        <w:rPr>
          <w:rFonts w:ascii="Calibri" w:eastAsia="Calibri" w:hAnsi="Calibri" w:cs="Calibri"/>
          <w:b/>
        </w:rPr>
        <w:tab/>
        <w:t xml:space="preserve">Aleksandra </w:t>
      </w:r>
      <w:proofErr w:type="spellStart"/>
      <w:r>
        <w:rPr>
          <w:rFonts w:ascii="Calibri" w:eastAsia="Calibri" w:hAnsi="Calibri" w:cs="Calibri"/>
          <w:b/>
        </w:rPr>
        <w:t>Koltun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Badania</w:t>
      </w:r>
      <w:proofErr w:type="spellEnd"/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działania</w:t>
      </w:r>
      <w:proofErr w:type="spellEnd"/>
      <w:r>
        <w:rPr>
          <w:rFonts w:ascii="Calibri" w:eastAsia="Calibri" w:hAnsi="Calibri" w:cs="Calibri"/>
          <w:b/>
        </w:rPr>
        <w:t xml:space="preserve">, ul. </w:t>
      </w:r>
      <w:proofErr w:type="spellStart"/>
      <w:r>
        <w:rPr>
          <w:rFonts w:ascii="Calibri" w:eastAsia="Calibri" w:hAnsi="Calibri" w:cs="Calibri"/>
          <w:b/>
        </w:rPr>
        <w:t>Zemborzycka</w:t>
      </w:r>
      <w:proofErr w:type="spellEnd"/>
      <w:r>
        <w:rPr>
          <w:rFonts w:ascii="Calibri" w:eastAsia="Calibri" w:hAnsi="Calibri" w:cs="Calibri"/>
          <w:b/>
        </w:rPr>
        <w:t xml:space="preserve"> 55, 20-455 Lublin, </w:t>
      </w:r>
      <w:proofErr w:type="spellStart"/>
      <w:r>
        <w:rPr>
          <w:rFonts w:ascii="Calibri" w:eastAsia="Calibri" w:hAnsi="Calibri" w:cs="Calibri"/>
          <w:b/>
        </w:rPr>
        <w:t>Poland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0984DD7A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EU tax id no. PL7133003082</w:t>
      </w:r>
    </w:p>
    <w:p w14:paraId="49314F49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Platnost objednávky do: </w:t>
      </w:r>
      <w:r>
        <w:rPr>
          <w:rFonts w:ascii="Calibri" w:eastAsia="Calibri" w:hAnsi="Calibri" w:cs="Calibri"/>
          <w:b/>
        </w:rPr>
        <w:tab/>
        <w:t>31.12.2023</w:t>
      </w:r>
    </w:p>
    <w:p w14:paraId="03BB85AE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Termín dodání: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31.12.2023</w:t>
      </w:r>
    </w:p>
    <w:p w14:paraId="4C0415BD" w14:textId="77777777" w:rsidR="00D86286" w:rsidRDefault="008208DF">
      <w:pPr>
        <w:spacing w:line="240" w:lineRule="auto"/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Místo dodání:</w:t>
      </w:r>
    </w:p>
    <w:p w14:paraId="53C2CFF9" w14:textId="77777777" w:rsidR="00D86286" w:rsidRDefault="008208DF">
      <w:pPr>
        <w:spacing w:line="240" w:lineRule="auto"/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Forma úhrady: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>bankovním převodem</w:t>
      </w:r>
    </w:p>
    <w:p w14:paraId="73B154E7" w14:textId="77777777" w:rsidR="00D86286" w:rsidRDefault="008208D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75130CC3" w14:textId="77777777" w:rsidR="00D86286" w:rsidRDefault="008208D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Předmět objednávky: </w:t>
      </w:r>
      <w:r>
        <w:rPr>
          <w:rFonts w:ascii="Calibri" w:eastAsia="Calibri" w:hAnsi="Calibri" w:cs="Calibri"/>
        </w:rPr>
        <w:t>Práce dle specifikace níže na přípravě implementace Monitoringu a Evaluace pro České Budějovice – Evropské hlavní město kultury 2028</w:t>
      </w:r>
    </w:p>
    <w:p w14:paraId="76DD95F0" w14:textId="77777777" w:rsidR="00D86286" w:rsidRDefault="008208DF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tbl>
      <w:tblPr>
        <w:tblStyle w:val="a"/>
        <w:tblW w:w="99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665"/>
        <w:gridCol w:w="1515"/>
        <w:gridCol w:w="1335"/>
      </w:tblGrid>
      <w:tr w:rsidR="00D86286" w14:paraId="29254EA4" w14:textId="77777777">
        <w:trPr>
          <w:trHeight w:val="300"/>
        </w:trPr>
        <w:tc>
          <w:tcPr>
            <w:tcW w:w="5430" w:type="dxa"/>
            <w:tcBorders>
              <w:top w:val="single" w:sz="11" w:space="0" w:color="000000"/>
              <w:left w:val="single" w:sz="11" w:space="0" w:color="000000"/>
              <w:bottom w:val="single" w:sz="4" w:space="0" w:color="CCCCCC"/>
              <w:right w:val="single" w:sz="11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E1731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Task</w:t>
            </w:r>
            <w:proofErr w:type="spellEnd"/>
          </w:p>
        </w:tc>
        <w:tc>
          <w:tcPr>
            <w:tcW w:w="1665" w:type="dxa"/>
            <w:tcBorders>
              <w:top w:val="single" w:sz="11" w:space="0" w:color="000000"/>
              <w:left w:val="single" w:sz="4" w:space="0" w:color="CCCCCC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C8825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  <w:u w:val="single"/>
              </w:rPr>
              <w:t>OUTPUT</w:t>
            </w:r>
          </w:p>
        </w:tc>
        <w:tc>
          <w:tcPr>
            <w:tcW w:w="1515" w:type="dxa"/>
            <w:tcBorders>
              <w:top w:val="single" w:sz="11" w:space="0" w:color="000000"/>
              <w:left w:val="single" w:sz="4" w:space="0" w:color="CCCCCC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FC903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Mandays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F3C33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total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(EUR)</w:t>
            </w:r>
          </w:p>
        </w:tc>
      </w:tr>
      <w:tr w:rsidR="00D86286" w14:paraId="6027BBB2" w14:textId="77777777">
        <w:trPr>
          <w:trHeight w:val="675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6A274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setting</w:t>
            </w:r>
            <w:proofErr w:type="spellEnd"/>
            <w:r>
              <w:rPr>
                <w:rFonts w:ascii="Calibri" w:eastAsia="Calibri" w:hAnsi="Calibri" w:cs="Calibri"/>
              </w:rPr>
              <w:t xml:space="preserve"> up a </w:t>
            </w:r>
            <w:proofErr w:type="spellStart"/>
            <w:r>
              <w:rPr>
                <w:rFonts w:ascii="Calibri" w:eastAsia="Calibri" w:hAnsi="Calibri" w:cs="Calibri"/>
              </w:rPr>
              <w:t>plan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 monitoring and </w:t>
            </w:r>
            <w:proofErr w:type="spellStart"/>
            <w:r>
              <w:rPr>
                <w:rFonts w:ascii="Calibri" w:eastAsia="Calibri" w:hAnsi="Calibri" w:cs="Calibri"/>
              </w:rPr>
              <w:t>evaluation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2EA73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M&amp;E set up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8FAFF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15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1CB78" w14:textId="64E38273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 w:rsidR="00CC24FF">
              <w:rPr>
                <w:rFonts w:ascii="Calibri" w:eastAsia="Calibri" w:hAnsi="Calibri" w:cs="Calibri"/>
              </w:rPr>
              <w:t>080</w:t>
            </w:r>
          </w:p>
        </w:tc>
      </w:tr>
      <w:tr w:rsidR="00D86286" w14:paraId="19F281E5" w14:textId="77777777">
        <w:trPr>
          <w:trHeight w:val="795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8744D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preparing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cooperation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Budweis</w:t>
            </w:r>
            <w:proofErr w:type="spellEnd"/>
            <w:r>
              <w:rPr>
                <w:rFonts w:ascii="Calibri" w:eastAsia="Calibri" w:hAnsi="Calibri" w:cs="Calibri"/>
              </w:rPr>
              <w:t xml:space="preserve"> 2028 </w:t>
            </w:r>
            <w:proofErr w:type="spellStart"/>
            <w:r>
              <w:rPr>
                <w:rFonts w:ascii="Calibri" w:eastAsia="Calibri" w:hAnsi="Calibri" w:cs="Calibri"/>
              </w:rPr>
              <w:t>involvement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within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Culture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Next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network's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project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measuring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impact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connection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SDGs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2A99B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1-day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person meeting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16E0F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80B9E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</w:tr>
      <w:tr w:rsidR="00D86286" w14:paraId="50C1DEE7" w14:textId="77777777">
        <w:trPr>
          <w:trHeight w:val="1065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DEB56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defining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to </w:t>
            </w:r>
            <w:proofErr w:type="spellStart"/>
            <w:r>
              <w:rPr>
                <w:rFonts w:ascii="Calibri" w:eastAsia="Calibri" w:hAnsi="Calibri" w:cs="Calibri"/>
              </w:rPr>
              <w:t>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relation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cross-cutting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themes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based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(PERMA)CULTURE </w:t>
            </w:r>
            <w:proofErr w:type="spellStart"/>
            <w:r>
              <w:rPr>
                <w:rFonts w:ascii="Calibri" w:eastAsia="Calibri" w:hAnsi="Calibri" w:cs="Calibri"/>
              </w:rPr>
              <w:t>strategy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accessibility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sustainability</w:t>
            </w:r>
            <w:proofErr w:type="spellEnd"/>
            <w:r>
              <w:rPr>
                <w:rFonts w:ascii="Calibri" w:eastAsia="Calibri" w:hAnsi="Calibri" w:cs="Calibri"/>
              </w:rPr>
              <w:t xml:space="preserve">, audience </w:t>
            </w:r>
            <w:proofErr w:type="gramStart"/>
            <w:r>
              <w:rPr>
                <w:rFonts w:ascii="Calibri" w:eastAsia="Calibri" w:hAnsi="Calibri" w:cs="Calibri"/>
              </w:rPr>
              <w:t>development,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...)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9FE1D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data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65709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5A61A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1 280</w:t>
            </w:r>
          </w:p>
        </w:tc>
      </w:tr>
      <w:tr w:rsidR="00D86286" w14:paraId="1CBA059A" w14:textId="77777777">
        <w:trPr>
          <w:trHeight w:val="795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12B3F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preparing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conducting</w:t>
            </w:r>
            <w:proofErr w:type="spellEnd"/>
            <w:r>
              <w:rPr>
                <w:rFonts w:ascii="Calibri" w:eastAsia="Calibri" w:hAnsi="Calibri" w:cs="Calibri"/>
              </w:rPr>
              <w:t xml:space="preserve"> a workshop on data </w:t>
            </w:r>
            <w:proofErr w:type="spellStart"/>
            <w:r>
              <w:rPr>
                <w:rFonts w:ascii="Calibri" w:eastAsia="Calibri" w:hAnsi="Calibri" w:cs="Calibri"/>
              </w:rPr>
              <w:t>collection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across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projects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4E156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3-day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workshop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564B9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60E29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</w:tr>
      <w:tr w:rsidR="00D86286" w14:paraId="4FF26BF3" w14:textId="77777777">
        <w:trPr>
          <w:trHeight w:val="795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59C18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revision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existing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analyses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researches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available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purposes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monitoring and </w:t>
            </w:r>
            <w:proofErr w:type="spellStart"/>
            <w:r>
              <w:rPr>
                <w:rFonts w:ascii="Calibri" w:eastAsia="Calibri" w:hAnsi="Calibri" w:cs="Calibri"/>
              </w:rPr>
              <w:t>evaluation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21291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available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data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F3A51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CEFA5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1 440</w:t>
            </w:r>
          </w:p>
        </w:tc>
      </w:tr>
      <w:tr w:rsidR="00D86286" w14:paraId="0BC004B5" w14:textId="77777777">
        <w:trPr>
          <w:trHeight w:val="540"/>
        </w:trPr>
        <w:tc>
          <w:tcPr>
            <w:tcW w:w="54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42F68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ongoing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consultation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process</w:t>
            </w:r>
            <w:proofErr w:type="spellEnd"/>
            <w:r>
              <w:rPr>
                <w:rFonts w:ascii="Calibri" w:eastAsia="Calibri" w:hAnsi="Calibri" w:cs="Calibri"/>
              </w:rPr>
              <w:t xml:space="preserve"> set-up </w:t>
            </w:r>
            <w:proofErr w:type="spellStart"/>
            <w:r>
              <w:rPr>
                <w:rFonts w:ascii="Calibri" w:eastAsia="Calibri" w:hAnsi="Calibri" w:cs="Calibri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ECoC</w:t>
            </w:r>
            <w:proofErr w:type="spellEnd"/>
            <w:r>
              <w:rPr>
                <w:rFonts w:ascii="Calibri" w:eastAsia="Calibri" w:hAnsi="Calibri" w:cs="Calibri"/>
              </w:rPr>
              <w:t xml:space="preserve"> monitoring and </w:t>
            </w:r>
            <w:proofErr w:type="spellStart"/>
            <w:r>
              <w:rPr>
                <w:rFonts w:ascii="Calibri" w:eastAsia="Calibri" w:hAnsi="Calibri" w:cs="Calibri"/>
              </w:rPr>
              <w:t>evaluation</w:t>
            </w:r>
            <w:proofErr w:type="spellEnd"/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B725C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 x 1hour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F1B7F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EBC71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</w:tr>
      <w:tr w:rsidR="00D86286" w14:paraId="4E36484B" w14:textId="77777777">
        <w:trPr>
          <w:trHeight w:val="300"/>
        </w:trPr>
        <w:tc>
          <w:tcPr>
            <w:tcW w:w="543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5C6F" w14:textId="77777777" w:rsidR="00D86286" w:rsidRDefault="008208D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3EF81" w14:textId="77777777" w:rsidR="00D86286" w:rsidRDefault="00D862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81842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 xml:space="preserve">43 </w:t>
            </w:r>
            <w:proofErr w:type="spellStart"/>
            <w:r>
              <w:rPr>
                <w:rFonts w:ascii="Calibri" w:eastAsia="Calibri" w:hAnsi="Calibri" w:cs="Calibri"/>
                <w:b/>
                <w:color w:val="5F497A"/>
              </w:rPr>
              <w:t>days</w:t>
            </w:r>
            <w:proofErr w:type="spellEnd"/>
          </w:p>
        </w:tc>
        <w:tc>
          <w:tcPr>
            <w:tcW w:w="13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76122" w14:textId="77777777" w:rsidR="00D86286" w:rsidRDefault="008208DF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F497A"/>
              </w:rPr>
              <w:t>6 560 EUR</w:t>
            </w:r>
          </w:p>
        </w:tc>
      </w:tr>
    </w:tbl>
    <w:p w14:paraId="13803127" w14:textId="77777777" w:rsidR="00D86286" w:rsidRDefault="008208DF">
      <w:pPr>
        <w:shd w:val="clear" w:color="auto" w:fill="FFFFFF"/>
        <w:spacing w:after="16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Celková cena uvedena na objednávce je bez DPH (VAT)</w:t>
      </w:r>
    </w:p>
    <w:p w14:paraId="37EA58B8" w14:textId="77777777" w:rsidR="00D86286" w:rsidRDefault="008208DF">
      <w:pPr>
        <w:shd w:val="clear" w:color="auto" w:fill="FFFFFF"/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>Dobu splatnosti faktury uvádějte prosím minimálně 14 dnů.</w:t>
      </w:r>
    </w:p>
    <w:p w14:paraId="345A637C" w14:textId="77777777" w:rsidR="00D86286" w:rsidRDefault="008208DF">
      <w:pPr>
        <w:shd w:val="clear" w:color="auto" w:fill="FFFFFF"/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Cena celkem:</w:t>
      </w:r>
      <w:r>
        <w:rPr>
          <w:rFonts w:ascii="Calibri" w:eastAsia="Calibri" w:hAnsi="Calibri" w:cs="Calibri"/>
          <w:b/>
        </w:rPr>
        <w:tab/>
      </w:r>
      <w:r>
        <w:rPr>
          <w:b/>
          <w:sz w:val="20"/>
          <w:szCs w:val="20"/>
          <w:highlight w:val="white"/>
        </w:rPr>
        <w:t xml:space="preserve">6 </w:t>
      </w:r>
      <w:proofErr w:type="gramStart"/>
      <w:r>
        <w:rPr>
          <w:b/>
          <w:sz w:val="20"/>
          <w:szCs w:val="20"/>
          <w:highlight w:val="white"/>
        </w:rPr>
        <w:t xml:space="preserve">560 </w:t>
      </w:r>
      <w:r>
        <w:rPr>
          <w:rFonts w:ascii="Calibri" w:eastAsia="Calibri" w:hAnsi="Calibri" w:cs="Calibri"/>
          <w:b/>
        </w:rPr>
        <w:t xml:space="preserve"> EUR</w:t>
      </w:r>
      <w:proofErr w:type="gramEnd"/>
    </w:p>
    <w:p w14:paraId="0AA76152" w14:textId="77777777" w:rsidR="00D86286" w:rsidRDefault="008208D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 vystavení objednávky: </w:t>
      </w:r>
      <w:r>
        <w:rPr>
          <w:rFonts w:ascii="Calibri" w:eastAsia="Calibri" w:hAnsi="Calibri" w:cs="Calibri"/>
          <w:highlight w:val="white"/>
        </w:rPr>
        <w:t>10. 10. 2023</w:t>
      </w:r>
    </w:p>
    <w:p w14:paraId="524D2F06" w14:textId="77777777" w:rsidR="00D86286" w:rsidRDefault="008208D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Vystavil: Mgr. Lucie </w:t>
      </w:r>
      <w:proofErr w:type="spellStart"/>
      <w:r>
        <w:rPr>
          <w:rFonts w:ascii="Calibri" w:eastAsia="Calibri" w:hAnsi="Calibri" w:cs="Calibri"/>
        </w:rPr>
        <w:t>Barnat</w:t>
      </w:r>
      <w:proofErr w:type="spellEnd"/>
    </w:p>
    <w:p w14:paraId="7611E7C5" w14:textId="77777777" w:rsidR="00D86286" w:rsidRDefault="008208DF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sz w:val="20"/>
          <w:szCs w:val="20"/>
        </w:rPr>
        <w:t xml:space="preserve">Objednávku převzala dne 24. 10. </w:t>
      </w:r>
      <w:proofErr w:type="gramStart"/>
      <w:r>
        <w:rPr>
          <w:sz w:val="20"/>
          <w:szCs w:val="20"/>
        </w:rPr>
        <w:t>2023:</w:t>
      </w:r>
      <w:r>
        <w:rPr>
          <w:color w:val="FFFFFF"/>
          <w:highlight w:val="black"/>
        </w:rPr>
        <w:t>...........................................</w:t>
      </w:r>
      <w:proofErr w:type="gramEnd"/>
      <w:r>
        <w:rPr>
          <w:color w:val="FFFFFF"/>
          <w:highlight w:val="black"/>
        </w:rPr>
        <w:t xml:space="preserve"> </w:t>
      </w:r>
      <w:r>
        <w:rPr>
          <w:color w:val="F3F3F3"/>
          <w:highlight w:val="white"/>
        </w:rPr>
        <w:t xml:space="preserve"> </w:t>
      </w:r>
      <w:r w:rsidRPr="001D4000">
        <w:rPr>
          <w:sz w:val="20"/>
          <w:szCs w:val="20"/>
          <w:highlight w:val="white"/>
        </w:rPr>
        <w:t xml:space="preserve">Aleksandra </w:t>
      </w:r>
      <w:proofErr w:type="spellStart"/>
      <w:r w:rsidRPr="001D4000">
        <w:rPr>
          <w:sz w:val="20"/>
          <w:szCs w:val="20"/>
          <w:highlight w:val="white"/>
        </w:rPr>
        <w:t>Koltun</w:t>
      </w:r>
      <w:proofErr w:type="spellEnd"/>
    </w:p>
    <w:sectPr w:rsidR="00D862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6"/>
    <w:rsid w:val="001D4000"/>
    <w:rsid w:val="008208DF"/>
    <w:rsid w:val="00981A92"/>
    <w:rsid w:val="00CC24FF"/>
    <w:rsid w:val="00D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B5B"/>
  <w15:docId w15:val="{B4FC8A0D-E870-401F-B75E-EC51654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5</cp:revision>
  <dcterms:created xsi:type="dcterms:W3CDTF">2023-10-30T10:21:00Z</dcterms:created>
  <dcterms:modified xsi:type="dcterms:W3CDTF">2023-10-31T09:22:00Z</dcterms:modified>
</cp:coreProperties>
</file>