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0B2C" w14:textId="77777777" w:rsidR="00E13FDE" w:rsidRDefault="00F828E0" w:rsidP="00E13FDE">
      <w:pPr>
        <w:pBdr>
          <w:top w:val="single" w:sz="6" w:space="8" w:color="A5A5A5"/>
          <w:left w:val="nil"/>
          <w:bottom w:val="single" w:sz="6" w:space="8" w:color="A5A5A5"/>
          <w:right w:val="nil"/>
          <w:between w:val="nil"/>
        </w:pBdr>
        <w:spacing w:after="400" w:line="240" w:lineRule="auto"/>
        <w:jc w:val="center"/>
        <w:rPr>
          <w:smallCaps/>
          <w:color w:val="000000"/>
          <w:sz w:val="28"/>
          <w:szCs w:val="28"/>
        </w:rPr>
      </w:pPr>
      <w:r w:rsidRPr="001B06A3">
        <w:rPr>
          <w:smallCaps/>
          <w:color w:val="000000"/>
          <w:sz w:val="28"/>
          <w:szCs w:val="28"/>
        </w:rPr>
        <w:t xml:space="preserve">Příloha č. 1 </w:t>
      </w:r>
      <w:r w:rsidR="00A554F2" w:rsidRPr="001B06A3">
        <w:rPr>
          <w:smallCaps/>
          <w:color w:val="000000"/>
          <w:sz w:val="28"/>
          <w:szCs w:val="28"/>
        </w:rPr>
        <w:t>Dodatku ke Smlouvě</w:t>
      </w:r>
      <w:r w:rsidRPr="001B06A3">
        <w:rPr>
          <w:smallCaps/>
          <w:color w:val="000000"/>
          <w:sz w:val="28"/>
          <w:szCs w:val="28"/>
        </w:rPr>
        <w:t xml:space="preserve"> </w:t>
      </w:r>
      <w:proofErr w:type="spellStart"/>
      <w:r w:rsidR="00E13FDE">
        <w:rPr>
          <w:smallCaps/>
          <w:color w:val="000000"/>
          <w:sz w:val="28"/>
          <w:szCs w:val="28"/>
        </w:rPr>
        <w:t>Muz</w:t>
      </w:r>
      <w:proofErr w:type="spellEnd"/>
      <w:r w:rsidR="00E13FDE">
        <w:rPr>
          <w:smallCaps/>
          <w:color w:val="000000"/>
          <w:sz w:val="28"/>
          <w:szCs w:val="28"/>
        </w:rPr>
        <w:t xml:space="preserve"> /129/2022</w:t>
      </w:r>
    </w:p>
    <w:p w14:paraId="00000001" w14:textId="156B8D30" w:rsidR="009252DD" w:rsidRDefault="00F828E0">
      <w:pPr>
        <w:pBdr>
          <w:top w:val="single" w:sz="6" w:space="8" w:color="A5A5A5"/>
          <w:left w:val="nil"/>
          <w:bottom w:val="single" w:sz="6" w:space="8" w:color="A5A5A5"/>
          <w:right w:val="nil"/>
          <w:between w:val="nil"/>
        </w:pBdr>
        <w:spacing w:after="400" w:line="240" w:lineRule="auto"/>
        <w:jc w:val="center"/>
        <w:rPr>
          <w:smallCaps/>
          <w:color w:val="000000"/>
          <w:sz w:val="28"/>
          <w:szCs w:val="28"/>
        </w:rPr>
      </w:pPr>
      <w:r>
        <w:rPr>
          <w:smallCaps/>
          <w:color w:val="000000"/>
          <w:sz w:val="28"/>
          <w:szCs w:val="28"/>
        </w:rPr>
        <w:t xml:space="preserve">Specifikace služby </w:t>
      </w:r>
      <w:proofErr w:type="spellStart"/>
      <w:r>
        <w:rPr>
          <w:smallCaps/>
          <w:color w:val="000000"/>
          <w:sz w:val="28"/>
          <w:szCs w:val="28"/>
        </w:rPr>
        <w:t>Tritius</w:t>
      </w:r>
      <w:proofErr w:type="spellEnd"/>
    </w:p>
    <w:p w14:paraId="00000002" w14:textId="77777777" w:rsidR="009252DD" w:rsidRDefault="00F828E0">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14:paraId="00000003" w14:textId="77777777" w:rsidR="009252DD" w:rsidRDefault="00F828E0">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Muzeum hlavního města Prahy</w:t>
      </w:r>
    </w:p>
    <w:p w14:paraId="00000004" w14:textId="77777777" w:rsidR="009252DD" w:rsidRDefault="00F828E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příspěvková organizace zřízená hlavním městem Prahou</w:t>
      </w:r>
    </w:p>
    <w:p w14:paraId="00000005" w14:textId="77777777" w:rsidR="009252DD" w:rsidRDefault="00F828E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Kožná 475/1, 110 01 Praha 1 – Staré Město</w:t>
      </w:r>
    </w:p>
    <w:p w14:paraId="00000006" w14:textId="77777777" w:rsidR="009252DD" w:rsidRDefault="00F828E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00064432</w:t>
      </w:r>
    </w:p>
    <w:p w14:paraId="00000007" w14:textId="77777777" w:rsidR="009252DD" w:rsidRDefault="00F828E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DIČ: 00064432</w:t>
      </w:r>
    </w:p>
    <w:p w14:paraId="00000008" w14:textId="77777777" w:rsidR="009252DD" w:rsidRDefault="00F828E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plátce DPH</w:t>
      </w:r>
    </w:p>
    <w:p w14:paraId="00000009" w14:textId="101BF6FF" w:rsidR="009252DD" w:rsidRDefault="00F828E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 xml:space="preserve">bankovní spojení: </w:t>
      </w:r>
    </w:p>
    <w:p w14:paraId="0000000A" w14:textId="59F897AD" w:rsidR="009252DD" w:rsidRDefault="00F828E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zastoupené ředitel</w:t>
      </w:r>
      <w:r w:rsidR="0004366B">
        <w:rPr>
          <w:rFonts w:ascii="Georgia" w:eastAsia="Georgia" w:hAnsi="Georgia" w:cs="Georgia"/>
          <w:sz w:val="24"/>
          <w:szCs w:val="24"/>
        </w:rPr>
        <w:t>em: RNDr. Ing. Ivo Mackem</w:t>
      </w:r>
      <w:r>
        <w:rPr>
          <w:rFonts w:ascii="Georgia" w:eastAsia="Georgia" w:hAnsi="Georgia" w:cs="Georgia"/>
          <w:sz w:val="24"/>
          <w:szCs w:val="24"/>
        </w:rPr>
        <w:t xml:space="preserve"> </w:t>
      </w:r>
    </w:p>
    <w:p w14:paraId="0000000B" w14:textId="77777777" w:rsidR="009252DD" w:rsidRDefault="00F828E0">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„objednatel“)</w:t>
      </w:r>
    </w:p>
    <w:p w14:paraId="0000000C" w14:textId="77777777" w:rsidR="009252DD" w:rsidRDefault="00F828E0">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14:paraId="0000000D" w14:textId="77777777" w:rsidR="009252DD" w:rsidRDefault="009252DD">
      <w:pPr>
        <w:shd w:val="clear" w:color="auto" w:fill="FFFFFF"/>
        <w:spacing w:after="0" w:line="240" w:lineRule="auto"/>
        <w:rPr>
          <w:rFonts w:ascii="Georgia" w:eastAsia="Georgia" w:hAnsi="Georgia" w:cs="Georgia"/>
          <w:sz w:val="20"/>
          <w:szCs w:val="20"/>
        </w:rPr>
      </w:pPr>
    </w:p>
    <w:p w14:paraId="0000000E" w14:textId="77777777" w:rsidR="009252DD" w:rsidRDefault="00F828E0">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Poskytovatel</w:t>
      </w:r>
    </w:p>
    <w:p w14:paraId="0000000F" w14:textId="77777777" w:rsidR="009252DD" w:rsidRDefault="00F828E0">
      <w:pPr>
        <w:shd w:val="clear" w:color="auto" w:fill="FFFFFF"/>
        <w:spacing w:after="0" w:line="240" w:lineRule="auto"/>
        <w:ind w:left="1428" w:hanging="708"/>
        <w:rPr>
          <w:rFonts w:ascii="Georgia" w:eastAsia="Georgia" w:hAnsi="Georgia" w:cs="Georgia"/>
          <w:b/>
          <w:sz w:val="24"/>
          <w:szCs w:val="24"/>
        </w:rPr>
      </w:pPr>
      <w:bookmarkStart w:id="0" w:name="_Hlk147840152"/>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14:paraId="00000010" w14:textId="77777777" w:rsidR="009252DD" w:rsidRDefault="00F828E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Vodní 258/13, Brno 602 00, Pošta na: Tomkova 2099, 390 01 Tábor</w:t>
      </w:r>
    </w:p>
    <w:p w14:paraId="00000011" w14:textId="77777777" w:rsidR="009252DD" w:rsidRDefault="00F828E0">
      <w:pPr>
        <w:shd w:val="clear" w:color="auto" w:fill="FFFFFF"/>
        <w:spacing w:after="0" w:line="240" w:lineRule="auto"/>
        <w:ind w:left="1428" w:hanging="708"/>
        <w:rPr>
          <w:rFonts w:ascii="Georgia" w:eastAsia="Georgia" w:hAnsi="Georgia" w:cs="Georgia"/>
          <w:sz w:val="16"/>
          <w:szCs w:val="16"/>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 datová schránka: dvj9x5c</w:t>
      </w:r>
    </w:p>
    <w:p w14:paraId="00000012" w14:textId="77777777" w:rsidR="009252DD" w:rsidRDefault="00F828E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plátce DPH</w:t>
      </w:r>
    </w:p>
    <w:p w14:paraId="00000013" w14:textId="1BDF5B85" w:rsidR="009252DD" w:rsidRDefault="00F828E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 xml:space="preserve">bankovní spojení: </w:t>
      </w:r>
    </w:p>
    <w:p w14:paraId="00000014" w14:textId="77777777" w:rsidR="009252DD" w:rsidRDefault="00F828E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členem představenstva Ing. Jiřím Šilhou</w:t>
      </w:r>
    </w:p>
    <w:bookmarkEnd w:id="0"/>
    <w:p w14:paraId="00000015" w14:textId="77777777" w:rsidR="009252DD" w:rsidRDefault="00F828E0">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„poskytovatel“)</w:t>
      </w:r>
    </w:p>
    <w:p w14:paraId="00000016" w14:textId="77777777" w:rsidR="009252DD" w:rsidRDefault="009252DD">
      <w:pPr>
        <w:shd w:val="clear" w:color="auto" w:fill="FFFFFF"/>
        <w:spacing w:after="0" w:line="240" w:lineRule="auto"/>
        <w:jc w:val="center"/>
        <w:rPr>
          <w:rFonts w:ascii="Georgia" w:eastAsia="Georgia" w:hAnsi="Georgia" w:cs="Georgia"/>
          <w:sz w:val="20"/>
          <w:szCs w:val="20"/>
        </w:rPr>
      </w:pPr>
    </w:p>
    <w:p w14:paraId="00000017" w14:textId="77777777" w:rsidR="009252DD" w:rsidRDefault="00F828E0">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Úvodní ustanovení</w:t>
      </w:r>
    </w:p>
    <w:p w14:paraId="00000018"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Tato specifikace je přílohou Smlouvy o poskytování softwarových služeb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č. 1/2022 uzavřené mezi smluvními stranami a </w:t>
      </w:r>
      <w:proofErr w:type="gramStart"/>
      <w:r>
        <w:rPr>
          <w:rFonts w:ascii="Georgia" w:eastAsia="Georgia" w:hAnsi="Georgia" w:cs="Georgia"/>
          <w:color w:val="000000"/>
          <w:sz w:val="22"/>
          <w:szCs w:val="22"/>
        </w:rPr>
        <w:t>slouží</w:t>
      </w:r>
      <w:proofErr w:type="gramEnd"/>
      <w:r>
        <w:rPr>
          <w:rFonts w:ascii="Georgia" w:eastAsia="Georgia" w:hAnsi="Georgia" w:cs="Georgia"/>
          <w:color w:val="000000"/>
          <w:sz w:val="22"/>
          <w:szCs w:val="22"/>
        </w:rPr>
        <w:t xml:space="preserve"> k upřesnění parametrů poskytování této služby (dále jen specifikace).</w:t>
      </w:r>
    </w:p>
    <w:p w14:paraId="00000019"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rozdílu mezi obsahem této specifikace a uzavřené smlouvy má přednost úprava v této specifikaci (specifikace má vyšší prioritu).</w:t>
      </w:r>
    </w:p>
    <w:p w14:paraId="0000001A" w14:textId="77777777" w:rsidR="009252DD" w:rsidRDefault="009252DD">
      <w:pPr>
        <w:shd w:val="clear" w:color="auto" w:fill="FFFFFF"/>
        <w:spacing w:after="0" w:line="240" w:lineRule="auto"/>
        <w:rPr>
          <w:rFonts w:ascii="Georgia" w:eastAsia="Georgia" w:hAnsi="Georgia" w:cs="Georgia"/>
          <w:sz w:val="22"/>
          <w:szCs w:val="22"/>
        </w:rPr>
      </w:pPr>
    </w:p>
    <w:p w14:paraId="0000001B" w14:textId="77777777" w:rsidR="009252DD" w:rsidRDefault="00F828E0">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Služba zahrnuje</w:t>
      </w:r>
    </w:p>
    <w:p w14:paraId="0000001C"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Právo používat systém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(licenci):</w:t>
      </w:r>
    </w:p>
    <w:p w14:paraId="0000001D" w14:textId="77777777" w:rsidR="009252DD" w:rsidRDefault="00F828E0">
      <w:pPr>
        <w:numPr>
          <w:ilvl w:val="2"/>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Velikostní licence: </w:t>
      </w:r>
      <w:r>
        <w:rPr>
          <w:rFonts w:ascii="Georgia" w:eastAsia="Georgia" w:hAnsi="Georgia" w:cs="Georgia"/>
          <w:b/>
          <w:color w:val="000000"/>
          <w:sz w:val="22"/>
          <w:szCs w:val="22"/>
        </w:rPr>
        <w:t>do 100.000</w:t>
      </w:r>
      <w:r>
        <w:rPr>
          <w:rFonts w:ascii="Georgia" w:eastAsia="Georgia" w:hAnsi="Georgia" w:cs="Georgia"/>
          <w:color w:val="000000"/>
          <w:sz w:val="22"/>
          <w:szCs w:val="22"/>
        </w:rPr>
        <w:t xml:space="preserve"> svazků.</w:t>
      </w:r>
    </w:p>
    <w:p w14:paraId="0000001E" w14:textId="77777777" w:rsidR="009252DD" w:rsidRDefault="00F828E0">
      <w:pPr>
        <w:numPr>
          <w:ilvl w:val="2"/>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Provoz v režimu </w:t>
      </w:r>
      <w:r>
        <w:rPr>
          <w:rFonts w:ascii="Georgia" w:eastAsia="Georgia" w:hAnsi="Georgia" w:cs="Georgia"/>
          <w:b/>
          <w:color w:val="000000"/>
          <w:sz w:val="22"/>
          <w:szCs w:val="22"/>
        </w:rPr>
        <w:t>sólo</w:t>
      </w:r>
      <w:r>
        <w:rPr>
          <w:rFonts w:ascii="Georgia" w:eastAsia="Georgia" w:hAnsi="Georgia" w:cs="Georgia"/>
          <w:color w:val="000000"/>
          <w:sz w:val="22"/>
          <w:szCs w:val="22"/>
        </w:rPr>
        <w:t xml:space="preserve"> systému.</w:t>
      </w:r>
    </w:p>
    <w:p w14:paraId="0000001F" w14:textId="77777777" w:rsidR="009252DD" w:rsidRDefault="00F828E0">
      <w:pPr>
        <w:numPr>
          <w:ilvl w:val="2"/>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Dostupné moduly systému:</w:t>
      </w:r>
    </w:p>
    <w:p w14:paraId="00000020" w14:textId="77777777" w:rsidR="009252DD" w:rsidRDefault="00F828E0">
      <w:pPr>
        <w:numPr>
          <w:ilvl w:val="3"/>
          <w:numId w:val="3"/>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Katalogizace (všech druhů dokumentů, včetně pasivního Z-klienta),</w:t>
      </w:r>
    </w:p>
    <w:p w14:paraId="00000021" w14:textId="77777777" w:rsidR="009252DD" w:rsidRDefault="00F828E0">
      <w:pPr>
        <w:numPr>
          <w:ilvl w:val="3"/>
          <w:numId w:val="3"/>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Výpůjční protokol,</w:t>
      </w:r>
    </w:p>
    <w:p w14:paraId="00000022" w14:textId="77777777" w:rsidR="009252DD" w:rsidRDefault="00F828E0">
      <w:pPr>
        <w:numPr>
          <w:ilvl w:val="3"/>
          <w:numId w:val="3"/>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Webový katalog</w:t>
      </w:r>
      <w:r>
        <w:rPr>
          <w:rFonts w:ascii="Georgia" w:eastAsia="Georgia" w:hAnsi="Georgia" w:cs="Georgia"/>
          <w:sz w:val="22"/>
          <w:szCs w:val="22"/>
        </w:rPr>
        <w:t xml:space="preserve"> a MVS</w:t>
      </w:r>
    </w:p>
    <w:p w14:paraId="00000023" w14:textId="77777777" w:rsidR="009252DD" w:rsidRDefault="00F828E0">
      <w:pPr>
        <w:numPr>
          <w:ilvl w:val="3"/>
          <w:numId w:val="3"/>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Revize fondu</w:t>
      </w:r>
      <w:r>
        <w:rPr>
          <w:rFonts w:ascii="Georgia" w:eastAsia="Georgia" w:hAnsi="Georgia" w:cs="Georgia"/>
          <w:sz w:val="22"/>
          <w:szCs w:val="22"/>
        </w:rPr>
        <w:t>.</w:t>
      </w:r>
    </w:p>
    <w:p w14:paraId="00000024"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Nové verze systému a jejich instalaci.</w:t>
      </w:r>
    </w:p>
    <w:p w14:paraId="00000025"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Záruční servis (opravy chyb systému).</w:t>
      </w:r>
    </w:p>
    <w:p w14:paraId="00000026"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zpřístupnění systému na webové adrese: </w:t>
      </w:r>
      <w:hyperlink r:id="rId8">
        <w:r>
          <w:rPr>
            <w:rFonts w:ascii="Georgia" w:eastAsia="Georgia" w:hAnsi="Georgia" w:cs="Georgia"/>
            <w:color w:val="1155CC"/>
            <w:sz w:val="22"/>
            <w:szCs w:val="22"/>
            <w:u w:val="single"/>
          </w:rPr>
          <w:t>https://muzeumprahy.tritius.cz</w:t>
        </w:r>
      </w:hyperlink>
      <w:r>
        <w:rPr>
          <w:rFonts w:ascii="Georgia" w:eastAsia="Georgia" w:hAnsi="Georgia" w:cs="Georgia"/>
          <w:color w:val="000000"/>
          <w:sz w:val="22"/>
          <w:szCs w:val="22"/>
        </w:rPr>
        <w:t>:</w:t>
      </w:r>
    </w:p>
    <w:p w14:paraId="00000027" w14:textId="77777777" w:rsidR="009252DD" w:rsidRDefault="00F828E0">
      <w:pPr>
        <w:numPr>
          <w:ilvl w:val="2"/>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Dostupnost systému 365 dní v roce (garance min. 97 % času).</w:t>
      </w:r>
    </w:p>
    <w:p w14:paraId="00000028" w14:textId="77777777" w:rsidR="009252DD" w:rsidRDefault="00F828E0">
      <w:pPr>
        <w:numPr>
          <w:ilvl w:val="2"/>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připojení včetně SSL certifikátu.</w:t>
      </w:r>
    </w:p>
    <w:p w14:paraId="00000029"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dostatečného výkonu pro provoz systému v konfiguraci dle licence.</w:t>
      </w:r>
    </w:p>
    <w:p w14:paraId="0000002A" w14:textId="77777777" w:rsidR="009252DD" w:rsidRDefault="00F828E0">
      <w:pPr>
        <w:numPr>
          <w:ilvl w:val="2"/>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Zahrnuje také náklady na napájení, chlazení a obnovu potřebného HW.</w:t>
      </w:r>
    </w:p>
    <w:p w14:paraId="0000002B" w14:textId="77777777" w:rsidR="009252DD" w:rsidRDefault="00F828E0">
      <w:pPr>
        <w:numPr>
          <w:ilvl w:val="2"/>
          <w:numId w:val="3"/>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Zahrnuje limitovaný úložný prostor pro ukládání příloh viz VOP.</w:t>
      </w:r>
    </w:p>
    <w:p w14:paraId="0000002C"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bezpečnosti:</w:t>
      </w:r>
    </w:p>
    <w:p w14:paraId="0000002D" w14:textId="77777777" w:rsidR="009252DD" w:rsidRDefault="00F828E0">
      <w:pPr>
        <w:numPr>
          <w:ilvl w:val="2"/>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Zálohování dat dle </w:t>
      </w:r>
      <w:r>
        <w:rPr>
          <w:rFonts w:ascii="Georgia" w:eastAsia="Georgia" w:hAnsi="Georgia" w:cs="Georgia"/>
          <w:sz w:val="22"/>
          <w:szCs w:val="22"/>
        </w:rPr>
        <w:t>VOP</w:t>
      </w:r>
      <w:r>
        <w:rPr>
          <w:rFonts w:ascii="Georgia" w:eastAsia="Georgia" w:hAnsi="Georgia" w:cs="Georgia"/>
          <w:color w:val="000000"/>
          <w:sz w:val="22"/>
          <w:szCs w:val="22"/>
        </w:rPr>
        <w:t>.</w:t>
      </w:r>
    </w:p>
    <w:p w14:paraId="0000002E" w14:textId="77777777" w:rsidR="009252DD" w:rsidRDefault="00F828E0">
      <w:pPr>
        <w:numPr>
          <w:ilvl w:val="2"/>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lastRenderedPageBreak/>
        <w:t>Zabezpečené umístění serveru včetně trvalé ostrahy objektu.</w:t>
      </w:r>
    </w:p>
    <w:p w14:paraId="0000002F" w14:textId="77777777" w:rsidR="009252DD" w:rsidRDefault="00F828E0">
      <w:pPr>
        <w:numPr>
          <w:ilvl w:val="2"/>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Zpřístupnění záloh pro možnost stažení k objednateli.</w:t>
      </w:r>
    </w:p>
    <w:p w14:paraId="00000030" w14:textId="77777777" w:rsidR="009252DD" w:rsidRDefault="00F828E0">
      <w:pPr>
        <w:numPr>
          <w:ilvl w:val="2"/>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Garance souladu zabezpečení serveru s evropským nařízením o ochraně osobních údajů (GDPR).</w:t>
      </w:r>
    </w:p>
    <w:p w14:paraId="00000031"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aktivního monitoringu systému.</w:t>
      </w:r>
    </w:p>
    <w:p w14:paraId="00000032"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správy serveru a jeho zabezpečení (včetně bezpečnostních aktualizací).</w:t>
      </w:r>
    </w:p>
    <w:p w14:paraId="00000033"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Zajištění odesílání SMS zpráv čtenářům ze systému na mobilní telefony všech operátorů v ČR.</w:t>
      </w:r>
    </w:p>
    <w:p w14:paraId="00000034" w14:textId="77777777" w:rsidR="009252DD" w:rsidRDefault="009252DD">
      <w:pPr>
        <w:shd w:val="clear" w:color="auto" w:fill="FFFFFF"/>
        <w:spacing w:after="0" w:line="240" w:lineRule="auto"/>
        <w:rPr>
          <w:rFonts w:ascii="Georgia" w:eastAsia="Georgia" w:hAnsi="Georgia" w:cs="Georgia"/>
          <w:sz w:val="22"/>
          <w:szCs w:val="22"/>
        </w:rPr>
      </w:pPr>
    </w:p>
    <w:p w14:paraId="00000035" w14:textId="77777777" w:rsidR="009252DD" w:rsidRDefault="00F828E0">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 služby</w:t>
      </w:r>
    </w:p>
    <w:p w14:paraId="00000036"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Měsíční cena služby činí 3 415,00 Kč</w:t>
      </w:r>
      <w:r>
        <w:rPr>
          <w:rFonts w:ascii="Georgia" w:eastAsia="Georgia" w:hAnsi="Georgia" w:cs="Georgia"/>
          <w:sz w:val="22"/>
          <w:szCs w:val="22"/>
        </w:rPr>
        <w:t xml:space="preserve"> </w:t>
      </w:r>
      <w:r>
        <w:rPr>
          <w:rFonts w:ascii="Georgia" w:eastAsia="Georgia" w:hAnsi="Georgia" w:cs="Georgia"/>
          <w:color w:val="000000"/>
          <w:sz w:val="22"/>
          <w:szCs w:val="22"/>
        </w:rPr>
        <w:t xml:space="preserve">bez DPH (tj. </w:t>
      </w:r>
      <w:r>
        <w:rPr>
          <w:rFonts w:ascii="Georgia" w:eastAsia="Georgia" w:hAnsi="Georgia" w:cs="Georgia"/>
          <w:sz w:val="22"/>
          <w:szCs w:val="22"/>
        </w:rPr>
        <w:t>4 132,15 Kč</w:t>
      </w:r>
      <w:r>
        <w:rPr>
          <w:rFonts w:ascii="Georgia" w:eastAsia="Georgia" w:hAnsi="Georgia" w:cs="Georgia"/>
          <w:color w:val="000000"/>
          <w:sz w:val="22"/>
          <w:szCs w:val="22"/>
        </w:rPr>
        <w:t xml:space="preserve"> vč. DPH).</w:t>
      </w:r>
    </w:p>
    <w:p w14:paraId="00000037"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Cena odeslané SMS zprávy činí 0,90 Kč bez DPH (1,089 Kč vč. DPH) od 1.1.2024.</w:t>
      </w:r>
    </w:p>
    <w:p w14:paraId="00000038" w14:textId="77777777" w:rsidR="009252DD" w:rsidRDefault="00F828E0">
      <w:p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br/>
      </w:r>
    </w:p>
    <w:p w14:paraId="00000039" w14:textId="77777777" w:rsidR="009252DD" w:rsidRDefault="00F828E0">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Pověřené osoby</w:t>
      </w:r>
    </w:p>
    <w:p w14:paraId="0000003A"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objednatele je pověřenou osobou:</w:t>
      </w:r>
    </w:p>
    <w:p w14:paraId="0000003C" w14:textId="3CC50CA3" w:rsidR="009252DD" w:rsidRPr="001B06A3" w:rsidRDefault="00687019" w:rsidP="001B06A3">
      <w:pPr>
        <w:numPr>
          <w:ilvl w:val="0"/>
          <w:numId w:val="2"/>
        </w:num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r w:rsidRPr="001B06A3">
        <w:rPr>
          <w:rFonts w:ascii="Georgia" w:eastAsia="Georgia" w:hAnsi="Georgia" w:cs="Georgia"/>
          <w:color w:val="000000"/>
          <w:sz w:val="22"/>
          <w:szCs w:val="22"/>
        </w:rPr>
        <w:t xml:space="preserve">; </w:t>
      </w:r>
      <w:r w:rsidR="00F828E0" w:rsidRPr="001B06A3">
        <w:rPr>
          <w:rFonts w:ascii="Georgia" w:eastAsia="Georgia" w:hAnsi="Georgia" w:cs="Georgia"/>
          <w:color w:val="000000"/>
          <w:sz w:val="22"/>
          <w:szCs w:val="22"/>
        </w:rPr>
        <w:t xml:space="preserve">email: </w:t>
      </w:r>
    </w:p>
    <w:p w14:paraId="0000003D" w14:textId="77777777"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zhotovitele je pověřenou osobou:</w:t>
      </w:r>
    </w:p>
    <w:p w14:paraId="23D02C1B" w14:textId="77777777" w:rsidR="001B06A3" w:rsidRPr="001B06A3" w:rsidRDefault="001B06A3" w:rsidP="001B06A3">
      <w:pPr>
        <w:pBdr>
          <w:top w:val="nil"/>
          <w:left w:val="nil"/>
          <w:bottom w:val="nil"/>
          <w:right w:val="nil"/>
          <w:between w:val="nil"/>
        </w:pBdr>
        <w:shd w:val="clear" w:color="auto" w:fill="FFFFFF"/>
        <w:spacing w:after="0" w:line="240" w:lineRule="auto"/>
        <w:ind w:left="360"/>
        <w:rPr>
          <w:rFonts w:ascii="Georgia" w:eastAsia="Georgia" w:hAnsi="Georgia" w:cs="Georgia"/>
          <w:color w:val="000000"/>
        </w:rPr>
      </w:pPr>
    </w:p>
    <w:p w14:paraId="12D40A66" w14:textId="77777777" w:rsidR="001B06A3" w:rsidRPr="001B06A3" w:rsidRDefault="001B06A3" w:rsidP="001B06A3">
      <w:pPr>
        <w:pBdr>
          <w:top w:val="nil"/>
          <w:left w:val="nil"/>
          <w:bottom w:val="nil"/>
          <w:right w:val="nil"/>
          <w:between w:val="nil"/>
        </w:pBdr>
        <w:shd w:val="clear" w:color="auto" w:fill="FFFFFF"/>
        <w:spacing w:after="0" w:line="240" w:lineRule="auto"/>
        <w:ind w:left="792"/>
        <w:rPr>
          <w:rFonts w:ascii="Georgia" w:eastAsia="Georgia" w:hAnsi="Georgia" w:cs="Georgia"/>
          <w:color w:val="000000"/>
        </w:rPr>
      </w:pPr>
    </w:p>
    <w:p w14:paraId="6432E8DB" w14:textId="77777777" w:rsidR="001B06A3" w:rsidRPr="001B06A3" w:rsidRDefault="001B06A3" w:rsidP="001B06A3">
      <w:pPr>
        <w:pBdr>
          <w:top w:val="nil"/>
          <w:left w:val="nil"/>
          <w:bottom w:val="nil"/>
          <w:right w:val="nil"/>
          <w:between w:val="nil"/>
        </w:pBdr>
        <w:shd w:val="clear" w:color="auto" w:fill="FFFFFF"/>
        <w:spacing w:after="0" w:line="240" w:lineRule="auto"/>
        <w:ind w:left="792"/>
        <w:rPr>
          <w:rFonts w:ascii="Georgia" w:eastAsia="Georgia" w:hAnsi="Georgia" w:cs="Georgia"/>
          <w:color w:val="000000"/>
        </w:rPr>
      </w:pPr>
    </w:p>
    <w:p w14:paraId="0000003F" w14:textId="6B9F9563" w:rsidR="009252DD" w:rsidRDefault="00F828E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14:paraId="00000040" w14:textId="77777777" w:rsidR="009252DD" w:rsidRDefault="009252DD">
      <w:pPr>
        <w:shd w:val="clear" w:color="auto" w:fill="FFFFFF"/>
        <w:spacing w:after="0" w:line="240" w:lineRule="auto"/>
        <w:rPr>
          <w:rFonts w:ascii="Georgia" w:eastAsia="Georgia" w:hAnsi="Georgia" w:cs="Georgia"/>
          <w:sz w:val="22"/>
          <w:szCs w:val="22"/>
        </w:rPr>
      </w:pPr>
    </w:p>
    <w:p w14:paraId="00000041" w14:textId="77777777" w:rsidR="009252DD" w:rsidRDefault="00F828E0">
      <w:pPr>
        <w:keepNext/>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Závěrečná ustanovení</w:t>
      </w:r>
    </w:p>
    <w:p w14:paraId="00000042" w14:textId="77777777" w:rsidR="009252DD" w:rsidRDefault="00F828E0">
      <w:pPr>
        <w:numPr>
          <w:ilvl w:val="1"/>
          <w:numId w:val="4"/>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 xml:space="preserve">Tato specifikace je </w:t>
      </w:r>
      <w:r>
        <w:rPr>
          <w:rFonts w:ascii="Georgia" w:eastAsia="Georgia" w:hAnsi="Georgia" w:cs="Georgia"/>
          <w:sz w:val="22"/>
          <w:szCs w:val="22"/>
        </w:rPr>
        <w:t>nabývá platnosti dnem podpisu obou zúčastněných stran a účinnosti okamžikem zveřejnění v registru smluv dle zákona č. 340/2015 Sb.</w:t>
      </w:r>
    </w:p>
    <w:p w14:paraId="00000043" w14:textId="77777777" w:rsidR="009252DD" w:rsidRDefault="00F828E0">
      <w:pP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nebo dnem podpisu obou zúčastněných stran v případě, že není zveřejňována.</w:t>
      </w:r>
    </w:p>
    <w:p w14:paraId="00000044" w14:textId="77777777" w:rsidR="009252DD" w:rsidRDefault="00F828E0">
      <w:pPr>
        <w:keepNext/>
        <w:pBdr>
          <w:top w:val="nil"/>
          <w:left w:val="nil"/>
          <w:bottom w:val="nil"/>
          <w:right w:val="nil"/>
          <w:between w:val="nil"/>
        </w:pBdr>
        <w:shd w:val="clear" w:color="auto" w:fill="FFFFFF"/>
        <w:spacing w:after="0" w:line="240" w:lineRule="auto"/>
        <w:ind w:left="792"/>
        <w:rPr>
          <w:rFonts w:ascii="Georgia" w:eastAsia="Georgia" w:hAnsi="Georgia" w:cs="Georgia"/>
          <w:color w:val="000000"/>
        </w:rPr>
      </w:pPr>
      <w:r>
        <w:rPr>
          <w:rFonts w:ascii="Georgia" w:eastAsia="Georgia" w:hAnsi="Georgia" w:cs="Georgia"/>
          <w:color w:val="000000"/>
          <w:sz w:val="22"/>
          <w:szCs w:val="22"/>
        </w:rPr>
        <w:t>a nahrazuje všechny případné předchozí verze této specifikace.</w:t>
      </w:r>
    </w:p>
    <w:p w14:paraId="00000045" w14:textId="77777777" w:rsidR="009252DD" w:rsidRDefault="00F828E0">
      <w:p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br/>
      </w:r>
      <w:r>
        <w:rPr>
          <w:rFonts w:ascii="Georgia" w:eastAsia="Georgia" w:hAnsi="Georgia" w:cs="Georgia"/>
          <w:sz w:val="22"/>
          <w:szCs w:val="22"/>
        </w:rPr>
        <w:br/>
      </w:r>
    </w:p>
    <w:p w14:paraId="00000046" w14:textId="7A4BAC53" w:rsidR="009252DD" w:rsidRDefault="00F828E0">
      <w:pPr>
        <w:ind w:firstLine="720"/>
        <w:rPr>
          <w:rFonts w:ascii="Georgia" w:eastAsia="Georgia" w:hAnsi="Georgia" w:cs="Georgia"/>
          <w:sz w:val="22"/>
          <w:szCs w:val="22"/>
        </w:rPr>
      </w:pPr>
      <w:r>
        <w:rPr>
          <w:rFonts w:ascii="Georgia" w:eastAsia="Georgia" w:hAnsi="Georgia" w:cs="Georgia"/>
          <w:sz w:val="22"/>
          <w:szCs w:val="22"/>
        </w:rPr>
        <w:t xml:space="preserve">V Brně dne </w:t>
      </w:r>
      <w:r w:rsidR="001B06A3">
        <w:rPr>
          <w:rFonts w:ascii="Georgia" w:eastAsia="Georgia" w:hAnsi="Georgia" w:cs="Georgia"/>
          <w:sz w:val="22"/>
          <w:szCs w:val="22"/>
        </w:rPr>
        <w:t>20.10.2023</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V Praze dne </w:t>
      </w:r>
      <w:r w:rsidR="001B06A3">
        <w:rPr>
          <w:rFonts w:ascii="Georgia" w:eastAsia="Georgia" w:hAnsi="Georgia" w:cs="Georgia"/>
          <w:sz w:val="22"/>
          <w:szCs w:val="22"/>
        </w:rPr>
        <w:t>16.10.2023</w:t>
      </w:r>
    </w:p>
    <w:p w14:paraId="00000047" w14:textId="77777777" w:rsidR="009252DD" w:rsidRDefault="009252DD">
      <w:pPr>
        <w:rPr>
          <w:rFonts w:ascii="Georgia" w:eastAsia="Georgia" w:hAnsi="Georgia" w:cs="Georgia"/>
          <w:sz w:val="22"/>
          <w:szCs w:val="22"/>
        </w:rPr>
      </w:pPr>
    </w:p>
    <w:p w14:paraId="00000048" w14:textId="77777777" w:rsidR="009252DD" w:rsidRDefault="009252DD">
      <w:pPr>
        <w:rPr>
          <w:rFonts w:ascii="Georgia" w:eastAsia="Georgia" w:hAnsi="Georgia" w:cs="Georgia"/>
          <w:sz w:val="22"/>
          <w:szCs w:val="22"/>
        </w:rPr>
      </w:pPr>
    </w:p>
    <w:p w14:paraId="00000049" w14:textId="77777777" w:rsidR="009252DD" w:rsidRDefault="009252DD">
      <w:pPr>
        <w:rPr>
          <w:rFonts w:ascii="Georgia" w:eastAsia="Georgia" w:hAnsi="Georgia" w:cs="Georgia"/>
          <w:sz w:val="22"/>
          <w:szCs w:val="22"/>
        </w:rPr>
      </w:pPr>
    </w:p>
    <w:p w14:paraId="0000004A" w14:textId="77777777" w:rsidR="009252DD" w:rsidRDefault="00F828E0">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14:paraId="0000004B" w14:textId="7C32C290" w:rsidR="009252DD" w:rsidRDefault="00F828E0">
      <w:pPr>
        <w:spacing w:after="0"/>
        <w:ind w:left="720"/>
        <w:rPr>
          <w:rFonts w:ascii="Georgia" w:eastAsia="Georgia" w:hAnsi="Georgia" w:cs="Georgia"/>
          <w:i/>
          <w:sz w:val="22"/>
          <w:szCs w:val="22"/>
        </w:rPr>
      </w:pPr>
      <w:r w:rsidRPr="00E13FDE">
        <w:rPr>
          <w:rFonts w:ascii="Georgia" w:eastAsia="Georgia" w:hAnsi="Georgia" w:cs="Georgia"/>
          <w:sz w:val="22"/>
          <w:szCs w:val="22"/>
        </w:rPr>
        <w:t>Jiří Šilha, člen představenstva</w:t>
      </w:r>
      <w:r w:rsidRPr="00E13FDE">
        <w:rPr>
          <w:rFonts w:ascii="Georgia" w:eastAsia="Georgia" w:hAnsi="Georgia" w:cs="Georgia"/>
          <w:sz w:val="22"/>
          <w:szCs w:val="22"/>
        </w:rPr>
        <w:tab/>
      </w:r>
      <w:r w:rsidR="0004366B" w:rsidRPr="00E13FDE">
        <w:rPr>
          <w:rFonts w:ascii="Georgia" w:eastAsia="Georgia" w:hAnsi="Georgia" w:cs="Georgia"/>
          <w:sz w:val="22"/>
          <w:szCs w:val="22"/>
        </w:rPr>
        <w:t>RN</w:t>
      </w:r>
      <w:r w:rsidRPr="00E13FDE">
        <w:rPr>
          <w:rFonts w:ascii="Georgia" w:eastAsia="Georgia" w:hAnsi="Georgia" w:cs="Georgia"/>
          <w:sz w:val="22"/>
          <w:szCs w:val="22"/>
        </w:rPr>
        <w:t xml:space="preserve">Dr. </w:t>
      </w:r>
      <w:r w:rsidR="0004366B" w:rsidRPr="00E13FDE">
        <w:rPr>
          <w:rFonts w:ascii="Georgia" w:eastAsia="Georgia" w:hAnsi="Georgia" w:cs="Georgia"/>
          <w:sz w:val="22"/>
          <w:szCs w:val="22"/>
        </w:rPr>
        <w:t>Ing. Ivo Macek</w:t>
      </w:r>
      <w:r w:rsidRPr="00E13FDE">
        <w:rPr>
          <w:rFonts w:ascii="Georgia" w:eastAsia="Georgia" w:hAnsi="Georgia" w:cs="Georgia"/>
          <w:sz w:val="22"/>
          <w:szCs w:val="22"/>
        </w:rPr>
        <w:t>, ředitel muzea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(Poskytovatel)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(Objednatel)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p>
    <w:sectPr w:rsidR="009252DD">
      <w:headerReference w:type="default" r:id="rId9"/>
      <w:footerReference w:type="default" r:id="rId10"/>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69C3F" w14:textId="77777777" w:rsidR="009F3408" w:rsidRDefault="009F3408">
      <w:pPr>
        <w:spacing w:after="0" w:line="240" w:lineRule="auto"/>
      </w:pPr>
      <w:r>
        <w:separator/>
      </w:r>
    </w:p>
  </w:endnote>
  <w:endnote w:type="continuationSeparator" w:id="0">
    <w:p w14:paraId="45761582" w14:textId="77777777" w:rsidR="009F3408" w:rsidRDefault="009F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0F4267BB" w:rsidR="009252DD" w:rsidRDefault="00F828E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554F2">
      <w:rPr>
        <w:noProof/>
        <w:color w:val="000000"/>
      </w:rPr>
      <w:t>1</w:t>
    </w:r>
    <w:r>
      <w:rPr>
        <w:color w:val="000000"/>
      </w:rPr>
      <w:fldChar w:fldCharType="end"/>
    </w:r>
  </w:p>
  <w:p w14:paraId="0000004E" w14:textId="77777777" w:rsidR="009252DD" w:rsidRDefault="009252D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A0B0" w14:textId="77777777" w:rsidR="009F3408" w:rsidRDefault="009F3408">
      <w:pPr>
        <w:spacing w:after="0" w:line="240" w:lineRule="auto"/>
      </w:pPr>
      <w:r>
        <w:separator/>
      </w:r>
    </w:p>
  </w:footnote>
  <w:footnote w:type="continuationSeparator" w:id="0">
    <w:p w14:paraId="7FC47566" w14:textId="77777777" w:rsidR="009F3408" w:rsidRDefault="009F3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9252DD" w:rsidRDefault="00F828E0">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 xml:space="preserve">SH-S-CZ – Specifikace služby </w:t>
    </w:r>
    <w:proofErr w:type="spellStart"/>
    <w:r>
      <w:rPr>
        <w:color w:val="000000"/>
        <w:sz w:val="16"/>
        <w:szCs w:val="16"/>
      </w:rPr>
      <w:t>Tritius</w:t>
    </w:r>
    <w:proofErr w:type="spellEnd"/>
    <w:r>
      <w:rPr>
        <w:color w:val="000000"/>
        <w:sz w:val="16"/>
        <w:szCs w:val="16"/>
      </w:rPr>
      <w:t xml:space="preserve"> - 20200221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36D4"/>
    <w:multiLevelType w:val="multilevel"/>
    <w:tmpl w:val="6186B44A"/>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rPr>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7C06BA"/>
    <w:multiLevelType w:val="multilevel"/>
    <w:tmpl w:val="72A24D2A"/>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shd w:val="clear" w:color="auto" w:fill="auto"/>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F76190"/>
    <w:multiLevelType w:val="multilevel"/>
    <w:tmpl w:val="2AD6B576"/>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3" w15:restartNumberingAfterBreak="0">
    <w:nsid w:val="5FB90D64"/>
    <w:multiLevelType w:val="multilevel"/>
    <w:tmpl w:val="B0E006A8"/>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num w:numId="1" w16cid:durableId="91708571">
    <w:abstractNumId w:val="2"/>
  </w:num>
  <w:num w:numId="2" w16cid:durableId="760950190">
    <w:abstractNumId w:val="3"/>
  </w:num>
  <w:num w:numId="3" w16cid:durableId="1058240220">
    <w:abstractNumId w:val="0"/>
  </w:num>
  <w:num w:numId="4" w16cid:durableId="48871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DD"/>
    <w:rsid w:val="0004366B"/>
    <w:rsid w:val="001A4866"/>
    <w:rsid w:val="001B06A3"/>
    <w:rsid w:val="00687019"/>
    <w:rsid w:val="009252DD"/>
    <w:rsid w:val="009F3408"/>
    <w:rsid w:val="00A135D6"/>
    <w:rsid w:val="00A554F2"/>
    <w:rsid w:val="00DF2134"/>
    <w:rsid w:val="00E13FDE"/>
    <w:rsid w:val="00F20784"/>
    <w:rsid w:val="00F82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87FD"/>
  <w15:docId w15:val="{C0C1B3D5-1188-40BC-9828-9B6C6D4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320" w:after="80" w:line="240" w:lineRule="auto"/>
      <w:jc w:val="center"/>
      <w:outlineLvl w:val="0"/>
    </w:pPr>
    <w:rPr>
      <w:color w:val="2E75B5"/>
      <w:sz w:val="40"/>
      <w:szCs w:val="40"/>
    </w:rPr>
  </w:style>
  <w:style w:type="paragraph" w:styleId="Nadpis2">
    <w:name w:val="heading 2"/>
    <w:basedOn w:val="Normln"/>
    <w:next w:val="Normln"/>
    <w:uiPriority w:val="9"/>
    <w:semiHidden/>
    <w:unhideWhenUsed/>
    <w:qFormat/>
    <w:pPr>
      <w:keepNext/>
      <w:keepLines/>
      <w:spacing w:before="160" w:after="40" w:line="240" w:lineRule="auto"/>
      <w:jc w:val="center"/>
      <w:outlineLvl w:val="1"/>
    </w:pPr>
    <w:rPr>
      <w:sz w:val="32"/>
      <w:szCs w:val="32"/>
    </w:rPr>
  </w:style>
  <w:style w:type="paragraph" w:styleId="Nadpis3">
    <w:name w:val="heading 3"/>
    <w:basedOn w:val="Normln"/>
    <w:next w:val="Normln"/>
    <w:uiPriority w:val="9"/>
    <w:semiHidden/>
    <w:unhideWhenUsed/>
    <w:qFormat/>
    <w:pPr>
      <w:keepNext/>
      <w:keepLines/>
      <w:spacing w:before="160" w:after="0" w:line="240" w:lineRule="auto"/>
      <w:outlineLvl w:val="2"/>
    </w:pPr>
    <w:rPr>
      <w:sz w:val="32"/>
      <w:szCs w:val="32"/>
    </w:rPr>
  </w:style>
  <w:style w:type="paragraph" w:styleId="Nadpis4">
    <w:name w:val="heading 4"/>
    <w:basedOn w:val="Normln"/>
    <w:next w:val="Normln"/>
    <w:uiPriority w:val="9"/>
    <w:semiHidden/>
    <w:unhideWhenUsed/>
    <w:qFormat/>
    <w:pPr>
      <w:keepNext/>
      <w:keepLines/>
      <w:spacing w:before="80" w:after="0"/>
      <w:outlineLvl w:val="3"/>
    </w:pPr>
    <w:rPr>
      <w:i/>
      <w:sz w:val="30"/>
      <w:szCs w:val="30"/>
    </w:rPr>
  </w:style>
  <w:style w:type="paragraph" w:styleId="Nadpis5">
    <w:name w:val="heading 5"/>
    <w:basedOn w:val="Normln"/>
    <w:next w:val="Normln"/>
    <w:uiPriority w:val="9"/>
    <w:semiHidden/>
    <w:unhideWhenUsed/>
    <w:qFormat/>
    <w:pPr>
      <w:keepNext/>
      <w:keepLines/>
      <w:spacing w:before="40" w:after="0"/>
      <w:outlineLvl w:val="4"/>
    </w:pPr>
    <w:rPr>
      <w:sz w:val="28"/>
      <w:szCs w:val="28"/>
    </w:rPr>
  </w:style>
  <w:style w:type="paragraph" w:styleId="Nadpis6">
    <w:name w:val="heading 6"/>
    <w:basedOn w:val="Normln"/>
    <w:next w:val="Normln"/>
    <w:uiPriority w:val="9"/>
    <w:semiHidden/>
    <w:unhideWhenUsed/>
    <w:qFormat/>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pBdr>
        <w:top w:val="single" w:sz="6" w:space="8" w:color="A5A5A5"/>
        <w:bottom w:val="single" w:sz="6" w:space="8" w:color="A5A5A5"/>
      </w:pBdr>
      <w:spacing w:after="400" w:line="240" w:lineRule="auto"/>
      <w:jc w:val="center"/>
    </w:pPr>
    <w:rPr>
      <w:smallCaps/>
      <w:color w:val="44546A"/>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uiPriority w:val="11"/>
    <w:qFormat/>
    <w:pPr>
      <w:pBdr>
        <w:top w:val="nil"/>
        <w:left w:val="nil"/>
        <w:bottom w:val="nil"/>
        <w:right w:val="nil"/>
        <w:between w:val="nil"/>
      </w:pBdr>
      <w:jc w:val="center"/>
    </w:pPr>
    <w:rPr>
      <w:color w:val="44546A"/>
      <w:sz w:val="28"/>
      <w:szCs w:val="28"/>
    </w:rPr>
  </w:style>
  <w:style w:type="character" w:styleId="Odkaznakoment">
    <w:name w:val="annotation reference"/>
    <w:basedOn w:val="Standardnpsmoodstavce"/>
    <w:uiPriority w:val="99"/>
    <w:semiHidden/>
    <w:unhideWhenUsed/>
    <w:rsid w:val="00DD5D7A"/>
    <w:rPr>
      <w:sz w:val="16"/>
      <w:szCs w:val="16"/>
    </w:rPr>
  </w:style>
  <w:style w:type="paragraph" w:styleId="Textkomente">
    <w:name w:val="annotation text"/>
    <w:basedOn w:val="Normln"/>
    <w:link w:val="TextkomenteChar"/>
    <w:uiPriority w:val="99"/>
    <w:unhideWhenUsed/>
    <w:rsid w:val="00DD5D7A"/>
    <w:pPr>
      <w:spacing w:line="240" w:lineRule="auto"/>
    </w:pPr>
    <w:rPr>
      <w:sz w:val="20"/>
      <w:szCs w:val="20"/>
    </w:rPr>
  </w:style>
  <w:style w:type="character" w:customStyle="1" w:styleId="TextkomenteChar">
    <w:name w:val="Text komentáře Char"/>
    <w:basedOn w:val="Standardnpsmoodstavce"/>
    <w:link w:val="Textkomente"/>
    <w:uiPriority w:val="99"/>
    <w:rsid w:val="00DD5D7A"/>
    <w:rPr>
      <w:sz w:val="20"/>
      <w:szCs w:val="20"/>
    </w:rPr>
  </w:style>
  <w:style w:type="paragraph" w:styleId="Pedmtkomente">
    <w:name w:val="annotation subject"/>
    <w:basedOn w:val="Textkomente"/>
    <w:next w:val="Textkomente"/>
    <w:link w:val="PedmtkomenteChar"/>
    <w:uiPriority w:val="99"/>
    <w:semiHidden/>
    <w:unhideWhenUsed/>
    <w:rsid w:val="00DD5D7A"/>
    <w:rPr>
      <w:b/>
      <w:bCs/>
    </w:rPr>
  </w:style>
  <w:style w:type="character" w:customStyle="1" w:styleId="PedmtkomenteChar">
    <w:name w:val="Předmět komentáře Char"/>
    <w:basedOn w:val="TextkomenteChar"/>
    <w:link w:val="Pedmtkomente"/>
    <w:uiPriority w:val="99"/>
    <w:semiHidden/>
    <w:rsid w:val="00DD5D7A"/>
    <w:rPr>
      <w:b/>
      <w:bCs/>
      <w:sz w:val="20"/>
      <w:szCs w:val="20"/>
    </w:rPr>
  </w:style>
  <w:style w:type="paragraph" w:styleId="Revize">
    <w:name w:val="Revision"/>
    <w:hidden/>
    <w:uiPriority w:val="99"/>
    <w:semiHidden/>
    <w:rsid w:val="00DD5D7A"/>
    <w:pPr>
      <w:spacing w:after="0" w:line="240" w:lineRule="auto"/>
    </w:pPr>
  </w:style>
  <w:style w:type="character" w:styleId="Hypertextovodkaz">
    <w:name w:val="Hyperlink"/>
    <w:basedOn w:val="Standardnpsmoodstavce"/>
    <w:uiPriority w:val="99"/>
    <w:unhideWhenUsed/>
    <w:rsid w:val="004362D7"/>
    <w:rPr>
      <w:color w:val="0000FF" w:themeColor="hyperlink"/>
      <w:u w:val="single"/>
    </w:rPr>
  </w:style>
  <w:style w:type="character" w:styleId="Nevyeenzmnka">
    <w:name w:val="Unresolved Mention"/>
    <w:basedOn w:val="Standardnpsmoodstavce"/>
    <w:uiPriority w:val="99"/>
    <w:semiHidden/>
    <w:unhideWhenUsed/>
    <w:rsid w:val="004362D7"/>
    <w:rPr>
      <w:color w:val="605E5C"/>
      <w:shd w:val="clear" w:color="auto" w:fill="E1DFDD"/>
    </w:rPr>
  </w:style>
  <w:style w:type="paragraph" w:styleId="Odstavecseseznamem">
    <w:name w:val="List Paragraph"/>
    <w:basedOn w:val="Normln"/>
    <w:uiPriority w:val="34"/>
    <w:qFormat/>
    <w:rsid w:val="007D3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eumprahy.tritiu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7RfjgPPuW2gaLrghaUBXMtjsmA==">CgMxLjA4AHIhMWM1azktd1dTN2R6dzgza2NrMXVrUWlvZkpQWDlqSVAz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483</Words>
  <Characters>2856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Krylová Kateřina</dc:creator>
  <cp:lastModifiedBy>Vychodilová Gabriela</cp:lastModifiedBy>
  <cp:revision>4</cp:revision>
  <dcterms:created xsi:type="dcterms:W3CDTF">2023-10-10T17:45:00Z</dcterms:created>
  <dcterms:modified xsi:type="dcterms:W3CDTF">2023-10-31T07:53:00Z</dcterms:modified>
</cp:coreProperties>
</file>