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F73" w:rsidRDefault="00B14249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Smlouva o úpravě výkonu spoluvlastnických práv k technickému řešení</w:t>
      </w:r>
    </w:p>
    <w:p w:rsidR="00786F73" w:rsidRDefault="00786F73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786F73" w:rsidRDefault="00B1424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Spolek pro chemickou a hutní výrobu, akciová společnost</w:t>
      </w:r>
    </w:p>
    <w:p w:rsidR="00786F73" w:rsidRDefault="00B14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sídlem: Revoluční 1930/86, 400 32 Ústí nad Labem</w:t>
      </w:r>
    </w:p>
    <w:p w:rsidR="00786F73" w:rsidRDefault="00B14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IČ: </w:t>
      </w:r>
      <w:r>
        <w:rPr>
          <w:rFonts w:ascii="Times New Roman" w:hAnsi="Times New Roman"/>
          <w:sz w:val="24"/>
          <w:szCs w:val="24"/>
        </w:rPr>
        <w:t>00011789</w:t>
      </w:r>
    </w:p>
    <w:p w:rsidR="00786F73" w:rsidRDefault="00B14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DIČ: CZ699001352 </w:t>
      </w:r>
    </w:p>
    <w:p w:rsidR="00786F73" w:rsidRDefault="00B14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Zastoupená: Ing. Pavlem Jirouškem, předsedou správní rady, Ing. Danielem </w:t>
      </w:r>
      <w:proofErr w:type="spellStart"/>
      <w:r>
        <w:rPr>
          <w:rFonts w:ascii="Times New Roman" w:hAnsi="Times New Roman"/>
          <w:sz w:val="24"/>
          <w:szCs w:val="24"/>
        </w:rPr>
        <w:t>Tamchynou</w:t>
      </w:r>
      <w:proofErr w:type="spellEnd"/>
      <w:r>
        <w:rPr>
          <w:rFonts w:ascii="Times New Roman" w:hAnsi="Times New Roman"/>
          <w:sz w:val="24"/>
          <w:szCs w:val="24"/>
        </w:rPr>
        <w:t>, MBA, místopředsedou správní rady</w:t>
      </w:r>
    </w:p>
    <w:p w:rsidR="00786F73" w:rsidRDefault="00B14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Zapsaná v obchodním rejstříku vedeném Krajským soudem v Ústí nad Labem, oddíl B, vložka 47</w:t>
      </w:r>
    </w:p>
    <w:p w:rsidR="00786F73" w:rsidRDefault="00B14249">
      <w:pPr>
        <w:spacing w:after="24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Kontaktní osoba: </w:t>
      </w:r>
      <w:proofErr w:type="spellStart"/>
      <w:r>
        <w:rPr>
          <w:rFonts w:ascii="Times New Roman" w:hAnsi="Times New Roman"/>
          <w:sz w:val="24"/>
          <w:szCs w:val="24"/>
        </w:rPr>
        <w:t>xxxx</w:t>
      </w:r>
      <w:proofErr w:type="spellEnd"/>
    </w:p>
    <w:p w:rsidR="00786F73" w:rsidRDefault="00B14249">
      <w:pPr>
        <w:pStyle w:val="Nadpis1"/>
        <w:spacing w:after="240"/>
      </w:pPr>
      <w:r>
        <w:rPr>
          <w:b w:val="0"/>
          <w:bCs w:val="0"/>
        </w:rPr>
        <w:t>dále jen</w:t>
      </w:r>
      <w:r>
        <w:t xml:space="preserve"> „Spolek“</w:t>
      </w:r>
    </w:p>
    <w:p w:rsidR="00786F73" w:rsidRDefault="00B14249">
      <w:pPr>
        <w:spacing w:before="120"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:rsidR="00786F73" w:rsidRDefault="00B14249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České vysoké učení technické v Praze</w:t>
      </w:r>
    </w:p>
    <w:p w:rsidR="00786F73" w:rsidRDefault="00B14249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se sídlem: Jugoslávských partyzánů 1580/3, 160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00  Praha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6</w:t>
      </w:r>
    </w:p>
    <w:p w:rsidR="00786F73" w:rsidRDefault="00B14249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IČ: 68407700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:rsidR="00786F73" w:rsidRDefault="00B14249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DIČ: CZ68407700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:rsidR="00786F73" w:rsidRDefault="00B14249">
      <w:pPr>
        <w:pStyle w:val="Default"/>
      </w:pPr>
      <w:r>
        <w:t xml:space="preserve">Statutární zástupce: doc. RNDr. Vojtěch Petráček, CSc., rektor </w:t>
      </w:r>
    </w:p>
    <w:p w:rsidR="00786F73" w:rsidRDefault="00B14249">
      <w:pPr>
        <w:pStyle w:val="Default"/>
      </w:pPr>
      <w:r>
        <w:t xml:space="preserve">Řešitelské pracoviště: Fakulta stavební </w:t>
      </w:r>
    </w:p>
    <w:p w:rsidR="00786F73" w:rsidRDefault="00B14249">
      <w:pPr>
        <w:pStyle w:val="Default"/>
      </w:pPr>
      <w:r>
        <w:t xml:space="preserve">Se sídlem: Thákurova 7, 166 29 Praha 6, Česká republika </w:t>
      </w:r>
    </w:p>
    <w:p w:rsidR="00786F73" w:rsidRDefault="00B14249">
      <w:pPr>
        <w:rPr>
          <w:rFonts w:ascii="Times New Roman" w:eastAsiaTheme="minorHAnsi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cs-CZ"/>
        </w:rPr>
        <w:t>Zastoupená: na základě rektorova pověření prof. Ing. Jiřím Mácou, CSc., děkanem</w:t>
      </w:r>
    </w:p>
    <w:p w:rsidR="00786F73" w:rsidRDefault="00B14249">
      <w:pPr>
        <w:pStyle w:val="Nadpis1"/>
        <w:spacing w:after="240"/>
        <w:rPr>
          <w:rFonts w:eastAsia="Times New Roman"/>
          <w:bCs w:val="0"/>
          <w:lang w:eastAsia="cs-CZ"/>
        </w:rPr>
      </w:pPr>
      <w:r>
        <w:rPr>
          <w:rFonts w:eastAsia="Times New Roman"/>
          <w:b w:val="0"/>
          <w:lang w:eastAsia="cs-CZ"/>
        </w:rPr>
        <w:t>dále jen „</w:t>
      </w:r>
      <w:r>
        <w:rPr>
          <w:rFonts w:eastAsia="Times New Roman"/>
          <w:lang w:eastAsia="cs-CZ"/>
        </w:rPr>
        <w:t>ČVUT“</w:t>
      </w:r>
    </w:p>
    <w:p w:rsidR="00786F73" w:rsidRDefault="00B14249">
      <w:p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:rsidR="00786F73" w:rsidRDefault="00B14249">
      <w:pPr>
        <w:pStyle w:val="Nadpis1"/>
      </w:pPr>
      <w:r>
        <w:t>SYNPO, akciová společnost</w:t>
      </w:r>
    </w:p>
    <w:p w:rsidR="00786F73" w:rsidRDefault="00B14249">
      <w:pPr>
        <w:pStyle w:val="Nadpis1"/>
        <w:rPr>
          <w:b w:val="0"/>
        </w:rPr>
      </w:pPr>
      <w:r>
        <w:rPr>
          <w:b w:val="0"/>
        </w:rPr>
        <w:t xml:space="preserve">Se sídlem: S. K. Neumanna 1316, </w:t>
      </w:r>
      <w:r>
        <w:rPr>
          <w:b w:val="0"/>
        </w:rPr>
        <w:t>532 07 Pardubice</w:t>
      </w:r>
    </w:p>
    <w:p w:rsidR="00786F73" w:rsidRDefault="00B14249">
      <w:pPr>
        <w:pStyle w:val="Nadpis1"/>
        <w:rPr>
          <w:b w:val="0"/>
        </w:rPr>
      </w:pPr>
      <w:r>
        <w:rPr>
          <w:b w:val="0"/>
        </w:rPr>
        <w:t>IČO: 46504711</w:t>
      </w:r>
    </w:p>
    <w:p w:rsidR="00786F73" w:rsidRDefault="00B14249">
      <w:pPr>
        <w:pStyle w:val="Normln1"/>
        <w:suppressLineNumbers/>
        <w:jc w:val="both"/>
        <w:outlineLvl w:val="0"/>
        <w:rPr>
          <w:szCs w:val="24"/>
        </w:rPr>
      </w:pPr>
      <w:r>
        <w:rPr>
          <w:szCs w:val="24"/>
        </w:rPr>
        <w:t>DIČ: CZ46504711</w:t>
      </w:r>
    </w:p>
    <w:p w:rsidR="00786F73" w:rsidRDefault="00B14249">
      <w:pPr>
        <w:pStyle w:val="Normln1"/>
        <w:suppressLineNumbers/>
        <w:jc w:val="both"/>
        <w:outlineLvl w:val="0"/>
        <w:rPr>
          <w:szCs w:val="24"/>
        </w:rPr>
      </w:pPr>
      <w:r>
        <w:rPr>
          <w:szCs w:val="24"/>
        </w:rPr>
        <w:t xml:space="preserve">Zastoupená: Ing. Janem </w:t>
      </w:r>
      <w:proofErr w:type="spellStart"/>
      <w:r>
        <w:rPr>
          <w:szCs w:val="24"/>
        </w:rPr>
        <w:t>Hyršlem</w:t>
      </w:r>
      <w:proofErr w:type="spellEnd"/>
      <w:r>
        <w:rPr>
          <w:szCs w:val="24"/>
        </w:rPr>
        <w:t>, CSc., předsedou představenstva a Ivou Beranovou, členkou představenstva</w:t>
      </w:r>
    </w:p>
    <w:p w:rsidR="00786F73" w:rsidRDefault="00B14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Zapsaná v obchodním rejstříku vedeném u Krajského soudu v Hradci Králové, pod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zn. B 627</w:t>
      </w:r>
    </w:p>
    <w:p w:rsidR="00786F73" w:rsidRDefault="00B14249">
      <w:pPr>
        <w:pStyle w:val="Normln1"/>
        <w:suppressLineNumbers/>
        <w:jc w:val="both"/>
        <w:outlineLvl w:val="0"/>
        <w:rPr>
          <w:szCs w:val="24"/>
        </w:rPr>
      </w:pPr>
      <w:r>
        <w:rPr>
          <w:szCs w:val="24"/>
        </w:rPr>
        <w:t>Kontaktní oso</w:t>
      </w:r>
      <w:r>
        <w:rPr>
          <w:szCs w:val="24"/>
        </w:rPr>
        <w:t xml:space="preserve">ba: </w:t>
      </w:r>
      <w:proofErr w:type="spellStart"/>
      <w:r>
        <w:rPr>
          <w:szCs w:val="24"/>
        </w:rPr>
        <w:t>xxxx</w:t>
      </w:r>
      <w:proofErr w:type="spellEnd"/>
    </w:p>
    <w:p w:rsidR="00786F73" w:rsidRDefault="00B14249">
      <w:pPr>
        <w:pStyle w:val="Normln1"/>
        <w:suppressLineNumbers/>
        <w:jc w:val="both"/>
        <w:outlineLvl w:val="0"/>
        <w:rPr>
          <w:szCs w:val="24"/>
        </w:rPr>
      </w:pPr>
      <w:r>
        <w:rPr>
          <w:szCs w:val="24"/>
        </w:rPr>
        <w:tab/>
      </w:r>
    </w:p>
    <w:p w:rsidR="00786F73" w:rsidRDefault="00B14249">
      <w:pPr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dále jen „</w:t>
      </w:r>
      <w:r>
        <w:rPr>
          <w:rFonts w:ascii="Times New Roman" w:hAnsi="Times New Roman"/>
          <w:b/>
          <w:sz w:val="24"/>
          <w:szCs w:val="24"/>
        </w:rPr>
        <w:t>SYNPO</w:t>
      </w:r>
      <w:r>
        <w:rPr>
          <w:rFonts w:ascii="Times New Roman" w:hAnsi="Times New Roman"/>
          <w:sz w:val="24"/>
          <w:szCs w:val="24"/>
        </w:rPr>
        <w:t>“</w:t>
      </w:r>
    </w:p>
    <w:p w:rsidR="00786F73" w:rsidRDefault="00B14249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společně dále také jen jako „</w:t>
      </w:r>
      <w:r>
        <w:rPr>
          <w:rFonts w:ascii="Times New Roman" w:hAnsi="Times New Roman"/>
          <w:b/>
          <w:sz w:val="24"/>
          <w:szCs w:val="24"/>
        </w:rPr>
        <w:t>smluvní strany</w:t>
      </w:r>
      <w:r>
        <w:rPr>
          <w:rFonts w:ascii="Times New Roman" w:hAnsi="Times New Roman"/>
          <w:sz w:val="24"/>
          <w:szCs w:val="24"/>
        </w:rPr>
        <w:t xml:space="preserve">“ </w:t>
      </w:r>
    </w:p>
    <w:p w:rsidR="00786F73" w:rsidRDefault="00B14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všechny smluvní strany</w:t>
      </w:r>
      <w:r>
        <w:rPr>
          <w:rFonts w:ascii="Times New Roman" w:hAnsi="Times New Roman"/>
          <w:noProof/>
          <w:sz w:val="24"/>
          <w:szCs w:val="24"/>
        </w:rPr>
        <w:t xml:space="preserve"> prohlašují, že mají právní osobnost a po vzájemném projednání a shodě</w:t>
      </w:r>
      <w:r>
        <w:rPr>
          <w:rFonts w:ascii="Times New Roman" w:hAnsi="Times New Roman"/>
          <w:sz w:val="24"/>
          <w:szCs w:val="24"/>
        </w:rPr>
        <w:t xml:space="preserve"> uzavřely níže uvedeného dne, měsíce a roku</w:t>
      </w:r>
      <w:r>
        <w:rPr>
          <w:rFonts w:ascii="Times New Roman" w:hAnsi="Times New Roman"/>
          <w:sz w:val="24"/>
          <w:szCs w:val="24"/>
        </w:rPr>
        <w:t xml:space="preserve"> dle zák. č. 89/2012 sb., občanský zákoník, ve znění pozdějších předpisů, tuto smlouvu o úpravě výkonu spoluvlastnických práv k technickému řešení (dále jen „</w:t>
      </w:r>
      <w:r>
        <w:rPr>
          <w:rFonts w:ascii="Times New Roman" w:hAnsi="Times New Roman"/>
          <w:b/>
          <w:sz w:val="24"/>
          <w:szCs w:val="24"/>
        </w:rPr>
        <w:t>smlouva</w:t>
      </w:r>
      <w:r>
        <w:rPr>
          <w:rFonts w:ascii="Times New Roman" w:hAnsi="Times New Roman"/>
          <w:sz w:val="24"/>
          <w:szCs w:val="24"/>
        </w:rPr>
        <w:t>“).</w:t>
      </w:r>
    </w:p>
    <w:p w:rsidR="00786F73" w:rsidRDefault="00B14249">
      <w:pPr>
        <w:keepNext/>
        <w:spacing w:before="240"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Článek 1</w:t>
      </w:r>
    </w:p>
    <w:p w:rsidR="00786F73" w:rsidRDefault="00B14249">
      <w:pPr>
        <w:keepNext/>
        <w:spacing w:after="12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Preambule</w:t>
      </w:r>
    </w:p>
    <w:p w:rsidR="00786F73" w:rsidRDefault="00786F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6F73" w:rsidRDefault="00B14249">
      <w:pPr>
        <w:pStyle w:val="Odstavecseseznamem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V rámci řešení programového projektu č. </w:t>
      </w:r>
      <w:r>
        <w:rPr>
          <w:rFonts w:ascii="Times New Roman" w:hAnsi="Times New Roman"/>
          <w:sz w:val="24"/>
          <w:szCs w:val="24"/>
        </w:rPr>
        <w:t xml:space="preserve">FW03010141 </w:t>
      </w:r>
      <w:r>
        <w:rPr>
          <w:rFonts w:ascii="Times New Roman" w:hAnsi="Times New Roman"/>
          <w:sz w:val="24"/>
        </w:rPr>
        <w:t>s názvem „</w:t>
      </w:r>
      <w:r>
        <w:rPr>
          <w:rFonts w:ascii="Times New Roman" w:hAnsi="Times New Roman"/>
          <w:sz w:val="24"/>
          <w:szCs w:val="24"/>
        </w:rPr>
        <w:t>Sendvičové konstrukce nové generace pro zvýšení bezpečnosti objektů kritické infrastruktury“ (dále jen „</w:t>
      </w:r>
      <w:r>
        <w:rPr>
          <w:rFonts w:ascii="Times New Roman" w:hAnsi="Times New Roman"/>
          <w:b/>
          <w:sz w:val="24"/>
          <w:szCs w:val="24"/>
        </w:rPr>
        <w:t>projekt</w:t>
      </w:r>
      <w:r>
        <w:rPr>
          <w:rFonts w:ascii="Times New Roman" w:hAnsi="Times New Roman"/>
          <w:sz w:val="24"/>
          <w:szCs w:val="24"/>
        </w:rPr>
        <w:t xml:space="preserve">“) se smluvním stranám podařilo společně vytvořit výsledek: </w:t>
      </w:r>
      <w:r>
        <w:rPr>
          <w:rFonts w:ascii="Times New Roman" w:hAnsi="Times New Roman"/>
          <w:b/>
          <w:sz w:val="24"/>
          <w:szCs w:val="24"/>
        </w:rPr>
        <w:t>technické řešení s názvem</w:t>
      </w:r>
      <w:r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Times New Roman" w:hAnsi="Times New Roman"/>
          <w:b/>
          <w:sz w:val="24"/>
          <w:szCs w:val="24"/>
        </w:rPr>
        <w:t>Skladba sendvičové konstrukce nové generace pro balistické</w:t>
      </w:r>
      <w:r>
        <w:rPr>
          <w:rFonts w:ascii="Times New Roman" w:hAnsi="Times New Roman"/>
          <w:b/>
          <w:sz w:val="24"/>
          <w:szCs w:val="24"/>
        </w:rPr>
        <w:t xml:space="preserve"> třídy FB5</w:t>
      </w:r>
      <w:r>
        <w:rPr>
          <w:rFonts w:ascii="Times New Roman" w:hAnsi="Times New Roman"/>
          <w:b/>
          <w:sz w:val="24"/>
          <w:szCs w:val="24"/>
        </w:rPr>
        <w:noBreakHyphen/>
        <w:t>FB7</w:t>
      </w:r>
      <w:r>
        <w:rPr>
          <w:rFonts w:ascii="Times New Roman" w:hAnsi="Times New Roman"/>
          <w:sz w:val="24"/>
          <w:szCs w:val="24"/>
        </w:rPr>
        <w:t>“ (dále jen „</w:t>
      </w:r>
      <w:r>
        <w:rPr>
          <w:rFonts w:ascii="Times New Roman" w:hAnsi="Times New Roman"/>
          <w:b/>
          <w:sz w:val="24"/>
          <w:szCs w:val="24"/>
        </w:rPr>
        <w:t>technické řešení</w:t>
      </w:r>
      <w:r>
        <w:rPr>
          <w:rFonts w:ascii="Times New Roman" w:hAnsi="Times New Roman"/>
          <w:sz w:val="24"/>
          <w:szCs w:val="24"/>
        </w:rPr>
        <w:t>“).</w:t>
      </w:r>
    </w:p>
    <w:p w:rsidR="00786F73" w:rsidRDefault="00B14249">
      <w:pPr>
        <w:pStyle w:val="Odstavecseseznamem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  <w:szCs w:val="24"/>
        </w:rPr>
        <w:t>mluvní strany mají v úmyslu podat k Úřadu průmyslového vlastnictví ČR (dále jen „</w:t>
      </w:r>
      <w:r>
        <w:rPr>
          <w:rFonts w:ascii="Times New Roman" w:hAnsi="Times New Roman"/>
          <w:b/>
          <w:sz w:val="24"/>
          <w:szCs w:val="24"/>
        </w:rPr>
        <w:t>ÚPV</w:t>
      </w:r>
      <w:r>
        <w:rPr>
          <w:rFonts w:ascii="Times New Roman" w:hAnsi="Times New Roman"/>
          <w:sz w:val="24"/>
          <w:szCs w:val="24"/>
        </w:rPr>
        <w:t xml:space="preserve">“) přihlášku technického řešení do rejstříku užitných vzorů. Současně se dále smluvní strany vzájemně dohodly, že přihlášku </w:t>
      </w:r>
      <w:r>
        <w:rPr>
          <w:rFonts w:ascii="Times New Roman" w:hAnsi="Times New Roman"/>
          <w:sz w:val="24"/>
          <w:szCs w:val="24"/>
        </w:rPr>
        <w:t>užitného vzoru zpracuje a podá k ÚPV ČVUT v Praze, a to prostřednictvím patentového zástupce Ing. Václava Kratochvíla.</w:t>
      </w:r>
    </w:p>
    <w:p w:rsidR="00786F73" w:rsidRDefault="00B1424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se dohodly, že v případě zájmu některé ze smluvních stran o zahraniční průmyslově právní ochranu technického řešení je tat</w:t>
      </w:r>
      <w:r>
        <w:rPr>
          <w:rFonts w:ascii="Times New Roman" w:hAnsi="Times New Roman"/>
          <w:sz w:val="24"/>
          <w:szCs w:val="24"/>
        </w:rPr>
        <w:t>o povinna písemně informovat o svém zájmu ostatní smluvní strany, přičemž podmínky dalšího postupu budou ujednány v písemném dodatku této smlouvy.</w:t>
      </w:r>
    </w:p>
    <w:p w:rsidR="00786F73" w:rsidRDefault="00B1424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Tato smlouva především stanovuje spoluvlastnické podíly smluvních stran a upravuje výkon spoluvlastnických pr</w:t>
      </w:r>
      <w:r>
        <w:rPr>
          <w:rFonts w:ascii="Times New Roman" w:hAnsi="Times New Roman"/>
          <w:sz w:val="24"/>
          <w:szCs w:val="24"/>
        </w:rPr>
        <w:t>áv k technickému řešení v případě zápisu technického řešení do rejstříku ÚPV, a definuje podíly původců na jeho vytvoření.</w:t>
      </w:r>
    </w:p>
    <w:p w:rsidR="00786F73" w:rsidRDefault="00B14249">
      <w:pPr>
        <w:keepNext/>
        <w:spacing w:before="240"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2</w:t>
      </w:r>
    </w:p>
    <w:p w:rsidR="00786F73" w:rsidRDefault="00B14249">
      <w:pPr>
        <w:keepNext/>
        <w:spacing w:after="12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Určení spoluvlastnických podílů</w:t>
      </w:r>
    </w:p>
    <w:p w:rsidR="00786F73" w:rsidRDefault="00B14249">
      <w:pPr>
        <w:numPr>
          <w:ilvl w:val="0"/>
          <w:numId w:val="3"/>
        </w:numPr>
        <w:spacing w:after="0" w:line="240" w:lineRule="auto"/>
        <w:ind w:left="0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Technické řešení je v podílovém spoluvlastnictví smluvních stran. V případě zápisu užitného </w:t>
      </w:r>
      <w:r>
        <w:rPr>
          <w:rFonts w:ascii="Times New Roman" w:hAnsi="Times New Roman"/>
          <w:sz w:val="24"/>
          <w:szCs w:val="24"/>
        </w:rPr>
        <w:t xml:space="preserve">vzoru (nebo jiné průmyslově právní ochrany) k technickému řešení u ÚPV, se stane užitný vzor spoluvlastnictvím smluvních stran, kdy každý ze spoluvlastníků je úplným vlastníkem svého podílu. </w:t>
      </w:r>
    </w:p>
    <w:p w:rsidR="00786F73" w:rsidRDefault="00B14249">
      <w:pPr>
        <w:numPr>
          <w:ilvl w:val="0"/>
          <w:numId w:val="3"/>
        </w:numPr>
        <w:spacing w:after="12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se dohodly na určení spoluvlastnických podílů k t</w:t>
      </w:r>
      <w:r>
        <w:rPr>
          <w:rFonts w:ascii="Times New Roman" w:hAnsi="Times New Roman"/>
          <w:sz w:val="24"/>
          <w:szCs w:val="24"/>
        </w:rPr>
        <w:t>echnickému řešení v případě zápisu technického řešení do rejstříku užitných vzorů ÚPV, takto:</w:t>
      </w:r>
    </w:p>
    <w:p w:rsidR="00786F73" w:rsidRDefault="00B14249">
      <w:pPr>
        <w:pStyle w:val="Nadpis1"/>
        <w:numPr>
          <w:ilvl w:val="0"/>
          <w:numId w:val="22"/>
        </w:numPr>
        <w:rPr>
          <w:b w:val="0"/>
        </w:rPr>
      </w:pPr>
      <w:r>
        <w:t>Spolek</w:t>
      </w:r>
      <w:r>
        <w:tab/>
      </w:r>
      <w:r>
        <w:tab/>
        <w:t xml:space="preserve">1/3 </w:t>
      </w:r>
    </w:p>
    <w:p w:rsidR="00786F73" w:rsidRDefault="00B14249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ČVUT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1/3 </w:t>
      </w:r>
    </w:p>
    <w:p w:rsidR="00786F73" w:rsidRDefault="00B14249">
      <w:pPr>
        <w:pStyle w:val="Odstavecseseznamem"/>
        <w:numPr>
          <w:ilvl w:val="0"/>
          <w:numId w:val="2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SYNPO</w:t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1/3 </w:t>
      </w:r>
    </w:p>
    <w:p w:rsidR="00786F73" w:rsidRDefault="00B14249">
      <w:pPr>
        <w:numPr>
          <w:ilvl w:val="0"/>
          <w:numId w:val="3"/>
        </w:numPr>
        <w:spacing w:after="0" w:line="240" w:lineRule="auto"/>
        <w:ind w:left="0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konstatují, že jejich spoluvlastnické podíly dle odst. 2 tohoto článku smlouvy k technickému řešení odpovídají rozsahu tvůrčí činnosti a zohledňují náklady vynaložené smluvními stranami na vytvoření technického řešení. </w:t>
      </w:r>
    </w:p>
    <w:p w:rsidR="00786F73" w:rsidRDefault="00B14249">
      <w:pPr>
        <w:numPr>
          <w:ilvl w:val="0"/>
          <w:numId w:val="3"/>
        </w:numPr>
        <w:spacing w:after="0" w:line="240" w:lineRule="auto"/>
        <w:ind w:left="0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případnému převodu/</w:t>
      </w:r>
      <w:r>
        <w:rPr>
          <w:rFonts w:ascii="Times New Roman" w:hAnsi="Times New Roman"/>
          <w:sz w:val="24"/>
          <w:szCs w:val="24"/>
        </w:rPr>
        <w:t>prodeji spoluvlastnického podílu jednotlivé smluvní strany třetí osobě je zapotřebí předchozího písemného souhlasu ostatních smluvních stran.</w:t>
      </w:r>
    </w:p>
    <w:p w:rsidR="00786F73" w:rsidRDefault="00B14249">
      <w:pPr>
        <w:numPr>
          <w:ilvl w:val="0"/>
          <w:numId w:val="3"/>
        </w:numPr>
        <w:spacing w:after="0" w:line="240" w:lineRule="auto"/>
        <w:ind w:left="0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sjednávají vzájemné předkupní právo ke spoluvlastnickým podílům ostatních smluvních stran k technic</w:t>
      </w:r>
      <w:r>
        <w:rPr>
          <w:rFonts w:ascii="Times New Roman" w:hAnsi="Times New Roman"/>
          <w:sz w:val="24"/>
          <w:szCs w:val="24"/>
        </w:rPr>
        <w:t>kému řešení. Pokud kterákoli ze smluvních stran bude mít zájem svůj spoluvlastnický podíl na technickém řešení jakýmkoli způsobem zcizit, je povinna nad rámec žádosti o souhlas ostatních smluvních stran dle čl. 2 odstavce 4) výše, nabídnout spoluvlastnický</w:t>
      </w:r>
      <w:r>
        <w:rPr>
          <w:rFonts w:ascii="Times New Roman" w:hAnsi="Times New Roman"/>
          <w:sz w:val="24"/>
          <w:szCs w:val="24"/>
        </w:rPr>
        <w:t xml:space="preserve"> podíl na technickém řešení ostatním smluvním stranám ke koupi za podmínek obvyklých v místě a čase a poskytnout jim lhůtu pro uplatnění předkupního práva v délce trvání minimálně 3 měsíce. Každá ze smluvních stran je oprávněna uplatnit předkupní právo sam</w:t>
      </w:r>
      <w:r>
        <w:rPr>
          <w:rFonts w:ascii="Times New Roman" w:hAnsi="Times New Roman"/>
          <w:sz w:val="24"/>
          <w:szCs w:val="24"/>
        </w:rPr>
        <w:t xml:space="preserve">ostatně. Uplatní-li předkupní právo více spoluvlastníků, získají podíl na převáděném spoluvlastnickém podílu odpovídající poměru jejich spoluvlastnického podílu.  Smluvní strany zapíší předkupní právo do rejstříků užitných vzorů. </w:t>
      </w:r>
    </w:p>
    <w:p w:rsidR="00786F73" w:rsidRDefault="00B14249">
      <w:pPr>
        <w:keepNext/>
        <w:spacing w:before="240"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Článek 3</w:t>
      </w:r>
    </w:p>
    <w:p w:rsidR="00786F73" w:rsidRDefault="00B14249">
      <w:pPr>
        <w:keepNext/>
        <w:spacing w:after="12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Užívání technick</w:t>
      </w:r>
      <w:r>
        <w:rPr>
          <w:rFonts w:ascii="Times New Roman" w:hAnsi="Times New Roman"/>
          <w:b/>
          <w:sz w:val="24"/>
          <w:szCs w:val="24"/>
        </w:rPr>
        <w:t>ého řešení</w:t>
      </w:r>
    </w:p>
    <w:p w:rsidR="00786F73" w:rsidRDefault="00B14249">
      <w:pPr>
        <w:numPr>
          <w:ilvl w:val="0"/>
          <w:numId w:val="4"/>
        </w:numPr>
        <w:spacing w:after="0" w:line="240" w:lineRule="auto"/>
        <w:ind w:left="142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Každá ze smluvních stran je oprávněna užívat technické řešení bez souhlasu ostatních smluvních stran komerčním i nekomerčním způsobem.</w:t>
      </w:r>
    </w:p>
    <w:p w:rsidR="00786F73" w:rsidRDefault="00B14249">
      <w:pPr>
        <w:numPr>
          <w:ilvl w:val="0"/>
          <w:numId w:val="4"/>
        </w:numPr>
        <w:spacing w:after="0" w:line="240" w:lineRule="auto"/>
        <w:ind w:left="142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jsou oprávněny umožnit dalším zájemcům užití technického řešení (zejména udělením licence) pouz</w:t>
      </w:r>
      <w:r>
        <w:rPr>
          <w:rFonts w:ascii="Times New Roman" w:hAnsi="Times New Roman"/>
          <w:sz w:val="24"/>
          <w:szCs w:val="24"/>
        </w:rPr>
        <w:t xml:space="preserve">e po předchozím písemném souhlasu ostatních smluvních stran, v opačném případě odpovídají za způsobenou újmu. </w:t>
      </w:r>
    </w:p>
    <w:p w:rsidR="00786F73" w:rsidRDefault="00B14249">
      <w:pPr>
        <w:numPr>
          <w:ilvl w:val="0"/>
          <w:numId w:val="4"/>
        </w:numPr>
        <w:spacing w:after="0" w:line="240" w:lineRule="auto"/>
        <w:ind w:left="142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Náklady na průmyslově právní ochranu technického řešení budou kryty smluvními stranami v poměru spoluvlastnických podílů dle ustanovení čl. 2 ods</w:t>
      </w:r>
      <w:r>
        <w:rPr>
          <w:rFonts w:ascii="Times New Roman" w:hAnsi="Times New Roman"/>
          <w:sz w:val="24"/>
          <w:szCs w:val="24"/>
        </w:rPr>
        <w:t>t. 2 smlouvy. V případě, že po dílčím uplynutí průmyslově právní ochrany jedna ze smluvních stran nebude mít nadále zájem o udržování průmyslově právní ochrany technického řešení, má i přes to smluvní strana dle čl. 1, odst. 2, nebo jiná smluvní strana, kt</w:t>
      </w:r>
      <w:r>
        <w:rPr>
          <w:rFonts w:ascii="Times New Roman" w:hAnsi="Times New Roman"/>
          <w:sz w:val="24"/>
          <w:szCs w:val="24"/>
        </w:rPr>
        <w:t>erá má zájem na prodloužení ochrany, právo uhradit příslušné poplatky za prodloužení průmyslově právní ochrany i bez souhlasu ostatních smluvních stran. Smluvní strana, která má z technického řešení užitek a která nehradila náklady na prodloužení jeho ochr</w:t>
      </w:r>
      <w:r>
        <w:rPr>
          <w:rFonts w:ascii="Times New Roman" w:hAnsi="Times New Roman"/>
          <w:sz w:val="24"/>
          <w:szCs w:val="24"/>
        </w:rPr>
        <w:t xml:space="preserve">any, nahradí smluvní straně, která příslušné poplatky uhradila, příslušnou část nákladů na prodloužení průmyslově právní ochrany. </w:t>
      </w:r>
    </w:p>
    <w:p w:rsidR="00786F73" w:rsidRDefault="00B14249">
      <w:pPr>
        <w:numPr>
          <w:ilvl w:val="0"/>
          <w:numId w:val="4"/>
        </w:numPr>
        <w:spacing w:after="0"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se dohodly, že smluvní strana, která komerčně užívá společný výsledek, každoročně odvede každé z ostatních sml</w:t>
      </w:r>
      <w:r>
        <w:rPr>
          <w:rFonts w:ascii="Times New Roman" w:hAnsi="Times New Roman"/>
          <w:sz w:val="24"/>
          <w:szCs w:val="24"/>
        </w:rPr>
        <w:t xml:space="preserve">uvních stran platbu ve výši 1 % z prodejní ceny (bez DPH) všech výrobků či služeb vyrobených s využitím příslušného vynálezu, případně souvisejícího know-how, vykázaného za účetní období. </w:t>
      </w:r>
      <w:bookmarkStart w:id="0" w:name="_Hlk49502161"/>
      <w:r>
        <w:rPr>
          <w:rFonts w:ascii="Times New Roman" w:hAnsi="Times New Roman"/>
          <w:sz w:val="24"/>
          <w:szCs w:val="24"/>
        </w:rPr>
        <w:t xml:space="preserve">O zisky z </w:t>
      </w:r>
      <w:bookmarkEnd w:id="0"/>
      <w:r>
        <w:rPr>
          <w:rFonts w:ascii="Times New Roman" w:hAnsi="Times New Roman"/>
          <w:sz w:val="24"/>
          <w:szCs w:val="24"/>
        </w:rPr>
        <w:t>licenčních smluv apod. podle čl. 2 odst. 2 této smlouvy se</w:t>
      </w:r>
      <w:r>
        <w:rPr>
          <w:rFonts w:ascii="Times New Roman" w:hAnsi="Times New Roman"/>
          <w:sz w:val="24"/>
          <w:szCs w:val="24"/>
        </w:rPr>
        <w:t xml:space="preserve"> smluvní strany dělí v poměru spoluvlastnických podílů.</w:t>
      </w:r>
    </w:p>
    <w:p w:rsidR="00786F73" w:rsidRDefault="00B14249">
      <w:pPr>
        <w:numPr>
          <w:ilvl w:val="0"/>
          <w:numId w:val="4"/>
        </w:numPr>
        <w:spacing w:after="0"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jsou povinny před tím, než začnou společný výsledek fakticky užívat komerčně, o této skutečnosti informovat ostatní smluvní strany. Dále se smluvní strany dohodly, že smluvní strana, kt</w:t>
      </w:r>
      <w:r>
        <w:rPr>
          <w:rFonts w:ascii="Times New Roman" w:hAnsi="Times New Roman"/>
          <w:sz w:val="24"/>
          <w:szCs w:val="24"/>
        </w:rPr>
        <w:t>erá komerčně užívá společný výsledek, je povinna v řádně vedeném účetnictví odděleně evidovat tržby z prodeje výrobků či služeb vyrobených s využitím části nebo celého předmětného technického řešení, případně souvisejícího know-how. Každá smluvní strana, k</w:t>
      </w:r>
      <w:r>
        <w:rPr>
          <w:rFonts w:ascii="Times New Roman" w:hAnsi="Times New Roman"/>
          <w:sz w:val="24"/>
          <w:szCs w:val="24"/>
        </w:rPr>
        <w:t>terá komerčně užívá společný výsledek, se zavazuje za každý uplynulý kalendářní rok po celou dobu platnosti průmyslově právní ochrany vyhotovit písemné vyúčtování, v němž budou vyčísleny jednak tržby z prodeje výrobků či služeb vyrobených s využitím příslu</w:t>
      </w:r>
      <w:r>
        <w:rPr>
          <w:rFonts w:ascii="Times New Roman" w:hAnsi="Times New Roman"/>
          <w:sz w:val="24"/>
          <w:szCs w:val="24"/>
        </w:rPr>
        <w:t xml:space="preserve">šného technického řešení, případně souvisejícího know-how, a dále tržby z licenčních smluv (prodejní ceny) s uvedením uživatelů licencí včetně výše licenčního poplatku (dále jen „vyúčtování“). </w:t>
      </w:r>
    </w:p>
    <w:p w:rsidR="00786F73" w:rsidRDefault="00B14249">
      <w:pPr>
        <w:numPr>
          <w:ilvl w:val="0"/>
          <w:numId w:val="4"/>
        </w:numPr>
        <w:spacing w:after="0"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Každá smluvní strana, která komerčně užívá společný výsledek, </w:t>
      </w:r>
      <w:r>
        <w:rPr>
          <w:rFonts w:ascii="Times New Roman" w:hAnsi="Times New Roman"/>
          <w:sz w:val="24"/>
          <w:szCs w:val="24"/>
        </w:rPr>
        <w:t>je povinna zaslat konečné vyúčtování ostatním (oprávněným) smluvním stranám na e-mail kontaktní osoby uvedené v záhlaví této smlouvy, a to nejpozději do 31. 1. daného kalendářního roku za rok předcházející. Každá oprávněná smluvní strana do deseti (10) pra</w:t>
      </w:r>
      <w:r>
        <w:rPr>
          <w:rFonts w:ascii="Times New Roman" w:hAnsi="Times New Roman"/>
          <w:sz w:val="24"/>
          <w:szCs w:val="24"/>
        </w:rPr>
        <w:t xml:space="preserve">covních dní od doručení konečného vyúčtování vyjádří svůj souhlas či nesouhlas </w:t>
      </w:r>
      <w:proofErr w:type="gramStart"/>
      <w:r>
        <w:rPr>
          <w:rFonts w:ascii="Times New Roman" w:hAnsi="Times New Roman"/>
          <w:sz w:val="24"/>
          <w:szCs w:val="24"/>
        </w:rPr>
        <w:t>s  vyúčtováním</w:t>
      </w:r>
      <w:proofErr w:type="gramEnd"/>
      <w:r>
        <w:rPr>
          <w:rFonts w:ascii="Times New Roman" w:hAnsi="Times New Roman"/>
          <w:sz w:val="24"/>
          <w:szCs w:val="24"/>
        </w:rPr>
        <w:t>, které jí bylo doručeno, přičemž nesouhlas nemůže být vyjádřen bez zjevného odůvodnění.</w:t>
      </w:r>
    </w:p>
    <w:p w:rsidR="00786F73" w:rsidRDefault="00B14249">
      <w:pPr>
        <w:numPr>
          <w:ilvl w:val="0"/>
          <w:numId w:val="4"/>
        </w:numPr>
        <w:spacing w:after="0"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Oprávněná smluvní strana je povinna vystavit a doručit smluvní straně orig</w:t>
      </w:r>
      <w:r>
        <w:rPr>
          <w:rFonts w:ascii="Times New Roman" w:hAnsi="Times New Roman"/>
          <w:sz w:val="24"/>
          <w:szCs w:val="24"/>
        </w:rPr>
        <w:t>inál daňového dokladu (dále jen „faktura“). Dnem uskutečnění zdanitelného plnění je v souladu s ustanovením § 21 odst. 8) zákona č. 235/2004 Sb., o dani z přidané hodnoty, ve znění pozdějších předpisů, poslední kalendářní den předchozího roku. Faktura bude</w:t>
      </w:r>
      <w:r>
        <w:rPr>
          <w:rFonts w:ascii="Times New Roman" w:hAnsi="Times New Roman"/>
          <w:sz w:val="24"/>
          <w:szCs w:val="24"/>
        </w:rPr>
        <w:t xml:space="preserve"> mít vždy náležitosti řádného účetního a daňového dokladu ve smyslu příslušných právních předpisů, zejména zákona č. 235/2004 Sb., o dani z přidané hodnoty, ve znění pozdějších předpisů.</w:t>
      </w:r>
    </w:p>
    <w:p w:rsidR="00786F73" w:rsidRDefault="00B14249">
      <w:pPr>
        <w:numPr>
          <w:ilvl w:val="0"/>
          <w:numId w:val="4"/>
        </w:numPr>
        <w:spacing w:after="0" w:line="240" w:lineRule="auto"/>
        <w:ind w:left="142" w:hanging="426"/>
        <w:jc w:val="both"/>
      </w:pPr>
      <w:r>
        <w:rPr>
          <w:rFonts w:ascii="Times New Roman" w:hAnsi="Times New Roman"/>
          <w:sz w:val="24"/>
          <w:szCs w:val="24"/>
        </w:rPr>
        <w:t>Strany se dále dohodly, že na žádost oprávněné smluvní strany, zejmén</w:t>
      </w:r>
      <w:r>
        <w:rPr>
          <w:rFonts w:ascii="Times New Roman" w:hAnsi="Times New Roman"/>
          <w:sz w:val="24"/>
          <w:szCs w:val="24"/>
        </w:rPr>
        <w:t xml:space="preserve">a v případě jejího nesouhlasu s vyúčtováním, bude mít oprávněná strana možnost nahlížet do účetnictví uvedeného v odstavci pátém a případný další postup budou smluvní strany řešit vzájemnou písemnou dohodou. </w:t>
      </w:r>
    </w:p>
    <w:p w:rsidR="00786F73" w:rsidRDefault="00B14249">
      <w:pPr>
        <w:keepNext/>
        <w:spacing w:before="360"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Článek 4</w:t>
      </w:r>
    </w:p>
    <w:p w:rsidR="00786F73" w:rsidRDefault="00B14249">
      <w:pPr>
        <w:keepNext/>
        <w:spacing w:after="12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Původci</w:t>
      </w:r>
    </w:p>
    <w:p w:rsidR="00786F73" w:rsidRDefault="00B14249">
      <w:pPr>
        <w:pStyle w:val="Odstavecseseznamem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Technické řešení bylo </w:t>
      </w:r>
      <w:r>
        <w:rPr>
          <w:rFonts w:ascii="Times New Roman" w:hAnsi="Times New Roman"/>
          <w:sz w:val="24"/>
          <w:szCs w:val="24"/>
        </w:rPr>
        <w:t>vytvořeno těmito zaměstnanci smluvních stran v níže uvedených podílech při plnění úkolů z pracovněprávního vztahu:</w:t>
      </w:r>
    </w:p>
    <w:p w:rsidR="00786F73" w:rsidRDefault="00786F73">
      <w:pPr>
        <w:pStyle w:val="Odstavecseseznamem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86F73" w:rsidRDefault="00B14249">
      <w:pPr>
        <w:pStyle w:val="Odstavecseseznamem"/>
        <w:numPr>
          <w:ilvl w:val="0"/>
          <w:numId w:val="23"/>
        </w:numPr>
        <w:tabs>
          <w:tab w:val="left" w:pos="-4536"/>
          <w:tab w:val="decimal" w:pos="53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Spolek</w:t>
      </w:r>
    </w:p>
    <w:p w:rsidR="00786F73" w:rsidRDefault="00B14249">
      <w:pPr>
        <w:pStyle w:val="Odstavecseseznamem"/>
        <w:numPr>
          <w:ilvl w:val="1"/>
          <w:numId w:val="23"/>
        </w:numPr>
        <w:tabs>
          <w:tab w:val="left" w:pos="-4536"/>
          <w:tab w:val="decimal" w:pos="5387"/>
        </w:tabs>
        <w:spacing w:after="240" w:line="240" w:lineRule="auto"/>
        <w:ind w:left="143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xxxx</w:t>
      </w:r>
      <w:proofErr w:type="spellEnd"/>
      <w:r>
        <w:rPr>
          <w:rFonts w:ascii="Times New Roman" w:hAnsi="Times New Roman"/>
          <w:sz w:val="24"/>
          <w:szCs w:val="24"/>
        </w:rPr>
        <w:tab/>
        <w:t>1/3</w:t>
      </w:r>
    </w:p>
    <w:p w:rsidR="00786F73" w:rsidRDefault="00B14249">
      <w:pPr>
        <w:pStyle w:val="Odstavecseseznamem"/>
        <w:numPr>
          <w:ilvl w:val="0"/>
          <w:numId w:val="23"/>
        </w:numPr>
        <w:tabs>
          <w:tab w:val="left" w:pos="-4536"/>
          <w:tab w:val="decimal" w:pos="5387"/>
        </w:tabs>
        <w:spacing w:before="240"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1" w:name="_Hlk122461982"/>
      <w:r>
        <w:rPr>
          <w:rFonts w:ascii="Times New Roman" w:hAnsi="Times New Roman"/>
          <w:sz w:val="24"/>
          <w:szCs w:val="24"/>
        </w:rPr>
        <w:t>ČVUT</w:t>
      </w:r>
    </w:p>
    <w:bookmarkEnd w:id="1"/>
    <w:p w:rsidR="00786F73" w:rsidRDefault="00B14249">
      <w:pPr>
        <w:pStyle w:val="Odstavecseseznamem"/>
        <w:numPr>
          <w:ilvl w:val="1"/>
          <w:numId w:val="23"/>
        </w:numPr>
        <w:tabs>
          <w:tab w:val="decimal" w:pos="5387"/>
        </w:tabs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xxxx</w:t>
      </w:r>
      <w:proofErr w:type="spellEnd"/>
      <w:r>
        <w:rPr>
          <w:rFonts w:ascii="Times New Roman" w:hAnsi="Times New Roman"/>
          <w:sz w:val="24"/>
          <w:szCs w:val="24"/>
        </w:rPr>
        <w:tab/>
        <w:t>1/12</w:t>
      </w:r>
    </w:p>
    <w:p w:rsidR="00786F73" w:rsidRDefault="00B14249">
      <w:pPr>
        <w:pStyle w:val="Odstavecseseznamem"/>
        <w:numPr>
          <w:ilvl w:val="1"/>
          <w:numId w:val="23"/>
        </w:numPr>
        <w:tabs>
          <w:tab w:val="decimal" w:pos="5387"/>
        </w:tabs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xxxx</w:t>
      </w:r>
      <w:proofErr w:type="spellEnd"/>
      <w:r>
        <w:rPr>
          <w:rFonts w:ascii="Times New Roman" w:hAnsi="Times New Roman"/>
          <w:sz w:val="24"/>
          <w:szCs w:val="24"/>
        </w:rPr>
        <w:tab/>
        <w:t>1/12</w:t>
      </w:r>
    </w:p>
    <w:p w:rsidR="00786F73" w:rsidRDefault="00B14249">
      <w:pPr>
        <w:pStyle w:val="Odstavecseseznamem"/>
        <w:numPr>
          <w:ilvl w:val="1"/>
          <w:numId w:val="23"/>
        </w:numPr>
        <w:tabs>
          <w:tab w:val="decimal" w:pos="5387"/>
        </w:tabs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xxxx</w:t>
      </w:r>
      <w:proofErr w:type="spellEnd"/>
      <w:r>
        <w:rPr>
          <w:rFonts w:ascii="Times New Roman" w:hAnsi="Times New Roman"/>
          <w:sz w:val="24"/>
          <w:szCs w:val="24"/>
        </w:rPr>
        <w:tab/>
        <w:t>1/12</w:t>
      </w:r>
    </w:p>
    <w:p w:rsidR="00786F73" w:rsidRDefault="00B14249">
      <w:pPr>
        <w:pStyle w:val="Odstavecseseznamem"/>
        <w:numPr>
          <w:ilvl w:val="1"/>
          <w:numId w:val="23"/>
        </w:numPr>
        <w:tabs>
          <w:tab w:val="decimal" w:pos="5387"/>
        </w:tabs>
        <w:spacing w:after="240"/>
        <w:ind w:left="1434" w:hanging="357"/>
        <w:contextualSpacing w:val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xxxxx</w:t>
      </w:r>
      <w:proofErr w:type="spellEnd"/>
      <w:r>
        <w:rPr>
          <w:rFonts w:ascii="Times New Roman" w:hAnsi="Times New Roman"/>
          <w:sz w:val="24"/>
          <w:szCs w:val="24"/>
        </w:rPr>
        <w:tab/>
        <w:t>1/12</w:t>
      </w:r>
    </w:p>
    <w:p w:rsidR="00786F73" w:rsidRDefault="00B14249">
      <w:pPr>
        <w:pStyle w:val="Odstavecseseznamem"/>
        <w:numPr>
          <w:ilvl w:val="0"/>
          <w:numId w:val="23"/>
        </w:numPr>
        <w:tabs>
          <w:tab w:val="left" w:pos="-4536"/>
          <w:tab w:val="decimal" w:pos="5387"/>
        </w:tabs>
        <w:spacing w:before="240"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SYNPO</w:t>
      </w:r>
    </w:p>
    <w:p w:rsidR="00786F73" w:rsidRDefault="00B14249">
      <w:pPr>
        <w:pStyle w:val="Odstavecseseznamem"/>
        <w:numPr>
          <w:ilvl w:val="1"/>
          <w:numId w:val="23"/>
        </w:numPr>
        <w:tabs>
          <w:tab w:val="left" w:pos="-4536"/>
          <w:tab w:val="decimal" w:pos="53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xxxx</w:t>
      </w:r>
      <w:proofErr w:type="spellEnd"/>
      <w:r>
        <w:rPr>
          <w:rFonts w:ascii="Times New Roman" w:hAnsi="Times New Roman"/>
          <w:sz w:val="24"/>
          <w:szCs w:val="24"/>
        </w:rPr>
        <w:tab/>
        <w:t>1/6</w:t>
      </w:r>
    </w:p>
    <w:p w:rsidR="00786F73" w:rsidRDefault="00B14249" w:rsidP="00B14249">
      <w:pPr>
        <w:pStyle w:val="Odstavecseseznamem"/>
        <w:tabs>
          <w:tab w:val="left" w:pos="-4536"/>
          <w:tab w:val="decimal" w:pos="5387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xxxx</w:t>
      </w:r>
      <w:bookmarkStart w:id="2" w:name="_GoBack"/>
      <w:bookmarkEnd w:id="2"/>
      <w:r>
        <w:rPr>
          <w:rFonts w:ascii="Times New Roman" w:hAnsi="Times New Roman"/>
          <w:sz w:val="24"/>
          <w:szCs w:val="24"/>
        </w:rPr>
        <w:tab/>
        <w:t>1/6</w:t>
      </w:r>
    </w:p>
    <w:p w:rsidR="00786F73" w:rsidRDefault="00786F73">
      <w:pPr>
        <w:tabs>
          <w:tab w:val="left" w:pos="-453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786F73" w:rsidRDefault="00B14249">
      <w:pPr>
        <w:tabs>
          <w:tab w:val="left" w:pos="-45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případě, že se na vytvoření technického řešení podíleli studenti nebo další (externí) spolupracovníci smluvních stran, prohlašují smluvní strany, že jsou oprávněny nakládat m</w:t>
      </w:r>
      <w:r>
        <w:rPr>
          <w:rFonts w:ascii="Times New Roman" w:hAnsi="Times New Roman"/>
          <w:sz w:val="24"/>
          <w:szCs w:val="24"/>
        </w:rPr>
        <w:t>ajetkovými právy k technickému řešení v plném rozsahu v rámci stanoveného podílu.</w:t>
      </w:r>
    </w:p>
    <w:p w:rsidR="00786F73" w:rsidRDefault="00B14249">
      <w:pPr>
        <w:keepNext/>
        <w:spacing w:before="360"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5</w:t>
      </w:r>
    </w:p>
    <w:p w:rsidR="00786F73" w:rsidRDefault="00B14249">
      <w:pPr>
        <w:keepNext/>
        <w:spacing w:after="12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Ochrana práv duševního vlastnictví</w:t>
      </w:r>
    </w:p>
    <w:p w:rsidR="00786F73" w:rsidRDefault="00B14249">
      <w:pPr>
        <w:pStyle w:val="Odstavecseseznamem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se zavazují, že po dobu platnosti a účinnosti této smlouvy budou uznávat platnost práv plynoucích z průmyslově práv</w:t>
      </w:r>
      <w:r>
        <w:rPr>
          <w:rFonts w:ascii="Times New Roman" w:hAnsi="Times New Roman"/>
          <w:sz w:val="24"/>
          <w:szCs w:val="24"/>
        </w:rPr>
        <w:t>ní ochrany technického řešení a nebudou jejich platnost popírat, ani v tom podporovat třetí osoby.</w:t>
      </w:r>
    </w:p>
    <w:p w:rsidR="00786F73" w:rsidRDefault="00B14249">
      <w:pPr>
        <w:pStyle w:val="Odstavecseseznamem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případě, že se některá ze smluvních stran dozví o protiprávním užívání technického řešení třetími osobami, neprodleně o tom písemně uvědomí ostatní smluvní</w:t>
      </w:r>
      <w:r>
        <w:rPr>
          <w:rFonts w:ascii="Times New Roman" w:hAnsi="Times New Roman"/>
          <w:sz w:val="24"/>
          <w:szCs w:val="24"/>
        </w:rPr>
        <w:t xml:space="preserve"> strany.</w:t>
      </w:r>
    </w:p>
    <w:p w:rsidR="00786F73" w:rsidRDefault="00B14249">
      <w:pPr>
        <w:pStyle w:val="Odstavecseseznamem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případě, že vůči oprávněnému uživateli technického řešení (typicky z titulu licence nebo podlicence) budou uplatněny nároky z porušení práv třetích osob v souvislosti s využitím užitného vzoru, dotčená smluvní strana o tom bez zbytečného </w:t>
      </w:r>
      <w:r>
        <w:rPr>
          <w:rFonts w:ascii="Times New Roman" w:hAnsi="Times New Roman"/>
          <w:sz w:val="24"/>
          <w:szCs w:val="24"/>
        </w:rPr>
        <w:t>prodlení písemně uvědomí ostatní smluvní strany. Smluvní strany se zavazují vyřešit tyto nároky vzájemnou písemnou dohodou.</w:t>
      </w:r>
    </w:p>
    <w:p w:rsidR="00786F73" w:rsidRDefault="00B14249">
      <w:pPr>
        <w:keepNext/>
        <w:spacing w:before="360"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6</w:t>
      </w:r>
    </w:p>
    <w:p w:rsidR="00786F73" w:rsidRDefault="00B14249">
      <w:pPr>
        <w:keepNext/>
        <w:spacing w:after="12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Mlčenlivost</w:t>
      </w:r>
    </w:p>
    <w:p w:rsidR="00786F73" w:rsidRDefault="00B14249">
      <w:pPr>
        <w:pStyle w:val="Odstavecseseznamem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se shodly, že informace, dokumentace a znalosti, které získaly v rámci spolupráce při vytváření </w:t>
      </w:r>
      <w:r>
        <w:rPr>
          <w:rFonts w:ascii="Times New Roman" w:hAnsi="Times New Roman"/>
          <w:sz w:val="24"/>
          <w:szCs w:val="24"/>
        </w:rPr>
        <w:t xml:space="preserve">technického řešení blíže specifikovaného v čl. 1 odst. 2 této smlouvy a souvisejících činností tvoří duševní vlastnictví a obchodní tajemství smluvních stran ve smyslu </w:t>
      </w:r>
      <w:proofErr w:type="spellStart"/>
      <w:r>
        <w:rPr>
          <w:rFonts w:ascii="Times New Roman" w:hAnsi="Times New Roman"/>
          <w:sz w:val="24"/>
          <w:szCs w:val="24"/>
        </w:rPr>
        <w:t>ust</w:t>
      </w:r>
      <w:proofErr w:type="spellEnd"/>
      <w:r>
        <w:rPr>
          <w:rFonts w:ascii="Times New Roman" w:hAnsi="Times New Roman"/>
          <w:sz w:val="24"/>
          <w:szCs w:val="24"/>
        </w:rPr>
        <w:t>. § 504 zákona č. 89/2012 Sb., občanský zákoník, ve znění pozdějších předpisů, a smlu</w:t>
      </w:r>
      <w:r>
        <w:rPr>
          <w:rFonts w:ascii="Times New Roman" w:hAnsi="Times New Roman"/>
          <w:sz w:val="24"/>
          <w:szCs w:val="24"/>
        </w:rPr>
        <w:t xml:space="preserve">vní strany se zavazují obsah tohoto obchodního tajemství nezpřístupnit žádné třetí osobě bez předchozího písemného souhlasu dotčené smluvní strany / dotčených smluvních stran, s výjimkou informací povinně poskytovaných  do IS </w:t>
      </w:r>
      <w:proofErr w:type="spellStart"/>
      <w:r>
        <w:rPr>
          <w:rFonts w:ascii="Times New Roman" w:hAnsi="Times New Roman"/>
          <w:sz w:val="24"/>
          <w:szCs w:val="24"/>
        </w:rPr>
        <w:t>VaV</w:t>
      </w:r>
      <w:proofErr w:type="spellEnd"/>
      <w:r>
        <w:rPr>
          <w:rFonts w:ascii="Times New Roman" w:hAnsi="Times New Roman"/>
          <w:sz w:val="24"/>
          <w:szCs w:val="24"/>
        </w:rPr>
        <w:t>, Rejstříků informací o výs</w:t>
      </w:r>
      <w:r>
        <w:rPr>
          <w:rFonts w:ascii="Times New Roman" w:hAnsi="Times New Roman"/>
          <w:sz w:val="24"/>
          <w:szCs w:val="24"/>
        </w:rPr>
        <w:t>ledcích či dalších obdobných rejstříků nebo poskytovaných pro hodnocení výzkumných organizací), či případně, které je některá smluvní strana povinna poskytnout jiným orgánům státní správy, soudním orgánům nebo orgánům činným v trestním řízení.  </w:t>
      </w:r>
    </w:p>
    <w:p w:rsidR="00786F73" w:rsidRDefault="00B14249">
      <w:pPr>
        <w:pStyle w:val="Odstavecseseznamem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Odstavec 1</w:t>
      </w:r>
      <w:r>
        <w:rPr>
          <w:rFonts w:ascii="Times New Roman" w:hAnsi="Times New Roman"/>
          <w:sz w:val="24"/>
          <w:szCs w:val="24"/>
        </w:rPr>
        <w:t xml:space="preserve"> se dále nevztahuje na informování veřejnosti o tom, že technické řešení bylo nebo je spolufinancováno z prostředků poskytovatele veřejné podpory včetně označení poskytovatele veřejné podpory v souladu s pravidly pro publicitu výsledků stanovenými poskytov</w:t>
      </w:r>
      <w:r>
        <w:rPr>
          <w:rFonts w:ascii="Times New Roman" w:hAnsi="Times New Roman"/>
          <w:sz w:val="24"/>
          <w:szCs w:val="24"/>
        </w:rPr>
        <w:t>atelem.</w:t>
      </w:r>
    </w:p>
    <w:p w:rsidR="00786F73" w:rsidRDefault="00B14249">
      <w:pPr>
        <w:pStyle w:val="Odstavecseseznamem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Informace o technickém řešení povinně dodávané do IS </w:t>
      </w:r>
      <w:proofErr w:type="spellStart"/>
      <w:r>
        <w:rPr>
          <w:rFonts w:ascii="Times New Roman" w:hAnsi="Times New Roman"/>
          <w:sz w:val="24"/>
          <w:szCs w:val="24"/>
        </w:rPr>
        <w:t>VaV</w:t>
      </w:r>
      <w:proofErr w:type="spellEnd"/>
      <w:r>
        <w:rPr>
          <w:rFonts w:ascii="Times New Roman" w:hAnsi="Times New Roman"/>
          <w:sz w:val="24"/>
          <w:szCs w:val="24"/>
        </w:rPr>
        <w:t xml:space="preserve">, Rejstříku informací o výsledcích či dalších obdobných rejstříků nebo poskytované k hodnocení výzkumné organizace budou předány v takové nezbytné podobě a míře podrobnosti, aby bylo dosaženo </w:t>
      </w:r>
      <w:r>
        <w:rPr>
          <w:rFonts w:ascii="Times New Roman" w:hAnsi="Times New Roman"/>
          <w:sz w:val="24"/>
          <w:szCs w:val="24"/>
        </w:rPr>
        <w:t>požadovaného účelu.</w:t>
      </w:r>
    </w:p>
    <w:p w:rsidR="00786F73" w:rsidRDefault="00B14249">
      <w:pPr>
        <w:keepNext/>
        <w:spacing w:before="360"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7</w:t>
      </w:r>
    </w:p>
    <w:p w:rsidR="00786F73" w:rsidRDefault="00B14249">
      <w:pPr>
        <w:keepNext/>
        <w:spacing w:after="12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Zlepšení a zdokonalení</w:t>
      </w:r>
    </w:p>
    <w:p w:rsidR="00786F73" w:rsidRDefault="00B14249">
      <w:pPr>
        <w:pStyle w:val="Odstavecseseznamem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se zavazují, že v případě, že po dobu platnosti a účinnosti této smlouvy některá z nich zdokonalí technické řešení, bude o tom neprodleně v písemné formě informovat ostatní smluvní strany.</w:t>
      </w:r>
    </w:p>
    <w:p w:rsidR="00786F73" w:rsidRDefault="00B14249">
      <w:pPr>
        <w:pStyle w:val="Odstavecseseznamem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Jestliže kterákoli smluvní strana učiní zdokonalení technického řešení takové povahy, že jej lze chránit patentem nebo užitným vzorem a bude mít zájem takové zdokonalení chránit, zavazuje se, že udělí ostatním smluvním stranám nevýlučné právo toto zdokonal</w:t>
      </w:r>
      <w:r>
        <w:rPr>
          <w:rFonts w:ascii="Times New Roman" w:hAnsi="Times New Roman"/>
          <w:sz w:val="24"/>
          <w:szCs w:val="24"/>
        </w:rPr>
        <w:t>ené technické řešení využívat v rámci nekomerčních výzkumných, vědeckých a pedagogických aktivit.</w:t>
      </w:r>
    </w:p>
    <w:p w:rsidR="00786F73" w:rsidRDefault="00B14249">
      <w:pPr>
        <w:keepNext/>
        <w:spacing w:before="360"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8</w:t>
      </w:r>
    </w:p>
    <w:p w:rsidR="00786F73" w:rsidRDefault="00B14249">
      <w:pPr>
        <w:keepNext/>
        <w:spacing w:after="12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Ukončení smlouvy, postupitelnost</w:t>
      </w:r>
    </w:p>
    <w:p w:rsidR="00786F73" w:rsidRDefault="00B14249">
      <w:pPr>
        <w:pStyle w:val="Odstavecseseznamem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Tuto smlouvu je možné ukončit pouze písemnou dohodou všech smluvních stran. </w:t>
      </w:r>
    </w:p>
    <w:p w:rsidR="00786F73" w:rsidRDefault="00B14249">
      <w:pPr>
        <w:pStyle w:val="Odstavecseseznamem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Tuto smlouvu není možné postoupit na tř</w:t>
      </w:r>
      <w:r>
        <w:rPr>
          <w:rFonts w:ascii="Times New Roman" w:hAnsi="Times New Roman"/>
          <w:sz w:val="24"/>
          <w:szCs w:val="24"/>
        </w:rPr>
        <w:t xml:space="preserve">etí osobu bez výslovného souhlasu ostatních smluvních stran. </w:t>
      </w:r>
    </w:p>
    <w:p w:rsidR="00786F73" w:rsidRDefault="00B14249">
      <w:pPr>
        <w:keepNext/>
        <w:spacing w:before="360"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9</w:t>
      </w:r>
    </w:p>
    <w:p w:rsidR="00786F73" w:rsidRDefault="00B14249">
      <w:pPr>
        <w:keepNext/>
        <w:spacing w:after="12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Náhrada vzniklé újmy, sankční ujednání</w:t>
      </w:r>
    </w:p>
    <w:p w:rsidR="00786F73" w:rsidRDefault="00B14249">
      <w:pPr>
        <w:pStyle w:val="Odstavecseseznamem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Žádné ustanovení této smlouvy nemá vliv na případné vzájemné nároky na náhradu majetkové i nemajetkové újmy vzniklé jedné straně této smlouvy </w:t>
      </w:r>
      <w:r>
        <w:rPr>
          <w:rFonts w:ascii="Times New Roman" w:hAnsi="Times New Roman"/>
          <w:sz w:val="24"/>
          <w:szCs w:val="24"/>
        </w:rPr>
        <w:t>z důvodu porušení nebo nedodržení podmínek a ustanovení další smluvní stranou této smlouvy.</w:t>
      </w:r>
    </w:p>
    <w:p w:rsidR="00786F73" w:rsidRDefault="00B14249">
      <w:pPr>
        <w:pStyle w:val="Odstavecseseznamem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 porušení povinnosti vyplývající z čl. 3 odst. 2 této smlouvy některou ze smluvních stran, je tato smluvní strana povinna uhradit ostatním smluvním stranám</w:t>
      </w:r>
      <w:r>
        <w:rPr>
          <w:rFonts w:ascii="Times New Roman" w:hAnsi="Times New Roman"/>
          <w:sz w:val="24"/>
          <w:szCs w:val="24"/>
        </w:rPr>
        <w:t xml:space="preserve"> smluvní pokutu ve výši 5.000 Kč za každý jednotlivý případ porušení.</w:t>
      </w:r>
    </w:p>
    <w:p w:rsidR="00786F73" w:rsidRDefault="00B14249">
      <w:pPr>
        <w:pStyle w:val="Odstavecseseznamem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 porušení povinnosti vyplývají z čl. 6 této smlouvy některou ze smluvních stran, je tato smluvní strana povinna uhradit ostatním smluvním stranám smluvní pokutu ve výši 100.000 </w:t>
      </w:r>
      <w:r>
        <w:rPr>
          <w:rFonts w:ascii="Times New Roman" w:hAnsi="Times New Roman"/>
          <w:sz w:val="24"/>
          <w:szCs w:val="24"/>
        </w:rPr>
        <w:t>Kč za každý jednotlivý případ porušení.</w:t>
      </w:r>
    </w:p>
    <w:p w:rsidR="00786F73" w:rsidRDefault="00B14249">
      <w:pPr>
        <w:pStyle w:val="Odstavecseseznamem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Zaplacením smluvní pokuty nezaniká právo poškozené strany na náhradu škody, a to v plné výši.</w:t>
      </w:r>
    </w:p>
    <w:p w:rsidR="00786F73" w:rsidRDefault="00B14249">
      <w:pPr>
        <w:keepNext/>
        <w:spacing w:before="360"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10</w:t>
      </w:r>
    </w:p>
    <w:p w:rsidR="00786F73" w:rsidRDefault="00B14249">
      <w:pPr>
        <w:keepNext/>
        <w:spacing w:after="12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Závěrečná ustanovení</w:t>
      </w:r>
    </w:p>
    <w:p w:rsidR="00786F73" w:rsidRDefault="00B14249">
      <w:pPr>
        <w:pStyle w:val="Odstavecseseznamem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Tato smlouva se řídí zejm. zákonem č. 89/2012 Sb., občanský zákoník, ve znění pozdějších př</w:t>
      </w:r>
      <w:r>
        <w:rPr>
          <w:rFonts w:ascii="Times New Roman" w:hAnsi="Times New Roman"/>
          <w:sz w:val="24"/>
          <w:szCs w:val="24"/>
        </w:rPr>
        <w:t>edpisů a souvisejícími právními předpisy.</w:t>
      </w:r>
    </w:p>
    <w:p w:rsidR="00786F73" w:rsidRDefault="00B14249">
      <w:pPr>
        <w:pStyle w:val="Odstavecseseznamem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Tato smlouva se vyhotovuje ve čtyřech (4) vyhotoveních, z nichž každé má platnost originálu. Každá ze smluvních stran obdrží po jednom vyhotovení, jedno vyhotovení je určeno pro řízení o průmyslově právní ochraně.</w:t>
      </w:r>
    </w:p>
    <w:p w:rsidR="00786F73" w:rsidRDefault="00B14249">
      <w:pPr>
        <w:pStyle w:val="Odstavecseseznamem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Případné změny smlouvy jsou možné pouze ve formě písemných, vzestupně číslovaných dodatků, podepsaných všemi smluvními stranami.</w:t>
      </w:r>
    </w:p>
    <w:p w:rsidR="00786F73" w:rsidRDefault="00B14249">
      <w:pPr>
        <w:pStyle w:val="Odstavecseseznamem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Všechny spory smluvních stran vyplývající z této smlouvy a s touto smlouvou související se budou řešit smírnou cestou a </w:t>
      </w:r>
      <w:r>
        <w:rPr>
          <w:rFonts w:ascii="Times New Roman" w:hAnsi="Times New Roman"/>
          <w:sz w:val="24"/>
          <w:szCs w:val="24"/>
        </w:rPr>
        <w:t>v případě, že nedojde k dohodě, budou případné spory řešeny u věcně a místně příslušného soudu v České republice.</w:t>
      </w:r>
    </w:p>
    <w:p w:rsidR="00786F73" w:rsidRDefault="00B14249">
      <w:pPr>
        <w:pStyle w:val="Odstavecseseznamem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berou na vědomí, že ČVUT je povinným subjektem dle zákona č. 106/1999 Sb., o svobodném přístupu k informacím, ve znění pozdější</w:t>
      </w:r>
      <w:r>
        <w:rPr>
          <w:rFonts w:ascii="Times New Roman" w:hAnsi="Times New Roman"/>
          <w:sz w:val="24"/>
          <w:szCs w:val="24"/>
        </w:rPr>
        <w:t>ch předpisů, a že ČVUT je povinna poskytovat informace dle uvedeného zákona. Dále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smluvní strany berou na vědomí, že ČVUT je povinna subjektem dle zákona č. 340/2015 Sb., o zvláštních podmínkách účinnosti některých smluv, uveřejňování těchto smluv a o regi</w:t>
      </w:r>
      <w:r>
        <w:rPr>
          <w:rFonts w:ascii="Times New Roman" w:hAnsi="Times New Roman"/>
          <w:sz w:val="24"/>
          <w:szCs w:val="24"/>
        </w:rPr>
        <w:t>stru smluv, ve znění pozdějších předpisů, a že ČVUT je povinna tuto smlouvu uveřejnit v registru smluv podle tohoto zákona. Smluvní strany pro tyto účely shodně prohlašují, že tato smlouva neobsahuje žádné obchodní tajemství.</w:t>
      </w:r>
    </w:p>
    <w:p w:rsidR="00786F73" w:rsidRDefault="00B14249">
      <w:pPr>
        <w:pStyle w:val="Odstavecseseznamem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Tato smlouva nabývá platnosti </w:t>
      </w:r>
      <w:r>
        <w:rPr>
          <w:rFonts w:ascii="Times New Roman" w:hAnsi="Times New Roman"/>
          <w:sz w:val="24"/>
          <w:szCs w:val="24"/>
        </w:rPr>
        <w:t xml:space="preserve">dnem jejího podpisu a účinnosti dnem jejího uveřejnění ve veřejném registru smluv. </w:t>
      </w:r>
    </w:p>
    <w:p w:rsidR="00786F73" w:rsidRDefault="00B14249">
      <w:pPr>
        <w:pStyle w:val="Odstavecseseznamem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Je-li jakékoliv ujednání této smlouvy neplatné, neúčinné, odporovatelné nebo nevynutitelné nebo se takovým stane, nebude to mít vliv na platnost a vynutitelnost dalších uje</w:t>
      </w:r>
      <w:r>
        <w:rPr>
          <w:rFonts w:ascii="Times New Roman" w:hAnsi="Times New Roman"/>
          <w:color w:val="000000" w:themeColor="text1"/>
          <w:sz w:val="24"/>
          <w:szCs w:val="24"/>
        </w:rPr>
        <w:t>dnání, a lze-li toto ujednání oddělit od této smlouvy jako celku. Smluvní strany se zavazují vyvinout veškeré úsilí nahradit takové neplatné, odporovatelné nebo nevynutitelné ujednání ujednáním novým, které bude svým obsahem a účinkem co nejbližší obsahu 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účelu neplatného, neúčinného, odporovatelného anebo nevynutitelného ujednání.</w:t>
      </w:r>
    </w:p>
    <w:p w:rsidR="00786F73" w:rsidRDefault="00B14249">
      <w:pPr>
        <w:pStyle w:val="Odstavecseseznamem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Smluvní strany prohlašují, že si tuto smlouvu před jejím podpisem přečetly, že byla ujednána podle jejich pravé a svobodné vůle, určitě, vážně a srozumitelně, </w:t>
      </w:r>
      <w:r>
        <w:rPr>
          <w:rFonts w:ascii="Times New Roman" w:hAnsi="Times New Roman"/>
          <w:sz w:val="24"/>
          <w:szCs w:val="24"/>
        </w:rPr>
        <w:t xml:space="preserve">a tudíž s obsahem </w:t>
      </w:r>
      <w:r>
        <w:rPr>
          <w:rFonts w:ascii="Times New Roman" w:hAnsi="Times New Roman"/>
          <w:sz w:val="24"/>
          <w:szCs w:val="24"/>
        </w:rPr>
        <w:t xml:space="preserve">smlouvy souhlasí, na důkaz čehož připojují své podpisy. </w:t>
      </w:r>
    </w:p>
    <w:p w:rsidR="00786F73" w:rsidRDefault="00B1424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</w:t>
      </w:r>
    </w:p>
    <w:p w:rsidR="00786F73" w:rsidRDefault="00B14249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Následuje podpisová strana</w:t>
      </w:r>
    </w:p>
    <w:p w:rsidR="00786F73" w:rsidRDefault="00B14249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:rsidR="00786F73" w:rsidRDefault="00B14249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PODPISOVÁ STRANA</w:t>
      </w:r>
    </w:p>
    <w:p w:rsidR="00786F73" w:rsidRDefault="00B14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Ústí nad Labem dne </w:t>
      </w:r>
    </w:p>
    <w:p w:rsidR="00786F73" w:rsidRDefault="00786F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268"/>
        <w:gridCol w:w="3539"/>
      </w:tblGrid>
      <w:tr w:rsidR="00786F73">
        <w:tc>
          <w:tcPr>
            <w:tcW w:w="9346" w:type="dxa"/>
            <w:gridSpan w:val="3"/>
          </w:tcPr>
          <w:p w:rsidR="00786F73" w:rsidRDefault="00B1424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za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Spolek pro chemickou a hutní výrobu, akciová společnost</w:t>
            </w:r>
          </w:p>
        </w:tc>
      </w:tr>
      <w:tr w:rsidR="00786F73">
        <w:trPr>
          <w:trHeight w:val="1134"/>
        </w:trPr>
        <w:tc>
          <w:tcPr>
            <w:tcW w:w="3539" w:type="dxa"/>
            <w:tcBorders>
              <w:bottom w:val="single" w:sz="4" w:space="0" w:color="auto"/>
            </w:tcBorders>
          </w:tcPr>
          <w:p w:rsidR="00786F73" w:rsidRDefault="00786F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86F73" w:rsidRDefault="00786F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bottom w:val="single" w:sz="4" w:space="0" w:color="auto"/>
            </w:tcBorders>
          </w:tcPr>
          <w:p w:rsidR="00786F73" w:rsidRDefault="00786F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F73">
        <w:tc>
          <w:tcPr>
            <w:tcW w:w="3539" w:type="dxa"/>
            <w:tcBorders>
              <w:top w:val="single" w:sz="4" w:space="0" w:color="auto"/>
            </w:tcBorders>
          </w:tcPr>
          <w:p w:rsidR="00786F73" w:rsidRDefault="00B142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Ing. Pavel Jiroušek</w:t>
            </w:r>
          </w:p>
        </w:tc>
        <w:tc>
          <w:tcPr>
            <w:tcW w:w="2268" w:type="dxa"/>
          </w:tcPr>
          <w:p w:rsidR="00786F73" w:rsidRDefault="00786F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</w:tcBorders>
          </w:tcPr>
          <w:p w:rsidR="00786F73" w:rsidRDefault="00B142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Ing. Daniel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Tamchyna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MBA</w:t>
            </w:r>
          </w:p>
        </w:tc>
      </w:tr>
      <w:tr w:rsidR="00786F73">
        <w:tc>
          <w:tcPr>
            <w:tcW w:w="3539" w:type="dxa"/>
          </w:tcPr>
          <w:p w:rsidR="00786F73" w:rsidRDefault="00B142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předseda </w:t>
            </w:r>
            <w:r>
              <w:rPr>
                <w:rFonts w:ascii="Times New Roman" w:hAnsi="Times New Roman"/>
                <w:sz w:val="24"/>
                <w:szCs w:val="24"/>
              </w:rPr>
              <w:t>správní rady</w:t>
            </w:r>
          </w:p>
        </w:tc>
        <w:tc>
          <w:tcPr>
            <w:tcW w:w="2268" w:type="dxa"/>
          </w:tcPr>
          <w:p w:rsidR="00786F73" w:rsidRDefault="00786F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:rsidR="00786F73" w:rsidRDefault="00B142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místopředseda správní rady</w:t>
            </w:r>
          </w:p>
        </w:tc>
      </w:tr>
    </w:tbl>
    <w:p w:rsidR="00786F73" w:rsidRDefault="00786F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6F73" w:rsidRDefault="00B14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Praze dne</w:t>
      </w:r>
    </w:p>
    <w:p w:rsidR="00786F73" w:rsidRDefault="00786F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268"/>
        <w:gridCol w:w="3539"/>
      </w:tblGrid>
      <w:tr w:rsidR="00786F73">
        <w:tc>
          <w:tcPr>
            <w:tcW w:w="9346" w:type="dxa"/>
            <w:gridSpan w:val="3"/>
          </w:tcPr>
          <w:p w:rsidR="00786F73" w:rsidRDefault="00B1424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za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České vysoké učení technické v Praze</w:t>
            </w:r>
          </w:p>
        </w:tc>
      </w:tr>
      <w:tr w:rsidR="00786F73">
        <w:trPr>
          <w:trHeight w:val="1134"/>
        </w:trPr>
        <w:tc>
          <w:tcPr>
            <w:tcW w:w="3539" w:type="dxa"/>
            <w:tcBorders>
              <w:bottom w:val="single" w:sz="4" w:space="0" w:color="auto"/>
            </w:tcBorders>
          </w:tcPr>
          <w:p w:rsidR="00786F73" w:rsidRDefault="00786F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86F73" w:rsidRDefault="00786F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:rsidR="00786F73" w:rsidRDefault="00786F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F73">
        <w:tc>
          <w:tcPr>
            <w:tcW w:w="3539" w:type="dxa"/>
            <w:tcBorders>
              <w:top w:val="single" w:sz="4" w:space="0" w:color="auto"/>
            </w:tcBorders>
          </w:tcPr>
          <w:p w:rsidR="00786F73" w:rsidRDefault="00B142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Ing. Jiří Máca, CSc.</w:t>
            </w:r>
          </w:p>
          <w:p w:rsidR="00786F73" w:rsidRDefault="00B142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děkan</w:t>
            </w:r>
          </w:p>
        </w:tc>
        <w:tc>
          <w:tcPr>
            <w:tcW w:w="2268" w:type="dxa"/>
          </w:tcPr>
          <w:p w:rsidR="00786F73" w:rsidRDefault="00786F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:rsidR="00786F73" w:rsidRDefault="00786F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F73">
        <w:tc>
          <w:tcPr>
            <w:tcW w:w="3539" w:type="dxa"/>
          </w:tcPr>
          <w:p w:rsidR="00786F73" w:rsidRDefault="00786F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86F73" w:rsidRDefault="00786F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:rsidR="00786F73" w:rsidRDefault="00786F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6F73" w:rsidRDefault="00786F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6F73" w:rsidRDefault="00B14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Pardubicích dne</w:t>
      </w:r>
    </w:p>
    <w:p w:rsidR="00786F73" w:rsidRDefault="00786F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268"/>
        <w:gridCol w:w="3539"/>
      </w:tblGrid>
      <w:tr w:rsidR="00786F73">
        <w:tc>
          <w:tcPr>
            <w:tcW w:w="9346" w:type="dxa"/>
            <w:gridSpan w:val="3"/>
          </w:tcPr>
          <w:p w:rsidR="00786F73" w:rsidRDefault="00B1424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za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SYNPO, akciová společnost</w:t>
            </w:r>
          </w:p>
        </w:tc>
      </w:tr>
      <w:tr w:rsidR="00786F73">
        <w:trPr>
          <w:trHeight w:val="1134"/>
        </w:trPr>
        <w:tc>
          <w:tcPr>
            <w:tcW w:w="3539" w:type="dxa"/>
            <w:tcBorders>
              <w:bottom w:val="single" w:sz="4" w:space="0" w:color="auto"/>
            </w:tcBorders>
          </w:tcPr>
          <w:p w:rsidR="00786F73" w:rsidRDefault="00786F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86F73" w:rsidRDefault="00786F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bottom w:val="single" w:sz="4" w:space="0" w:color="auto"/>
            </w:tcBorders>
          </w:tcPr>
          <w:p w:rsidR="00786F73" w:rsidRDefault="00786F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F73">
        <w:tc>
          <w:tcPr>
            <w:tcW w:w="3539" w:type="dxa"/>
            <w:tcBorders>
              <w:top w:val="single" w:sz="4" w:space="0" w:color="auto"/>
            </w:tcBorders>
          </w:tcPr>
          <w:p w:rsidR="00786F73" w:rsidRDefault="00B142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Ing. Jan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Hyršl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CSc.</w:t>
            </w:r>
          </w:p>
        </w:tc>
        <w:tc>
          <w:tcPr>
            <w:tcW w:w="2268" w:type="dxa"/>
          </w:tcPr>
          <w:p w:rsidR="00786F73" w:rsidRDefault="00786F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</w:tcBorders>
          </w:tcPr>
          <w:p w:rsidR="00786F73" w:rsidRDefault="00B142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Iva Beranová</w:t>
            </w:r>
          </w:p>
        </w:tc>
      </w:tr>
      <w:tr w:rsidR="00786F73">
        <w:tc>
          <w:tcPr>
            <w:tcW w:w="3539" w:type="dxa"/>
          </w:tcPr>
          <w:p w:rsidR="00786F73" w:rsidRDefault="00B142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předseda představenstva</w:t>
            </w:r>
          </w:p>
        </w:tc>
        <w:tc>
          <w:tcPr>
            <w:tcW w:w="2268" w:type="dxa"/>
          </w:tcPr>
          <w:p w:rsidR="00786F73" w:rsidRDefault="00786F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:rsidR="00786F73" w:rsidRDefault="00B142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členka představenstva</w:t>
            </w:r>
          </w:p>
        </w:tc>
      </w:tr>
    </w:tbl>
    <w:p w:rsidR="00786F73" w:rsidRDefault="00786F73">
      <w:pPr>
        <w:rPr>
          <w:rFonts w:ascii="Times New Roman" w:hAnsi="Times New Roman"/>
          <w:sz w:val="2"/>
          <w:szCs w:val="2"/>
        </w:rPr>
      </w:pPr>
    </w:p>
    <w:sectPr w:rsidR="00786F73">
      <w:headerReference w:type="default" r:id="rId8"/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F73" w:rsidRDefault="00B14249">
      <w:pPr>
        <w:spacing w:after="0" w:line="240" w:lineRule="auto"/>
      </w:pPr>
      <w:r>
        <w:separator/>
      </w:r>
    </w:p>
  </w:endnote>
  <w:endnote w:type="continuationSeparator" w:id="0">
    <w:p w:rsidR="00786F73" w:rsidRDefault="00B14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F73" w:rsidRDefault="00B14249">
    <w:pPr>
      <w:pStyle w:val="Zpat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4</w:t>
    </w:r>
    <w:r>
      <w:rPr>
        <w:rFonts w:ascii="Times New Roman" w:hAnsi="Times New Roman"/>
      </w:rPr>
      <w:fldChar w:fldCharType="end"/>
    </w:r>
  </w:p>
  <w:p w:rsidR="00786F73" w:rsidRDefault="00786F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F73" w:rsidRDefault="00B14249">
      <w:pPr>
        <w:spacing w:after="0" w:line="240" w:lineRule="auto"/>
      </w:pPr>
      <w:r>
        <w:separator/>
      </w:r>
    </w:p>
  </w:footnote>
  <w:footnote w:type="continuationSeparator" w:id="0">
    <w:p w:rsidR="00786F73" w:rsidRDefault="00B14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F73" w:rsidRDefault="00B14249">
    <w:pPr>
      <w:pStyle w:val="Zhlav"/>
      <w:rPr>
        <w:rFonts w:ascii="Times New Roman" w:hAnsi="Times New Roman"/>
        <w:color w:val="A6A6A6" w:themeColor="background1" w:themeShade="A6"/>
        <w:sz w:val="16"/>
        <w:szCs w:val="16"/>
      </w:rPr>
    </w:pPr>
    <w:r>
      <w:rPr>
        <w:rFonts w:ascii="Times New Roman" w:hAnsi="Times New Roman"/>
        <w:color w:val="A6A6A6" w:themeColor="background1" w:themeShade="A6"/>
        <w:sz w:val="16"/>
        <w:szCs w:val="16"/>
      </w:rPr>
      <w:t xml:space="preserve">Sendvičové konstrukce nové generace pro zvýšení bezpečnosti objektů kritické </w:t>
    </w:r>
    <w:proofErr w:type="gramStart"/>
    <w:r>
      <w:rPr>
        <w:rFonts w:ascii="Times New Roman" w:hAnsi="Times New Roman"/>
        <w:color w:val="A6A6A6" w:themeColor="background1" w:themeShade="A6"/>
        <w:sz w:val="16"/>
        <w:szCs w:val="16"/>
      </w:rPr>
      <w:t>infrastruktury - FW03010141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7BEA410C"/>
    <w:lvl w:ilvl="0">
      <w:start w:val="1"/>
      <w:numFmt w:val="decimal"/>
      <w:pStyle w:val="slovanseznam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0196E8F"/>
    <w:multiLevelType w:val="hybridMultilevel"/>
    <w:tmpl w:val="5C524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B175A"/>
    <w:multiLevelType w:val="hybridMultilevel"/>
    <w:tmpl w:val="D8060A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D4DAF"/>
    <w:multiLevelType w:val="hybridMultilevel"/>
    <w:tmpl w:val="21869A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D0167"/>
    <w:multiLevelType w:val="hybridMultilevel"/>
    <w:tmpl w:val="9AEE4A76"/>
    <w:lvl w:ilvl="0" w:tplc="50369E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3E303C"/>
    <w:multiLevelType w:val="hybridMultilevel"/>
    <w:tmpl w:val="EE223788"/>
    <w:lvl w:ilvl="0" w:tplc="D130B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913C2"/>
    <w:multiLevelType w:val="hybridMultilevel"/>
    <w:tmpl w:val="BDAE5DEC"/>
    <w:lvl w:ilvl="0" w:tplc="583C8152">
      <w:start w:val="2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64B6BB3"/>
    <w:multiLevelType w:val="hybridMultilevel"/>
    <w:tmpl w:val="6A6067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A5BB1"/>
    <w:multiLevelType w:val="hybridMultilevel"/>
    <w:tmpl w:val="80E0A660"/>
    <w:lvl w:ilvl="0" w:tplc="04050011">
      <w:start w:val="1"/>
      <w:numFmt w:val="decimal"/>
      <w:lvlText w:val="%1)"/>
      <w:lvlJc w:val="left"/>
      <w:pPr>
        <w:ind w:left="1352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C296405"/>
    <w:multiLevelType w:val="hybridMultilevel"/>
    <w:tmpl w:val="D2E07A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80025"/>
    <w:multiLevelType w:val="hybridMultilevel"/>
    <w:tmpl w:val="807CA8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C0E99"/>
    <w:multiLevelType w:val="hybridMultilevel"/>
    <w:tmpl w:val="4CD028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10FA0"/>
    <w:multiLevelType w:val="hybridMultilevel"/>
    <w:tmpl w:val="807CA8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E2B8C"/>
    <w:multiLevelType w:val="hybridMultilevel"/>
    <w:tmpl w:val="7DEC38FA"/>
    <w:lvl w:ilvl="0" w:tplc="F142F340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47C5203C"/>
    <w:multiLevelType w:val="hybridMultilevel"/>
    <w:tmpl w:val="926A8C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337FEA"/>
    <w:multiLevelType w:val="hybridMultilevel"/>
    <w:tmpl w:val="73B09F1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1622A5"/>
    <w:multiLevelType w:val="hybridMultilevel"/>
    <w:tmpl w:val="F47846E6"/>
    <w:lvl w:ilvl="0" w:tplc="1A441CEC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6010121B"/>
    <w:multiLevelType w:val="hybridMultilevel"/>
    <w:tmpl w:val="E0524F36"/>
    <w:lvl w:ilvl="0" w:tplc="04050011">
      <w:start w:val="1"/>
      <w:numFmt w:val="decimal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9A37090"/>
    <w:multiLevelType w:val="hybridMultilevel"/>
    <w:tmpl w:val="B100ED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2577EB"/>
    <w:multiLevelType w:val="hybridMultilevel"/>
    <w:tmpl w:val="1064442A"/>
    <w:lvl w:ilvl="0" w:tplc="7BA274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24A52F5"/>
    <w:multiLevelType w:val="hybridMultilevel"/>
    <w:tmpl w:val="A14C8C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FF0986"/>
    <w:multiLevelType w:val="hybridMultilevel"/>
    <w:tmpl w:val="A14C8C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E65D55"/>
    <w:multiLevelType w:val="hybridMultilevel"/>
    <w:tmpl w:val="E5CA2C1A"/>
    <w:lvl w:ilvl="0" w:tplc="480C6C4A">
      <w:numFmt w:val="bullet"/>
      <w:lvlText w:val="-"/>
      <w:lvlJc w:val="left"/>
      <w:pPr>
        <w:ind w:left="1129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7"/>
  </w:num>
  <w:num w:numId="4">
    <w:abstractNumId w:val="8"/>
  </w:num>
  <w:num w:numId="5">
    <w:abstractNumId w:val="21"/>
  </w:num>
  <w:num w:numId="6">
    <w:abstractNumId w:val="7"/>
  </w:num>
  <w:num w:numId="7">
    <w:abstractNumId w:val="10"/>
  </w:num>
  <w:num w:numId="8">
    <w:abstractNumId w:val="12"/>
  </w:num>
  <w:num w:numId="9">
    <w:abstractNumId w:val="19"/>
  </w:num>
  <w:num w:numId="10">
    <w:abstractNumId w:val="6"/>
  </w:num>
  <w:num w:numId="11">
    <w:abstractNumId w:val="3"/>
  </w:num>
  <w:num w:numId="12">
    <w:abstractNumId w:val="0"/>
  </w:num>
  <w:num w:numId="13">
    <w:abstractNumId w:val="4"/>
  </w:num>
  <w:num w:numId="14">
    <w:abstractNumId w:val="2"/>
  </w:num>
  <w:num w:numId="15">
    <w:abstractNumId w:val="18"/>
  </w:num>
  <w:num w:numId="16">
    <w:abstractNumId w:val="22"/>
  </w:num>
  <w:num w:numId="17">
    <w:abstractNumId w:val="16"/>
  </w:num>
  <w:num w:numId="18">
    <w:abstractNumId w:val="13"/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9"/>
  </w:num>
  <w:num w:numId="23">
    <w:abstractNumId w:val="5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F73"/>
    <w:rsid w:val="00425DC2"/>
    <w:rsid w:val="00786F73"/>
    <w:rsid w:val="009A6C1F"/>
    <w:rsid w:val="00B1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41F60C"/>
  <w15:docId w15:val="{54542BCC-110B-4C58-91B4-E4785D93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pPr>
      <w:keepNext/>
      <w:spacing w:after="0" w:line="240" w:lineRule="auto"/>
      <w:jc w:val="both"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Pr>
      <w:rFonts w:ascii="Times New Roman" w:eastAsia="Calibri" w:hAnsi="Times New Roman" w:cs="Times New Roman"/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Normln1">
    <w:name w:val="Normální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Calibri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Pr>
      <w:rFonts w:ascii="Calibri" w:eastAsia="Calibri" w:hAnsi="Calibri" w:cs="Times New Roman"/>
    </w:rPr>
  </w:style>
  <w:style w:type="paragraph" w:customStyle="1" w:styleId="Datum1">
    <w:name w:val="Datum1"/>
    <w:basedOn w:val="Normln"/>
    <w:next w:val="Normln"/>
    <w:pPr>
      <w:ind w:left="6237"/>
    </w:pPr>
  </w:style>
  <w:style w:type="paragraph" w:styleId="slovanseznam">
    <w:name w:val="List Number"/>
    <w:basedOn w:val="Normln"/>
    <w:pPr>
      <w:numPr>
        <w:numId w:val="12"/>
      </w:numPr>
    </w:pPr>
  </w:style>
  <w:style w:type="paragraph" w:styleId="Zkladntext">
    <w:name w:val="Body Text"/>
    <w:basedOn w:val="Normln"/>
    <w:link w:val="ZkladntextChar"/>
    <w:uiPriority w:val="1"/>
    <w:qFormat/>
    <w:pPr>
      <w:widowControl w:val="0"/>
      <w:spacing w:after="0" w:line="240" w:lineRule="auto"/>
      <w:ind w:left="832"/>
    </w:pPr>
    <w:rPr>
      <w:rFonts w:cstheme="minorBidi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rPr>
      <w:rFonts w:ascii="Calibri" w:eastAsia="Calibri" w:hAnsi="Calibri"/>
      <w:sz w:val="20"/>
      <w:szCs w:val="20"/>
    </w:rPr>
  </w:style>
  <w:style w:type="paragraph" w:styleId="Bezmezer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styleId="Zdraznn">
    <w:name w:val="Emphasis"/>
    <w:basedOn w:val="Standardnpsmoodstavce"/>
    <w:uiPriority w:val="20"/>
    <w:qFormat/>
    <w:rPr>
      <w:i/>
      <w:iCs/>
    </w:rPr>
  </w:style>
  <w:style w:type="paragraph" w:styleId="Revize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ln"/>
    <w:pPr>
      <w:autoSpaceDE w:val="0"/>
      <w:autoSpaceDN w:val="0"/>
      <w:spacing w:after="0" w:line="240" w:lineRule="auto"/>
    </w:pPr>
    <w:rPr>
      <w:rFonts w:ascii="Times New Roman" w:eastAsiaTheme="minorHAnsi" w:hAnsi="Times New Roman"/>
      <w:color w:val="000000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872A6-AA6F-40A4-908C-06FB02E98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2236</Words>
  <Characters>13197</Characters>
  <Application>Microsoft Office Word</Application>
  <DocSecurity>0</DocSecurity>
  <Lines>109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Pardubice</Company>
  <LinksUpToDate>false</LinksUpToDate>
  <CharactersWithSpaces>15403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spravce</dc:creator>
  <cp:lastModifiedBy>Brabcova, Sarka</cp:lastModifiedBy>
  <cp:revision>3</cp:revision>
  <cp:lastPrinted>2023-01-03T16:25:00Z</cp:lastPrinted>
  <dcterms:created xsi:type="dcterms:W3CDTF">2023-10-24T06:59:00Z</dcterms:created>
  <dcterms:modified xsi:type="dcterms:W3CDTF">2023-10-24T07:03:00Z</dcterms:modified>
</cp:coreProperties>
</file>