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7221100152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Suchánek</w:t>
      </w:r>
      <w:r>
        <w:rPr>
          <w:spacing w:val="-9"/>
        </w:rPr>
        <w:t> </w:t>
      </w:r>
      <w:r>
        <w:rPr/>
        <w:t>&amp;</w:t>
      </w:r>
      <w:r>
        <w:rPr>
          <w:spacing w:val="-3"/>
        </w:rPr>
        <w:t> </w:t>
      </w:r>
      <w:r>
        <w:rPr/>
        <w:t>Walraven,</w:t>
      </w:r>
      <w:r>
        <w:rPr>
          <w:spacing w:val="-9"/>
        </w:rPr>
        <w:t> </w:t>
      </w:r>
      <w:r>
        <w:rPr>
          <w:spacing w:val="-2"/>
        </w:rPr>
        <w:t>s.r.o.</w:t>
      </w:r>
    </w:p>
    <w:p>
      <w:pPr>
        <w:pStyle w:val="BodyText"/>
        <w:spacing w:before="1"/>
        <w:ind w:left="102"/>
      </w:pPr>
      <w:r>
        <w:rPr/>
        <w:t>obchodní společnost zapsaná v obchodním rejstříku vedeném Krajským soudem v Hradci Králové, oddíl C, vložka 15195</w:t>
      </w:r>
    </w:p>
    <w:p>
      <w:pPr>
        <w:pStyle w:val="BodyText"/>
        <w:tabs>
          <w:tab w:pos="2982" w:val="left" w:leader="none"/>
        </w:tabs>
        <w:spacing w:line="264" w:lineRule="exact"/>
        <w:ind w:left="102"/>
      </w:pPr>
      <w:r>
        <w:rPr/>
        <w:t>se</w:t>
      </w:r>
      <w:r>
        <w:rPr>
          <w:spacing w:val="-5"/>
        </w:rPr>
        <w:t> </w:t>
      </w:r>
      <w:r>
        <w:rPr>
          <w:spacing w:val="-2"/>
        </w:rPr>
        <w:t>sídlem:</w:t>
      </w:r>
      <w:r>
        <w:rPr/>
        <w:tab/>
        <w:t>č</w:t>
      </w:r>
      <w:r>
        <w:rPr>
          <w:spacing w:val="-4"/>
        </w:rPr>
        <w:t> </w:t>
      </w:r>
      <w:r>
        <w:rPr/>
        <w:t>.p.</w:t>
      </w:r>
      <w:r>
        <w:rPr>
          <w:spacing w:val="-3"/>
        </w:rPr>
        <w:t> </w:t>
      </w:r>
      <w:r>
        <w:rPr/>
        <w:t>68,</w:t>
      </w:r>
      <w:r>
        <w:rPr>
          <w:spacing w:val="-4"/>
        </w:rPr>
        <w:t> </w:t>
      </w:r>
      <w:r>
        <w:rPr/>
        <w:t>512</w:t>
      </w:r>
      <w:r>
        <w:rPr>
          <w:spacing w:val="-1"/>
        </w:rPr>
        <w:t> </w:t>
      </w:r>
      <w:r>
        <w:rPr/>
        <w:t>34</w:t>
      </w:r>
      <w:r>
        <w:rPr>
          <w:spacing w:val="-3"/>
        </w:rPr>
        <w:t> </w:t>
      </w:r>
      <w:r>
        <w:rPr/>
        <w:t>Horka</w:t>
      </w:r>
      <w:r>
        <w:rPr>
          <w:spacing w:val="-4"/>
        </w:rPr>
        <w:t> </w:t>
      </w:r>
      <w:r>
        <w:rPr/>
        <w:t>u</w:t>
      </w:r>
      <w:r>
        <w:rPr>
          <w:spacing w:val="-3"/>
        </w:rPr>
        <w:t> </w:t>
      </w:r>
      <w:r>
        <w:rPr/>
        <w:t>Staré</w:t>
      </w:r>
      <w:r>
        <w:rPr>
          <w:spacing w:val="-3"/>
        </w:rPr>
        <w:t> </w:t>
      </w:r>
      <w:r>
        <w:rPr>
          <w:spacing w:val="-4"/>
        </w:rPr>
        <w:t>Paky</w:t>
      </w:r>
    </w:p>
    <w:p>
      <w:pPr>
        <w:pStyle w:val="BodyText"/>
        <w:tabs>
          <w:tab w:pos="2982" w:val="left" w:leader="none"/>
        </w:tabs>
        <w:ind w:left="102"/>
      </w:pPr>
      <w:r>
        <w:rPr>
          <w:spacing w:val="-4"/>
        </w:rPr>
        <w:t>IČO:</w:t>
      </w:r>
      <w:r>
        <w:rPr>
          <w:rFonts w:ascii="Times New Roman" w:hAnsi="Times New Roman"/>
        </w:rPr>
        <w:tab/>
      </w:r>
      <w:r>
        <w:rPr>
          <w:spacing w:val="-2"/>
        </w:rPr>
        <w:t>25927850</w:t>
      </w:r>
    </w:p>
    <w:p>
      <w:pPr>
        <w:pStyle w:val="BodyText"/>
        <w:tabs>
          <w:tab w:pos="2982" w:val="left" w:leader="none"/>
        </w:tabs>
        <w:ind w:left="102"/>
      </w:pPr>
      <w:r>
        <w:rPr>
          <w:spacing w:val="-2"/>
        </w:rPr>
        <w:t>zastoupená:</w:t>
      </w:r>
      <w:r>
        <w:rPr/>
        <w:tab/>
        <w:t>Vladimírem</w:t>
      </w:r>
      <w:r>
        <w:rPr>
          <w:spacing w:val="-5"/>
        </w:rPr>
        <w:t> </w:t>
      </w:r>
      <w:r>
        <w:rPr/>
        <w:t>S</w:t>
      </w:r>
      <w:r>
        <w:rPr>
          <w:spacing w:val="-1"/>
        </w:rPr>
        <w:t> </w:t>
      </w:r>
      <w:r>
        <w:rPr/>
        <w:t>u</w:t>
      </w:r>
      <w:r>
        <w:rPr>
          <w:spacing w:val="-3"/>
        </w:rPr>
        <w:t> </w:t>
      </w:r>
      <w:r>
        <w:rPr/>
        <w:t>c</w:t>
      </w:r>
      <w:r>
        <w:rPr>
          <w:spacing w:val="-3"/>
        </w:rPr>
        <w:t> </w:t>
      </w:r>
      <w:r>
        <w:rPr/>
        <w:t>h</w:t>
      </w:r>
      <w:r>
        <w:rPr>
          <w:spacing w:val="-1"/>
        </w:rPr>
        <w:t> </w:t>
      </w:r>
      <w:r>
        <w:rPr/>
        <w:t>á</w:t>
      </w:r>
      <w:r>
        <w:rPr>
          <w:spacing w:val="-3"/>
        </w:rPr>
        <w:t> </w:t>
      </w:r>
      <w:r>
        <w:rPr/>
        <w:t>n</w:t>
      </w:r>
      <w:r>
        <w:rPr>
          <w:spacing w:val="-3"/>
        </w:rPr>
        <w:t> </w:t>
      </w:r>
      <w:r>
        <w:rPr/>
        <w:t>k</w:t>
      </w:r>
      <w:r>
        <w:rPr>
          <w:spacing w:val="-2"/>
        </w:rPr>
        <w:t> </w:t>
      </w:r>
      <w:r>
        <w:rPr/>
        <w:t>e</w:t>
      </w:r>
      <w:r>
        <w:rPr>
          <w:spacing w:val="-2"/>
        </w:rPr>
        <w:t> </w:t>
      </w:r>
      <w:r>
        <w:rPr/>
        <w:t>m,</w:t>
      </w:r>
      <w:r>
        <w:rPr>
          <w:spacing w:val="-3"/>
        </w:rPr>
        <w:t> </w:t>
      </w:r>
      <w:r>
        <w:rPr>
          <w:spacing w:val="-2"/>
        </w:rPr>
        <w:t>jednatelem</w:t>
      </w:r>
    </w:p>
    <w:p>
      <w:pPr>
        <w:pStyle w:val="BodyText"/>
        <w:tabs>
          <w:tab w:pos="2982" w:val="left" w:leader="none"/>
        </w:tabs>
        <w:spacing w:before="1"/>
        <w:ind w:left="102"/>
      </w:pPr>
      <w:r>
        <w:rPr/>
        <w:t>bankovní</w:t>
      </w:r>
      <w:r>
        <w:rPr>
          <w:spacing w:val="-12"/>
        </w:rPr>
        <w:t> </w:t>
      </w:r>
      <w:r>
        <w:rPr>
          <w:spacing w:val="-2"/>
        </w:rPr>
        <w:t>spojení:</w:t>
      </w:r>
      <w:r>
        <w:rPr/>
        <w:tab/>
        <w:t>Československá</w:t>
      </w:r>
      <w:r>
        <w:rPr>
          <w:spacing w:val="-12"/>
        </w:rPr>
        <w:t> </w:t>
      </w:r>
      <w:r>
        <w:rPr/>
        <w:t>obchodní</w:t>
      </w:r>
      <w:r>
        <w:rPr>
          <w:spacing w:val="-11"/>
        </w:rPr>
        <w:t> </w:t>
      </w:r>
      <w:r>
        <w:rPr/>
        <w:t>banka,</w:t>
      </w:r>
      <w:r>
        <w:rPr>
          <w:spacing w:val="-8"/>
        </w:rPr>
        <w:t> </w:t>
      </w:r>
      <w:r>
        <w:rPr>
          <w:spacing w:val="-4"/>
        </w:rPr>
        <w:t>a.s.</w:t>
      </w:r>
    </w:p>
    <w:p>
      <w:pPr>
        <w:pStyle w:val="BodyText"/>
        <w:tabs>
          <w:tab w:pos="2982" w:val="left" w:leader="none"/>
        </w:tabs>
        <w:spacing w:line="480" w:lineRule="auto"/>
        <w:ind w:left="102" w:right="5154"/>
      </w:pPr>
      <w:r>
        <w:rPr/>
        <w:t>číslo účtu:</w:t>
        <w:tab/>
      </w:r>
      <w:r>
        <w:rPr>
          <w:spacing w:val="-2"/>
        </w:rPr>
        <w:t>420104201/0300 </w:t>
      </w:r>
      <w:r>
        <w:rPr/>
        <w:t>(dále jen „příjemce podpory“)</w:t>
      </w:r>
    </w:p>
    <w:p>
      <w:pPr>
        <w:pStyle w:val="BodyText"/>
        <w:spacing w:line="265" w:lineRule="exac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7221100152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894"/>
        <w:jc w:val="both"/>
      </w:pPr>
      <w:r>
        <w:rPr/>
        <w:t>„Instalace</w:t>
      </w:r>
      <w:r>
        <w:rPr>
          <w:spacing w:val="-7"/>
        </w:rPr>
        <w:t> </w:t>
      </w:r>
      <w:r>
        <w:rPr/>
        <w:t>pozemní</w:t>
      </w:r>
      <w:r>
        <w:rPr>
          <w:spacing w:val="-6"/>
        </w:rPr>
        <w:t> </w:t>
      </w:r>
      <w:r>
        <w:rPr/>
        <w:t>fotovoltaické</w:t>
      </w:r>
      <w:r>
        <w:rPr>
          <w:spacing w:val="-8"/>
        </w:rPr>
        <w:t> </w:t>
      </w:r>
      <w:r>
        <w:rPr/>
        <w:t>elektrárny</w:t>
      </w:r>
      <w:r>
        <w:rPr>
          <w:spacing w:val="-7"/>
        </w:rPr>
        <w:t> </w:t>
      </w:r>
      <w:r>
        <w:rPr/>
        <w:t>v</w:t>
      </w:r>
      <w:r>
        <w:rPr>
          <w:spacing w:val="-3"/>
        </w:rPr>
        <w:t> </w:t>
      </w:r>
      <w:r>
        <w:rPr/>
        <w:t>průmyslovém</w:t>
      </w:r>
      <w:r>
        <w:rPr>
          <w:spacing w:val="-8"/>
        </w:rPr>
        <w:t> </w:t>
      </w:r>
      <w:r>
        <w:rPr/>
        <w:t>areálu</w:t>
      </w:r>
      <w:r>
        <w:rPr>
          <w:spacing w:val="-7"/>
        </w:rPr>
        <w:t> </w:t>
      </w:r>
      <w:r>
        <w:rPr/>
        <w:t>v</w:t>
      </w:r>
      <w:r>
        <w:rPr>
          <w:spacing w:val="-7"/>
        </w:rPr>
        <w:t> </w:t>
      </w:r>
      <w:r>
        <w:rPr/>
        <w:t>Čisté</w:t>
      </w:r>
      <w:r>
        <w:rPr>
          <w:spacing w:val="-8"/>
        </w:rPr>
        <w:t> </w:t>
      </w:r>
      <w:r>
        <w:rPr/>
        <w:t>u</w:t>
      </w:r>
      <w:r>
        <w:rPr>
          <w:spacing w:val="-4"/>
        </w:rPr>
        <w:t> </w:t>
      </w:r>
      <w:r>
        <w:rPr>
          <w:spacing w:val="-2"/>
        </w:rPr>
        <w:t>Horek“</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2"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1"/>
          <w:sz w:val="20"/>
        </w:rPr>
        <w:t> </w:t>
      </w:r>
      <w:r>
        <w:rPr>
          <w:b/>
          <w:sz w:val="20"/>
        </w:rPr>
        <w:t>780</w:t>
      </w:r>
      <w:r>
        <w:rPr>
          <w:b/>
          <w:spacing w:val="-1"/>
          <w:sz w:val="20"/>
        </w:rPr>
        <w:t> </w:t>
      </w:r>
      <w:r>
        <w:rPr>
          <w:b/>
          <w:sz w:val="20"/>
        </w:rPr>
        <w:t>581,82 Kč </w:t>
      </w:r>
      <w:r>
        <w:rPr>
          <w:sz w:val="20"/>
        </w:rPr>
        <w:t>(slovy: jeden milion sedm set osmdesát tisíc pět set osmdesát jeden korun českých a osmdesát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7 406 400,00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9"/>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7"/>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splní účel akce „Instalace pozemní fotovoltaické elektrárny v průmyslovém areálu v Čisté u Horek“ tím, že akce bude provedena v souladu s</w:t>
      </w:r>
      <w:r>
        <w:rPr>
          <w:spacing w:val="-2"/>
          <w:sz w:val="20"/>
        </w:rPr>
        <w:t> </w:t>
      </w:r>
      <w:r>
        <w:rPr>
          <w:sz w:val="20"/>
        </w:rPr>
        <w:t>Výzvou, žádostí o podporu a jejími přílohami a touto </w:t>
      </w:r>
      <w:r>
        <w:rPr>
          <w:spacing w:val="-2"/>
          <w:sz w:val="20"/>
        </w:rPr>
        <w:t>Smlouvou,</w:t>
      </w:r>
    </w:p>
    <w:p>
      <w:pPr>
        <w:pStyle w:val="ListParagraph"/>
        <w:numPr>
          <w:ilvl w:val="1"/>
          <w:numId w:val="4"/>
        </w:numPr>
        <w:tabs>
          <w:tab w:pos="746" w:val="left" w:leader="none"/>
        </w:tabs>
        <w:spacing w:line="240" w:lineRule="auto" w:before="0" w:after="0"/>
        <w:ind w:left="745" w:right="115" w:hanging="360"/>
        <w:jc w:val="both"/>
        <w:rPr>
          <w:sz w:val="20"/>
        </w:rPr>
      </w:pPr>
      <w:r>
        <w:rPr>
          <w:sz w:val="20"/>
        </w:rPr>
        <w:t>realizací projektu dojde k výstavbě nové fotovoltaické elektrárny s pozemní instalací s předpokládaným výkonem 242 kWp,</w:t>
      </w:r>
    </w:p>
    <w:p>
      <w:pPr>
        <w:pStyle w:val="ListParagraph"/>
        <w:numPr>
          <w:ilvl w:val="1"/>
          <w:numId w:val="4"/>
        </w:numPr>
        <w:tabs>
          <w:tab w:pos="746" w:val="left" w:leader="none"/>
        </w:tabs>
        <w:spacing w:line="240" w:lineRule="auto" w:before="120"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1"/>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1"/>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1" w:type="dxa"/>
          </w:tcPr>
          <w:p>
            <w:pPr>
              <w:pStyle w:val="TableParagraph"/>
              <w:spacing w:before="120"/>
              <w:ind w:left="106" w:right="793"/>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242.88</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208.30</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629.71</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1" w:type="dxa"/>
          </w:tcPr>
          <w:p>
            <w:pPr>
              <w:pStyle w:val="TableParagraph"/>
              <w:spacing w:before="120"/>
              <w:ind w:left="389"/>
              <w:rPr>
                <w:sz w:val="20"/>
              </w:rPr>
            </w:pPr>
            <w:r>
              <w:rPr>
                <w:w w:val="99"/>
                <w:sz w:val="20"/>
              </w:rPr>
              <w:t>0</w:t>
            </w:r>
          </w:p>
        </w:tc>
        <w:tc>
          <w:tcPr>
            <w:tcW w:w="1683" w:type="dxa"/>
          </w:tcPr>
          <w:p>
            <w:pPr>
              <w:pStyle w:val="TableParagraph"/>
              <w:spacing w:before="120"/>
              <w:ind w:left="392"/>
              <w:rPr>
                <w:sz w:val="20"/>
              </w:rPr>
            </w:pPr>
            <w:r>
              <w:rPr>
                <w:spacing w:val="-2"/>
                <w:sz w:val="20"/>
              </w:rPr>
              <w:t>242.20</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0"/>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9"/>
        </w:rPr>
        <w:t> </w:t>
      </w:r>
      <w:r>
        <w:rPr/>
        <w:t>nebo</w:t>
      </w:r>
      <w:r>
        <w:rPr>
          <w:spacing w:val="-9"/>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4"/>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4"/>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9"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1"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2"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2"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37" w:lineRule="auto" w:before="124" w:after="0"/>
        <w:ind w:left="385" w:right="115"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0"/>
          <w:sz w:val="20"/>
        </w:rPr>
        <w:t> </w:t>
      </w:r>
      <w:r>
        <w:rPr>
          <w:sz w:val="20"/>
        </w:rPr>
        <w:t>že</w:t>
      </w:r>
      <w:r>
        <w:rPr>
          <w:spacing w:val="-10"/>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10"/>
          <w:sz w:val="20"/>
        </w:rPr>
        <w:t> </w:t>
      </w:r>
      <w:r>
        <w:rPr>
          <w:sz w:val="20"/>
        </w:rPr>
        <w:t>dopad,</w:t>
      </w:r>
      <w:r>
        <w:rPr>
          <w:spacing w:val="-9"/>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1"/>
                <w:sz w:val="20"/>
              </w:rPr>
              <w:t> </w:t>
            </w:r>
            <w:r>
              <w:rPr>
                <w:sz w:val="20"/>
              </w:rPr>
              <w:t>zákoně</w:t>
            </w:r>
            <w:r>
              <w:rPr>
                <w:spacing w:val="-12"/>
                <w:sz w:val="20"/>
              </w:rPr>
              <w:t> </w:t>
            </w:r>
            <w:r>
              <w:rPr>
                <w:sz w:val="20"/>
              </w:rPr>
              <w:t>nebo</w:t>
            </w:r>
            <w:r>
              <w:rPr>
                <w:spacing w:val="-11"/>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5"/>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0"/>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5"/>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5"/>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1"/>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8"/>
              <w:rPr>
                <w:sz w:val="20"/>
              </w:rPr>
            </w:pPr>
            <w:r>
              <w:rPr>
                <w:sz w:val="20"/>
              </w:rPr>
              <w:t>stanoveným</w:t>
            </w:r>
            <w:r>
              <w:rPr>
                <w:spacing w:val="-14"/>
                <w:sz w:val="20"/>
              </w:rPr>
              <w:t> </w:t>
            </w:r>
            <w:r>
              <w:rPr>
                <w:sz w:val="20"/>
              </w:rPr>
              <w:t>v</w:t>
            </w:r>
            <w:r>
              <w:rPr>
                <w:spacing w:val="-14"/>
                <w:sz w:val="20"/>
              </w:rPr>
              <w:t> </w:t>
            </w:r>
            <w:r>
              <w:rPr>
                <w:sz w:val="20"/>
              </w:rPr>
              <w:t>zákoně</w:t>
            </w:r>
            <w:r>
              <w:rPr>
                <w:spacing w:val="-14"/>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5"/>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2"/>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spacing w:before="0"/>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0"/>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8"/>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0"/>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2"/>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0"/>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0"/>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3"/>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2023-10-30T12:44:23Z</dcterms:created>
  <dcterms:modified xsi:type="dcterms:W3CDTF">2023-10-30T12:44:23Z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2023-10-30T00:00:00Z</vt:filetime>
  </property>
</Properties>
</file>