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proofErr w:type="gramStart"/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</w:t>
      </w:r>
      <w:proofErr w:type="gramEnd"/>
      <w:r w:rsidRPr="00812ED3">
        <w:rPr>
          <w:rFonts w:ascii="Arial" w:hAnsi="Arial" w:cs="Arial"/>
          <w:i w:val="0"/>
          <w:sz w:val="22"/>
          <w:szCs w:val="22"/>
        </w:rPr>
        <w:t xml:space="preserve">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0B540DA2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>Krajský pozemkový úřad</w:t>
      </w:r>
      <w:r w:rsidR="00CD509F">
        <w:rPr>
          <w:rFonts w:ascii="Arial" w:hAnsi="Arial" w:cs="Arial"/>
          <w:i w:val="0"/>
          <w:sz w:val="22"/>
          <w:szCs w:val="22"/>
        </w:rPr>
        <w:t xml:space="preserve"> pro Jihočeský kraj, Pobočka Strakonice</w:t>
      </w:r>
    </w:p>
    <w:p w14:paraId="0CAD9A5A" w14:textId="649B6F2C" w:rsidR="00CD509F" w:rsidRDefault="00CD509F" w:rsidP="00CD509F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Adresa: Palackého náměstí 1090, 386 01, Strakonice</w:t>
      </w:r>
    </w:p>
    <w:p w14:paraId="3A04E38B" w14:textId="77777777" w:rsidR="00CD509F" w:rsidRPr="00CD509F" w:rsidRDefault="00CD509F" w:rsidP="00CD509F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i w:val="0"/>
          <w:sz w:val="22"/>
          <w:szCs w:val="22"/>
        </w:rPr>
      </w:pPr>
    </w:p>
    <w:p w14:paraId="7E1574B6" w14:textId="536B7F52" w:rsidR="00CD509F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Pr="00E93F51">
        <w:rPr>
          <w:rFonts w:ascii="Arial" w:hAnsi="Arial" w:cs="Arial"/>
          <w:sz w:val="22"/>
          <w:szCs w:val="22"/>
        </w:rPr>
        <w:tab/>
      </w:r>
      <w:r w:rsidR="00CD509F" w:rsidRPr="00CD509F">
        <w:rPr>
          <w:rFonts w:ascii="Arial" w:hAnsi="Arial" w:cs="Arial"/>
          <w:sz w:val="22"/>
          <w:szCs w:val="22"/>
        </w:rPr>
        <w:t>Ing. Richard Valný</w:t>
      </w:r>
      <w:r w:rsidRPr="00CD509F">
        <w:rPr>
          <w:rFonts w:ascii="Arial" w:hAnsi="Arial" w:cs="Arial"/>
          <w:sz w:val="22"/>
          <w:szCs w:val="22"/>
        </w:rPr>
        <w:t xml:space="preserve"> </w:t>
      </w:r>
      <w:r w:rsidR="00CD509F" w:rsidRPr="00CD509F">
        <w:rPr>
          <w:rFonts w:ascii="Arial" w:hAnsi="Arial" w:cs="Arial"/>
          <w:sz w:val="22"/>
          <w:szCs w:val="22"/>
        </w:rPr>
        <w:t>(</w:t>
      </w:r>
      <w:r w:rsidRPr="00CD509F">
        <w:rPr>
          <w:rFonts w:ascii="Arial" w:hAnsi="Arial" w:cs="Arial"/>
          <w:sz w:val="22"/>
          <w:szCs w:val="22"/>
        </w:rPr>
        <w:t xml:space="preserve">vedoucí pobočky </w:t>
      </w:r>
      <w:r w:rsidR="00CD509F" w:rsidRPr="00CD509F">
        <w:rPr>
          <w:rFonts w:ascii="Arial" w:hAnsi="Arial" w:cs="Arial"/>
          <w:sz w:val="22"/>
          <w:szCs w:val="22"/>
        </w:rPr>
        <w:t>Strakonice)</w:t>
      </w:r>
    </w:p>
    <w:p w14:paraId="142ECB2E" w14:textId="689A2F4C" w:rsidR="00EA21B7" w:rsidRPr="00E93F51" w:rsidRDefault="00CD509F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 w:rsidRPr="00CD509F">
        <w:rPr>
          <w:rFonts w:ascii="Arial" w:hAnsi="Arial" w:cs="Arial"/>
          <w:sz w:val="22"/>
          <w:szCs w:val="22"/>
        </w:rPr>
        <w:t xml:space="preserve"> </w:t>
      </w:r>
    </w:p>
    <w:p w14:paraId="623559F5" w14:textId="151BBFD8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ve smluvních záležitostech oprávněn jednat:</w:t>
      </w:r>
      <w:r w:rsidR="00CD509F">
        <w:rPr>
          <w:rFonts w:ascii="Arial" w:hAnsi="Arial" w:cs="Arial"/>
          <w:sz w:val="22"/>
          <w:szCs w:val="22"/>
        </w:rPr>
        <w:t xml:space="preserve"> </w:t>
      </w:r>
      <w:r w:rsidR="00CD509F" w:rsidRPr="00CD509F">
        <w:rPr>
          <w:rFonts w:ascii="Arial" w:hAnsi="Arial" w:cs="Arial"/>
          <w:sz w:val="22"/>
          <w:szCs w:val="22"/>
        </w:rPr>
        <w:t>Ing. Richard Valný (vedoucí pobočky Strakonice)</w:t>
      </w:r>
      <w:r w:rsidRPr="00E93F51">
        <w:rPr>
          <w:rFonts w:ascii="Arial" w:hAnsi="Arial" w:cs="Arial"/>
          <w:sz w:val="22"/>
          <w:szCs w:val="22"/>
        </w:rPr>
        <w:tab/>
      </w:r>
    </w:p>
    <w:p w14:paraId="33C8F953" w14:textId="535DEBE2" w:rsidR="00EA21B7" w:rsidRDefault="00EA21B7" w:rsidP="00EA21B7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 w:rsidR="00CD509F">
        <w:rPr>
          <w:rFonts w:ascii="Arial" w:hAnsi="Arial" w:cs="Arial"/>
          <w:snapToGrid w:val="0"/>
          <w:sz w:val="22"/>
          <w:szCs w:val="22"/>
        </w:rPr>
        <w:t>Ing. Vladimír Šíma (pobočka Strakonice)</w:t>
      </w:r>
    </w:p>
    <w:p w14:paraId="552F2733" w14:textId="77777777" w:rsidR="00CD509F" w:rsidRPr="00E93F51" w:rsidRDefault="00CD509F" w:rsidP="00EA21B7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  <w:sz w:val="22"/>
          <w:szCs w:val="22"/>
        </w:rPr>
      </w:pPr>
    </w:p>
    <w:p w14:paraId="03ED070B" w14:textId="3EB8FCDE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 w:rsidR="00CD509F">
        <w:rPr>
          <w:rFonts w:ascii="Arial" w:hAnsi="Arial" w:cs="Arial"/>
          <w:sz w:val="22"/>
          <w:szCs w:val="22"/>
        </w:rPr>
        <w:t> 702 153 011</w:t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58B5A34A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 w:rsidRPr="00CD509F">
        <w:rPr>
          <w:rFonts w:ascii="Arial" w:hAnsi="Arial" w:cs="Arial"/>
          <w:sz w:val="22"/>
          <w:szCs w:val="22"/>
        </w:rPr>
        <w:t>E-mail:</w:t>
      </w:r>
      <w:r w:rsidRPr="00CD509F">
        <w:rPr>
          <w:rFonts w:ascii="Arial" w:hAnsi="Arial" w:cs="Arial"/>
          <w:sz w:val="22"/>
          <w:szCs w:val="22"/>
        </w:rPr>
        <w:tab/>
      </w:r>
      <w:r w:rsidR="00CD509F" w:rsidRPr="00CD509F">
        <w:rPr>
          <w:rFonts w:ascii="Arial" w:hAnsi="Arial" w:cs="Arial"/>
          <w:sz w:val="22"/>
          <w:szCs w:val="22"/>
        </w:rPr>
        <w:t>strakonice.pk</w:t>
      </w:r>
      <w:r w:rsidRPr="00CD509F">
        <w:rPr>
          <w:rFonts w:ascii="Arial" w:hAnsi="Arial" w:cs="Arial"/>
          <w:sz w:val="22"/>
          <w:szCs w:val="22"/>
        </w:rPr>
        <w:t>@spucr.cz</w:t>
      </w:r>
    </w:p>
    <w:p w14:paraId="5E2C97FB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28A3AAD0" w:rsidR="00ED61CA" w:rsidRPr="00E93F51" w:rsidRDefault="00812ED3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proofErr w:type="gramStart"/>
      <w:r w:rsidR="002B4934">
        <w:rPr>
          <w:rFonts w:ascii="Arial" w:hAnsi="Arial" w:cs="Arial"/>
          <w:b/>
          <w:sz w:val="22"/>
          <w:szCs w:val="22"/>
        </w:rPr>
        <w:t>Jméno: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CD509F" w:rsidRPr="005D374E">
        <w:rPr>
          <w:rFonts w:ascii="Arial" w:hAnsi="Arial" w:cs="Arial"/>
          <w:b/>
          <w:snapToGrid w:val="0"/>
          <w:sz w:val="22"/>
          <w:szCs w:val="22"/>
          <w:lang w:val="en-US"/>
        </w:rPr>
        <w:t xml:space="preserve">GEOSTAV STRAKONICE </w:t>
      </w:r>
      <w:proofErr w:type="spellStart"/>
      <w:r w:rsidR="00CD509F" w:rsidRPr="005D374E">
        <w:rPr>
          <w:rFonts w:ascii="Arial" w:hAnsi="Arial" w:cs="Arial"/>
          <w:b/>
          <w:snapToGrid w:val="0"/>
          <w:sz w:val="22"/>
          <w:szCs w:val="22"/>
          <w:lang w:val="en-US"/>
        </w:rPr>
        <w:t>s.r.o.</w:t>
      </w:r>
      <w:proofErr w:type="spellEnd"/>
      <w:r w:rsidR="00ED61CA" w:rsidRPr="005D374E">
        <w:rPr>
          <w:rFonts w:ascii="Arial" w:hAnsi="Arial" w:cs="Arial"/>
          <w:b/>
          <w:sz w:val="22"/>
          <w:szCs w:val="22"/>
        </w:rPr>
        <w:tab/>
      </w:r>
    </w:p>
    <w:p w14:paraId="443B1A66" w14:textId="03F4947C" w:rsidR="00ED61CA" w:rsidRPr="00137D0B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137D0B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137D0B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137D0B" w:rsidRPr="00137D0B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Ing. Zdeněk Švehla, </w:t>
      </w:r>
      <w:proofErr w:type="spellStart"/>
      <w:r w:rsidR="00137D0B" w:rsidRPr="00137D0B">
        <w:rPr>
          <w:rFonts w:ascii="Arial" w:hAnsi="Arial" w:cs="Arial"/>
          <w:bCs/>
          <w:snapToGrid w:val="0"/>
          <w:sz w:val="22"/>
          <w:szCs w:val="22"/>
          <w:lang w:val="en-US"/>
        </w:rPr>
        <w:t>jednatel</w:t>
      </w:r>
      <w:proofErr w:type="spellEnd"/>
      <w:r w:rsidR="00137D0B" w:rsidRPr="00137D0B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137D0B" w:rsidRPr="00137D0B">
        <w:rPr>
          <w:rFonts w:ascii="Arial" w:hAnsi="Arial" w:cs="Arial"/>
          <w:bCs/>
          <w:snapToGrid w:val="0"/>
          <w:sz w:val="22"/>
          <w:szCs w:val="22"/>
          <w:lang w:val="en-US"/>
        </w:rPr>
        <w:t>společnosti</w:t>
      </w:r>
      <w:proofErr w:type="spellEnd"/>
    </w:p>
    <w:p w14:paraId="3D7FB62E" w14:textId="6BE92CF9" w:rsidR="00ED61CA" w:rsidRPr="00137D0B" w:rsidRDefault="00ED61CA" w:rsidP="00137D0B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i/>
          <w:sz w:val="22"/>
          <w:szCs w:val="22"/>
        </w:rPr>
        <w:t xml:space="preserve">    </w:t>
      </w:r>
      <w:r w:rsidRPr="00E93F51">
        <w:rPr>
          <w:rFonts w:ascii="Arial" w:hAnsi="Arial" w:cs="Arial"/>
          <w:sz w:val="22"/>
          <w:szCs w:val="22"/>
        </w:rPr>
        <w:t xml:space="preserve">tel.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proofErr w:type="spellStart"/>
      <w:r w:rsidR="000F24D7">
        <w:rPr>
          <w:rFonts w:ascii="Arial" w:hAnsi="Arial" w:cs="Arial"/>
          <w:bCs/>
          <w:snapToGrid w:val="0"/>
          <w:sz w:val="22"/>
          <w:szCs w:val="22"/>
          <w:lang w:val="en-US"/>
        </w:rPr>
        <w:t>xxxxxxxxxx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677CE191" w14:textId="465B0DD5" w:rsidR="00ED61CA" w:rsidRPr="00E93F51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e-mail: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2860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24D7">
        <w:rPr>
          <w:rFonts w:ascii="Arial" w:hAnsi="Arial" w:cs="Arial"/>
          <w:bCs/>
          <w:snapToGrid w:val="0"/>
          <w:sz w:val="22"/>
          <w:szCs w:val="22"/>
          <w:lang w:val="en-US"/>
        </w:rPr>
        <w:t>xxxxxxxxxx</w:t>
      </w:r>
      <w:proofErr w:type="spellEnd"/>
    </w:p>
    <w:p w14:paraId="39CB0819" w14:textId="3B8240E7" w:rsidR="00137D0B" w:rsidRDefault="00ED61CA" w:rsidP="00ED61CA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="000F24D7">
        <w:rPr>
          <w:rFonts w:ascii="Arial" w:hAnsi="Arial" w:cs="Arial"/>
          <w:bCs/>
          <w:snapToGrid w:val="0"/>
          <w:sz w:val="22"/>
          <w:szCs w:val="22"/>
          <w:lang w:val="en-US"/>
        </w:rPr>
        <w:t>xxxxxxxxxx</w:t>
      </w:r>
      <w:proofErr w:type="spellEnd"/>
    </w:p>
    <w:p w14:paraId="3CE6763B" w14:textId="77F2D464" w:rsidR="00ED61CA" w:rsidRPr="00E93F51" w:rsidRDefault="00ED61CA" w:rsidP="00ED61CA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09B00185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fax: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proofErr w:type="spellStart"/>
      <w:r w:rsidR="000F24D7">
        <w:rPr>
          <w:rFonts w:ascii="Arial" w:hAnsi="Arial" w:cs="Arial"/>
          <w:bCs/>
          <w:snapToGrid w:val="0"/>
          <w:sz w:val="22"/>
          <w:szCs w:val="22"/>
          <w:lang w:val="en-US"/>
        </w:rPr>
        <w:t>xxxxxxxxxx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043D8AEA" w14:textId="41C60907" w:rsidR="00812ED3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  <w:r w:rsidR="00137D0B">
        <w:rPr>
          <w:rFonts w:ascii="Arial" w:hAnsi="Arial" w:cs="Arial"/>
          <w:sz w:val="22"/>
          <w:szCs w:val="22"/>
        </w:rPr>
        <w:tab/>
      </w:r>
      <w:proofErr w:type="spellStart"/>
      <w:r w:rsidR="000F24D7">
        <w:rPr>
          <w:rFonts w:ascii="Arial" w:hAnsi="Arial" w:cs="Arial"/>
          <w:bCs/>
          <w:snapToGrid w:val="0"/>
          <w:sz w:val="22"/>
          <w:szCs w:val="22"/>
          <w:lang w:val="en-US"/>
        </w:rPr>
        <w:t>xxxxxxxxxx</w:t>
      </w:r>
      <w:proofErr w:type="spellEnd"/>
    </w:p>
    <w:p w14:paraId="291BAFF1" w14:textId="380E4753" w:rsidR="00ED61CA" w:rsidRPr="00E93F51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137D0B">
        <w:rPr>
          <w:rFonts w:ascii="Arial" w:hAnsi="Arial" w:cs="Arial"/>
          <w:bCs/>
          <w:snapToGrid w:val="0"/>
          <w:sz w:val="22"/>
          <w:szCs w:val="22"/>
          <w:lang w:val="en-US"/>
        </w:rPr>
        <w:t>pah77p4</w:t>
      </w:r>
    </w:p>
    <w:p w14:paraId="2639769C" w14:textId="779ED0F2" w:rsidR="00ED61CA" w:rsidRPr="00E93F51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137D0B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ČSOB </w:t>
      </w:r>
      <w:proofErr w:type="spellStart"/>
      <w:r w:rsidR="00137D0B">
        <w:rPr>
          <w:rFonts w:ascii="Arial" w:hAnsi="Arial" w:cs="Arial"/>
          <w:bCs/>
          <w:snapToGrid w:val="0"/>
          <w:sz w:val="22"/>
          <w:szCs w:val="22"/>
          <w:lang w:val="en-US"/>
        </w:rPr>
        <w:t>a.s.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05881225" w14:textId="43EBA1A7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="00137D0B">
        <w:rPr>
          <w:rFonts w:ascii="Arial" w:hAnsi="Arial" w:cs="Arial"/>
          <w:sz w:val="22"/>
          <w:szCs w:val="22"/>
        </w:rPr>
        <w:t>2229634 / 0300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5F431A9F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="00137D0B">
        <w:rPr>
          <w:rFonts w:ascii="Arial" w:hAnsi="Arial" w:cs="Arial"/>
          <w:bCs/>
          <w:sz w:val="22"/>
          <w:szCs w:val="22"/>
          <w:lang w:val="en-US"/>
        </w:rPr>
        <w:t>49018744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03BA14D8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="00137D0B">
        <w:rPr>
          <w:rFonts w:ascii="Arial" w:hAnsi="Arial" w:cs="Arial"/>
          <w:sz w:val="22"/>
          <w:szCs w:val="22"/>
        </w:rPr>
        <w:t>CZ</w:t>
      </w:r>
      <w:proofErr w:type="gramStart"/>
      <w:r w:rsidR="00137D0B">
        <w:rPr>
          <w:rFonts w:ascii="Arial" w:hAnsi="Arial" w:cs="Arial"/>
          <w:sz w:val="22"/>
          <w:szCs w:val="22"/>
        </w:rPr>
        <w:t>49018744</w:t>
      </w:r>
      <w:r w:rsidR="00137D0B">
        <w:rPr>
          <w:rFonts w:ascii="Arial" w:hAnsi="Arial" w:cs="Arial"/>
          <w:bCs/>
          <w:sz w:val="22"/>
          <w:szCs w:val="22"/>
          <w:lang w:val="en-US"/>
        </w:rPr>
        <w:t xml:space="preserve"> ,</w:t>
      </w:r>
      <w:proofErr w:type="gramEnd"/>
      <w:r w:rsidR="00137D0B">
        <w:rPr>
          <w:rFonts w:ascii="Arial" w:hAnsi="Arial" w:cs="Arial"/>
          <w:bCs/>
          <w:sz w:val="22"/>
          <w:szCs w:val="22"/>
          <w:lang w:val="en-US"/>
        </w:rPr>
        <w:t xml:space="preserve"> je </w:t>
      </w:r>
      <w:proofErr w:type="spellStart"/>
      <w:r w:rsidR="00137D0B">
        <w:rPr>
          <w:rFonts w:ascii="Arial" w:hAnsi="Arial" w:cs="Arial"/>
          <w:bCs/>
          <w:sz w:val="22"/>
          <w:szCs w:val="22"/>
          <w:lang w:val="en-US"/>
        </w:rPr>
        <w:t>plátcem</w:t>
      </w:r>
      <w:proofErr w:type="spellEnd"/>
      <w:r w:rsidR="00137D0B">
        <w:rPr>
          <w:rFonts w:ascii="Arial" w:hAnsi="Arial" w:cs="Arial"/>
          <w:bCs/>
          <w:sz w:val="22"/>
          <w:szCs w:val="22"/>
          <w:lang w:val="en-US"/>
        </w:rPr>
        <w:t xml:space="preserve"> DPH</w:t>
      </w:r>
    </w:p>
    <w:p w14:paraId="049E6CED" w14:textId="650732E4" w:rsidR="00ED61CA" w:rsidRPr="00E93F51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 xml:space="preserve">Společnost je zapsaná v obchodním rejstříku vedeném u </w:t>
      </w:r>
      <w:proofErr w:type="spellStart"/>
      <w:r w:rsidR="00137D0B">
        <w:rPr>
          <w:rFonts w:ascii="Arial" w:hAnsi="Arial" w:cs="Arial"/>
          <w:bCs/>
          <w:snapToGrid w:val="0"/>
          <w:sz w:val="22"/>
          <w:szCs w:val="22"/>
          <w:lang w:val="en-US"/>
        </w:rPr>
        <w:t>Krajského</w:t>
      </w:r>
      <w:proofErr w:type="spellEnd"/>
      <w:r w:rsidR="00137D0B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137D0B">
        <w:rPr>
          <w:rFonts w:ascii="Arial" w:hAnsi="Arial" w:cs="Arial"/>
          <w:bCs/>
          <w:snapToGrid w:val="0"/>
          <w:sz w:val="22"/>
          <w:szCs w:val="22"/>
          <w:lang w:val="en-US"/>
        </w:rPr>
        <w:t>soudu</w:t>
      </w:r>
      <w:proofErr w:type="spellEnd"/>
      <w:r w:rsidR="00137D0B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v </w:t>
      </w:r>
      <w:proofErr w:type="spellStart"/>
      <w:r w:rsidR="00137D0B">
        <w:rPr>
          <w:rFonts w:ascii="Arial" w:hAnsi="Arial" w:cs="Arial"/>
          <w:bCs/>
          <w:snapToGrid w:val="0"/>
          <w:sz w:val="22"/>
          <w:szCs w:val="22"/>
          <w:lang w:val="en-US"/>
        </w:rPr>
        <w:t>Českých</w:t>
      </w:r>
      <w:proofErr w:type="spellEnd"/>
      <w:r w:rsidR="00137D0B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137D0B">
        <w:rPr>
          <w:rFonts w:ascii="Arial" w:hAnsi="Arial" w:cs="Arial"/>
          <w:bCs/>
          <w:snapToGrid w:val="0"/>
          <w:sz w:val="22"/>
          <w:szCs w:val="22"/>
          <w:lang w:val="en-US"/>
        </w:rPr>
        <w:t>Budějovicích</w:t>
      </w:r>
      <w:proofErr w:type="spellEnd"/>
      <w:r w:rsidR="00137D0B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, </w:t>
      </w:r>
      <w:r w:rsidRPr="00E93F51">
        <w:rPr>
          <w:rFonts w:ascii="Arial" w:hAnsi="Arial" w:cs="Arial"/>
          <w:sz w:val="22"/>
          <w:szCs w:val="22"/>
        </w:rPr>
        <w:t>oddíl</w:t>
      </w:r>
      <w:r w:rsidR="00137D0B">
        <w:rPr>
          <w:rFonts w:ascii="Arial" w:hAnsi="Arial" w:cs="Arial"/>
          <w:sz w:val="22"/>
          <w:szCs w:val="22"/>
        </w:rPr>
        <w:t xml:space="preserve"> C</w:t>
      </w:r>
      <w:r w:rsidRPr="00E93F51">
        <w:rPr>
          <w:rFonts w:ascii="Arial" w:hAnsi="Arial" w:cs="Arial"/>
          <w:sz w:val="22"/>
          <w:szCs w:val="22"/>
        </w:rPr>
        <w:t>, vložka</w:t>
      </w:r>
      <w:r w:rsidR="00137D0B">
        <w:rPr>
          <w:rFonts w:ascii="Arial" w:hAnsi="Arial" w:cs="Arial"/>
          <w:sz w:val="22"/>
          <w:szCs w:val="22"/>
        </w:rPr>
        <w:t xml:space="preserve"> 3014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60384D76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38F4905E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Zpracování geotechnického průzkumu </w:t>
      </w:r>
      <w:bookmarkEnd w:id="2"/>
      <w:r w:rsidR="001A32A5" w:rsidRPr="00E93F51">
        <w:rPr>
          <w:rStyle w:val="Siln"/>
          <w:rFonts w:ascii="Arial" w:hAnsi="Arial" w:cs="Arial"/>
          <w:sz w:val="22"/>
          <w:szCs w:val="22"/>
        </w:rPr>
        <w:t>v </w:t>
      </w:r>
      <w:proofErr w:type="spellStart"/>
      <w:r w:rsidR="001A32A5" w:rsidRPr="00E93F51">
        <w:rPr>
          <w:rStyle w:val="Siln"/>
          <w:rFonts w:ascii="Arial" w:hAnsi="Arial" w:cs="Arial"/>
          <w:sz w:val="22"/>
          <w:szCs w:val="22"/>
        </w:rPr>
        <w:t>k.ú</w:t>
      </w:r>
      <w:proofErr w:type="spellEnd"/>
      <w:r w:rsidR="001A32A5" w:rsidRPr="00E93F51">
        <w:rPr>
          <w:rStyle w:val="Siln"/>
          <w:rFonts w:ascii="Arial" w:hAnsi="Arial" w:cs="Arial"/>
          <w:sz w:val="22"/>
          <w:szCs w:val="22"/>
        </w:rPr>
        <w:t>.</w:t>
      </w:r>
      <w:r w:rsidR="00A557DF" w:rsidRPr="00E93F51">
        <w:rPr>
          <w:rFonts w:ascii="Arial" w:hAnsi="Arial" w:cs="Arial"/>
          <w:b/>
          <w:sz w:val="22"/>
          <w:szCs w:val="22"/>
        </w:rPr>
        <w:t xml:space="preserve"> </w:t>
      </w:r>
      <w:r w:rsidR="00D62D69">
        <w:rPr>
          <w:rFonts w:ascii="Arial" w:hAnsi="Arial" w:cs="Arial"/>
          <w:b/>
          <w:sz w:val="22"/>
          <w:szCs w:val="22"/>
        </w:rPr>
        <w:t>Zechovice</w:t>
      </w:r>
      <w:r w:rsidR="00A557DF" w:rsidRPr="00E93F51">
        <w:rPr>
          <w:rFonts w:ascii="Arial" w:hAnsi="Arial" w:cs="Arial"/>
          <w:b/>
          <w:sz w:val="22"/>
          <w:szCs w:val="22"/>
        </w:rPr>
        <w:t>.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bookmarkStart w:id="3" w:name="_Ref368937392"/>
      <w:r w:rsidR="00CD509F">
        <w:rPr>
          <w:rStyle w:val="Siln"/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D62D69">
        <w:rPr>
          <w:rFonts w:ascii="Arial" w:hAnsi="Arial" w:cs="Arial"/>
          <w:sz w:val="22"/>
          <w:szCs w:val="22"/>
        </w:rPr>
        <w:t>vodohospodářské studie</w:t>
      </w:r>
      <w:r w:rsidR="00914EF8" w:rsidRPr="00E93F51">
        <w:rPr>
          <w:rFonts w:ascii="Arial" w:hAnsi="Arial" w:cs="Arial"/>
          <w:sz w:val="22"/>
          <w:szCs w:val="22"/>
        </w:rPr>
        <w:t xml:space="preserve">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914EF8" w:rsidRPr="00E93F51">
        <w:rPr>
          <w:rFonts w:ascii="Arial" w:hAnsi="Arial" w:cs="Arial"/>
          <w:sz w:val="22"/>
          <w:szCs w:val="22"/>
        </w:rPr>
        <w:t>k.ú</w:t>
      </w:r>
      <w:proofErr w:type="spellEnd"/>
      <w:r w:rsidR="00CD509F">
        <w:rPr>
          <w:rFonts w:ascii="Arial" w:hAnsi="Arial" w:cs="Arial"/>
          <w:sz w:val="22"/>
          <w:szCs w:val="22"/>
        </w:rPr>
        <w:t xml:space="preserve">. </w:t>
      </w:r>
      <w:r w:rsidR="00D62D69">
        <w:rPr>
          <w:rFonts w:ascii="Arial" w:hAnsi="Arial" w:cs="Arial"/>
          <w:sz w:val="22"/>
          <w:szCs w:val="22"/>
        </w:rPr>
        <w:t>Zechovice</w:t>
      </w:r>
      <w:r w:rsidR="00CD509F">
        <w:rPr>
          <w:rFonts w:ascii="Arial" w:hAnsi="Arial" w:cs="Arial"/>
          <w:sz w:val="22"/>
          <w:szCs w:val="22"/>
        </w:rPr>
        <w:t xml:space="preserve">.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27D2D479" w:rsidR="008325A1" w:rsidRPr="000D63A5" w:rsidRDefault="008325A1" w:rsidP="00CD509F">
      <w:pPr>
        <w:pStyle w:val="Bezmezer"/>
        <w:spacing w:line="276" w:lineRule="auto"/>
        <w:ind w:left="709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</w:t>
      </w:r>
      <w:r w:rsidRPr="000D63A5">
        <w:rPr>
          <w:rStyle w:val="Siln"/>
          <w:rFonts w:ascii="Arial" w:hAnsi="Arial" w:cs="Arial"/>
          <w:b w:val="0"/>
          <w:sz w:val="22"/>
          <w:szCs w:val="22"/>
        </w:rPr>
        <w:t>jako</w:t>
      </w:r>
      <w:r w:rsidR="00CD509F" w:rsidRPr="000D63A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0D63A5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0D63A5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="00CD509F" w:rsidRPr="000D63A5">
        <w:rPr>
          <w:rStyle w:val="Siln"/>
          <w:rFonts w:ascii="Arial" w:hAnsi="Arial" w:cs="Arial"/>
          <w:b w:val="0"/>
          <w:sz w:val="22"/>
          <w:szCs w:val="22"/>
        </w:rPr>
        <w:t xml:space="preserve"> a</w:t>
      </w:r>
      <w:r w:rsidR="00BC1D8F" w:rsidRPr="000D63A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C55FB" w:rsidRPr="000D63A5">
        <w:rPr>
          <w:rStyle w:val="Siln"/>
          <w:rFonts w:ascii="Arial" w:hAnsi="Arial" w:cs="Arial"/>
          <w:b w:val="0"/>
          <w:sz w:val="22"/>
          <w:szCs w:val="22"/>
        </w:rPr>
        <w:t xml:space="preserve">předběžný pro vodní </w:t>
      </w:r>
      <w:r w:rsidR="000D63A5" w:rsidRPr="000D63A5">
        <w:rPr>
          <w:rStyle w:val="Siln"/>
          <w:rFonts w:ascii="Arial" w:hAnsi="Arial" w:cs="Arial"/>
          <w:b w:val="0"/>
          <w:sz w:val="22"/>
          <w:szCs w:val="22"/>
        </w:rPr>
        <w:t>tůně a zemní zdrže</w:t>
      </w:r>
      <w:r w:rsidR="00A85C66" w:rsidRPr="000D63A5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AC58BD" w:rsidRPr="000D63A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0D63A5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0D63A5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0D63A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0D63A5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0D63A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0D63A5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0D63A5">
        <w:rPr>
          <w:rStyle w:val="Siln"/>
          <w:rFonts w:ascii="Arial" w:hAnsi="Arial" w:cs="Arial"/>
          <w:sz w:val="22"/>
          <w:szCs w:val="22"/>
        </w:rPr>
        <w:t>Dílo</w:t>
      </w:r>
      <w:r w:rsidRPr="000D63A5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7AF018D5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6114E" w:rsidRPr="00A6114E">
        <w:rPr>
          <w:rStyle w:val="Siln"/>
          <w:b w:val="0"/>
        </w:rPr>
        <w:t xml:space="preserve">Čl. </w:t>
      </w:r>
      <w:r w:rsidR="00A6114E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4416B42D" w14:textId="3015D535" w:rsidR="00A5572F" w:rsidRDefault="0018557C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Mapová příloha se zákresem sond</w:t>
      </w:r>
    </w:p>
    <w:p w14:paraId="50A1263F" w14:textId="5050FF76" w:rsidR="0018557C" w:rsidRDefault="0018557C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Seznam sond (počet a jejich účel)</w:t>
      </w:r>
    </w:p>
    <w:p w14:paraId="4E6535EF" w14:textId="4251755B" w:rsidR="0018557C" w:rsidRPr="00E93F51" w:rsidRDefault="0018557C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Souřadnice jednotlivých sond (S-JTSK)</w:t>
      </w:r>
    </w:p>
    <w:p w14:paraId="360AEE07" w14:textId="56AD5F39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="0018557C">
        <w:rPr>
          <w:rStyle w:val="Siln"/>
          <w:rFonts w:ascii="Arial" w:hAnsi="Arial" w:cs="Arial"/>
          <w:b w:val="0"/>
          <w:i/>
          <w:sz w:val="22"/>
          <w:szCs w:val="22"/>
        </w:rPr>
        <w:tab/>
        <w:t>Vyjádření správců sítí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6A037F61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62D69">
        <w:rPr>
          <w:rStyle w:val="Siln"/>
          <w:rFonts w:ascii="Arial" w:hAnsi="Arial" w:cs="Arial"/>
          <w:bCs w:val="0"/>
          <w:sz w:val="22"/>
          <w:szCs w:val="22"/>
        </w:rPr>
        <w:t>30.11.2023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43EF9EFF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>Česká republika,</w:t>
      </w:r>
      <w:r w:rsidR="000D63A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0D63A5">
        <w:rPr>
          <w:rStyle w:val="Siln"/>
          <w:rFonts w:ascii="Arial" w:hAnsi="Arial" w:cs="Arial"/>
          <w:b w:val="0"/>
          <w:sz w:val="22"/>
          <w:szCs w:val="22"/>
        </w:rPr>
        <w:t>k.ú</w:t>
      </w:r>
      <w:proofErr w:type="spellEnd"/>
      <w:r w:rsidR="000D63A5">
        <w:rPr>
          <w:rStyle w:val="Siln"/>
          <w:rFonts w:ascii="Arial" w:hAnsi="Arial" w:cs="Arial"/>
          <w:b w:val="0"/>
          <w:sz w:val="22"/>
          <w:szCs w:val="22"/>
        </w:rPr>
        <w:t xml:space="preserve">. </w:t>
      </w:r>
      <w:r w:rsidR="00D62D69">
        <w:rPr>
          <w:rStyle w:val="Siln"/>
          <w:rFonts w:ascii="Arial" w:hAnsi="Arial" w:cs="Arial"/>
          <w:b w:val="0"/>
          <w:sz w:val="22"/>
          <w:szCs w:val="22"/>
        </w:rPr>
        <w:t>Zechovice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bookmarkStart w:id="4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4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5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5"/>
    </w:p>
    <w:p w14:paraId="4F806BB6" w14:textId="7AE83CAF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D62D69">
        <w:rPr>
          <w:rFonts w:ascii="Arial" w:hAnsi="Arial" w:cs="Arial"/>
          <w:i w:val="0"/>
          <w:sz w:val="22"/>
          <w:szCs w:val="22"/>
        </w:rPr>
        <w:t>30.11.2023</w:t>
      </w:r>
      <w:r w:rsidR="000D63A5">
        <w:rPr>
          <w:rFonts w:ascii="Arial" w:hAnsi="Arial" w:cs="Arial"/>
          <w:b w:val="0"/>
          <w:bCs/>
          <w:i w:val="0"/>
          <w:sz w:val="22"/>
          <w:szCs w:val="22"/>
        </w:rPr>
        <w:t xml:space="preserve">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01F7ABF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</w:t>
      </w:r>
      <w:r w:rsidR="00356163">
        <w:rPr>
          <w:rFonts w:ascii="Arial" w:hAnsi="Arial" w:cs="Arial"/>
          <w:b w:val="0"/>
          <w:i w:val="0"/>
          <w:sz w:val="22"/>
          <w:szCs w:val="22"/>
        </w:rPr>
        <w:t>jednou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vyhotovení v digitální formě na paměťovém médiu (CD/DVD/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flash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disk),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548EA884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6114E" w:rsidRPr="00A6114E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4F9D65D4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</w:t>
      </w:r>
      <w:r w:rsidR="00137D0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sjednaných</w:t>
      </w:r>
      <w:r w:rsidR="00137D0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137D0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181A8447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D62D69">
        <w:rPr>
          <w:rFonts w:ascii="Arial" w:hAnsi="Arial" w:cs="Arial"/>
          <w:bCs/>
          <w:i w:val="0"/>
          <w:sz w:val="22"/>
          <w:szCs w:val="22"/>
        </w:rPr>
        <w:t>11</w:t>
      </w:r>
      <w:r w:rsidR="001708D2" w:rsidRPr="005D374E">
        <w:rPr>
          <w:rFonts w:ascii="Arial" w:hAnsi="Arial" w:cs="Arial"/>
          <w:bCs/>
          <w:i w:val="0"/>
          <w:sz w:val="22"/>
          <w:szCs w:val="22"/>
        </w:rPr>
        <w:t>0 000,-</w:t>
      </w:r>
      <w:r w:rsidR="00B745E4" w:rsidRPr="005D374E">
        <w:rPr>
          <w:rFonts w:ascii="Arial" w:hAnsi="Arial" w:cs="Arial"/>
          <w:bCs/>
          <w:i w:val="0"/>
          <w:sz w:val="22"/>
          <w:szCs w:val="22"/>
        </w:rPr>
        <w:t xml:space="preserve"> Kč</w:t>
      </w:r>
    </w:p>
    <w:p w14:paraId="15312365" w14:textId="11B2769A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5D374E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 w:rsidR="00D62D69">
        <w:rPr>
          <w:rFonts w:ascii="Arial" w:hAnsi="Arial" w:cs="Arial"/>
          <w:bCs/>
          <w:i w:val="0"/>
          <w:sz w:val="22"/>
          <w:szCs w:val="22"/>
        </w:rPr>
        <w:t>23 100</w:t>
      </w:r>
      <w:r w:rsidR="005D374E" w:rsidRPr="005D374E">
        <w:rPr>
          <w:rFonts w:ascii="Arial" w:hAnsi="Arial" w:cs="Arial"/>
          <w:bCs/>
          <w:i w:val="0"/>
          <w:sz w:val="22"/>
          <w:szCs w:val="22"/>
        </w:rPr>
        <w:t xml:space="preserve">,- </w:t>
      </w:r>
      <w:r w:rsidRPr="005D374E">
        <w:rPr>
          <w:rFonts w:ascii="Arial" w:hAnsi="Arial" w:cs="Arial"/>
          <w:bCs/>
          <w:i w:val="0"/>
          <w:sz w:val="22"/>
          <w:szCs w:val="22"/>
        </w:rPr>
        <w:t>Kč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19279F14" w14:textId="2804E2DA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D62D69">
        <w:rPr>
          <w:rFonts w:ascii="Arial" w:hAnsi="Arial" w:cs="Arial"/>
          <w:bCs/>
          <w:i w:val="0"/>
          <w:sz w:val="22"/>
          <w:szCs w:val="22"/>
        </w:rPr>
        <w:t>133 100</w:t>
      </w:r>
      <w:r w:rsidR="005D374E" w:rsidRPr="005D374E">
        <w:rPr>
          <w:rFonts w:ascii="Arial" w:hAnsi="Arial" w:cs="Arial"/>
          <w:bCs/>
          <w:i w:val="0"/>
          <w:sz w:val="22"/>
          <w:szCs w:val="22"/>
        </w:rPr>
        <w:t xml:space="preserve">,- </w:t>
      </w:r>
      <w:r w:rsidR="00B745E4" w:rsidRPr="005D374E">
        <w:rPr>
          <w:rFonts w:ascii="Arial" w:hAnsi="Arial" w:cs="Arial"/>
          <w:bCs/>
          <w:i w:val="0"/>
          <w:sz w:val="22"/>
          <w:szCs w:val="22"/>
        </w:rPr>
        <w:t>Kč</w:t>
      </w:r>
      <w:r w:rsidR="002B0933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77B4251A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37D0B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provedením</w:t>
      </w:r>
      <w:r w:rsidR="00137D0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díla,</w:t>
      </w:r>
      <w:r w:rsidR="00137D0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DE53A0">
        <w:rPr>
          <w:rFonts w:ascii="Arial" w:hAnsi="Arial" w:cs="Arial"/>
          <w:b w:val="0"/>
          <w:i w:val="0"/>
          <w:sz w:val="22"/>
          <w:szCs w:val="22"/>
        </w:rPr>
        <w:t>je</w:t>
      </w:r>
      <w:r w:rsidR="00137D0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platná v nezměněné výši od data nabytí účinnosti smlouvy až do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ukončení</w:t>
      </w:r>
      <w:r w:rsidR="00137D0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účinnosti</w:t>
      </w:r>
      <w:r w:rsidR="00137D0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smlouvy.</w:t>
      </w:r>
      <w:r w:rsidR="00137D0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07950A0E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</w:t>
      </w:r>
      <w:r w:rsidR="00137D0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B27296C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</w:t>
      </w:r>
      <w:r w:rsidR="00137D0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tím,</w:t>
      </w:r>
      <w:r w:rsidR="00137D0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186CEAEE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7FC2F3B1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5B070D27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6114E" w:rsidRPr="00A6114E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70EFD8E7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6114E" w:rsidRPr="00A6114E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6114E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4A0EB2C8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zhotovitele vyplývajících z ustanovení této smlouvy se sjednává smluvní pokuta ve výši 0,2</w:t>
      </w:r>
      <w:r w:rsidR="003B06F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5D374E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za každý jednotlivý případ porušení povinnosti zhotovitele. Toto ustanovení o smluvní pokutě </w:t>
      </w:r>
      <w:proofErr w:type="gramStart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73D3F26B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6114E" w:rsidRPr="00A6114E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3D24904D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6114E" w:rsidRPr="00A6114E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2FCA804F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6114E" w:rsidRPr="00A6114E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6114E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2460FB01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způsobenou. Při podpisu této smlouvy zhotovitel </w:t>
      </w:r>
      <w:proofErr w:type="gramStart"/>
      <w:r w:rsidRPr="00743BE9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743BE9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57D6602" w:rsidR="00E411CD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56BF2162" w14:textId="77777777" w:rsidR="00137D0B" w:rsidRPr="00743BE9" w:rsidRDefault="00137D0B" w:rsidP="00137D0B">
      <w:pPr>
        <w:pStyle w:val="Odstavecseseznamem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44E398DB" w14:textId="2A4EC1C3" w:rsidR="00E5320A" w:rsidRPr="00E5320A" w:rsidRDefault="00E5320A" w:rsidP="00E5320A">
      <w:pPr>
        <w:pStyle w:val="Odstavecseseznamem"/>
        <w:numPr>
          <w:ilvl w:val="0"/>
          <w:numId w:val="11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5320A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Smlouva je vyhotovena ve čtyřech stejnopisech, z toho ve dvou vyhotoveních pro objednatele a ve dvou vyhotovení pro zhotovitele, z n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ichž každý má povahu originálu</w:t>
      </w:r>
      <w:r w:rsidR="0018557C">
        <w:rPr>
          <w:rStyle w:val="Siln"/>
          <w:rFonts w:ascii="Arial" w:hAnsi="Arial" w:cs="Arial"/>
          <w:b w:val="0"/>
          <w:sz w:val="22"/>
          <w:szCs w:val="22"/>
          <w:lang w:eastAsia="cs-CZ"/>
        </w:rPr>
        <w:t>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108B391F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</w:t>
      </w:r>
      <w:r w:rsidR="0018557C">
        <w:rPr>
          <w:rStyle w:val="Siln"/>
          <w:rFonts w:ascii="Arial" w:hAnsi="Arial" w:cs="Arial"/>
          <w:b w:val="0"/>
          <w:sz w:val="22"/>
          <w:szCs w:val="22"/>
        </w:rPr>
        <w:t>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417B3D38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5D374E">
              <w:rPr>
                <w:rFonts w:ascii="Arial" w:hAnsi="Arial" w:cs="Arial"/>
                <w:b w:val="0"/>
                <w:i w:val="0"/>
                <w:sz w:val="22"/>
                <w:szCs w:val="22"/>
              </w:rPr>
              <w:t>e Strakonicích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5D374E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D62D69">
              <w:rPr>
                <w:rFonts w:ascii="Arial" w:hAnsi="Arial" w:cs="Arial"/>
                <w:b w:val="0"/>
                <w:i w:val="0"/>
                <w:sz w:val="22"/>
                <w:szCs w:val="22"/>
              </w:rPr>
              <w:t>2</w:t>
            </w:r>
            <w:r w:rsidR="003D2899">
              <w:rPr>
                <w:rFonts w:ascii="Arial" w:hAnsi="Arial" w:cs="Arial"/>
                <w:b w:val="0"/>
                <w:i w:val="0"/>
                <w:sz w:val="22"/>
                <w:szCs w:val="22"/>
              </w:rPr>
              <w:t>6</w:t>
            </w:r>
            <w:r w:rsidR="00D62D69">
              <w:rPr>
                <w:rFonts w:ascii="Arial" w:hAnsi="Arial" w:cs="Arial"/>
                <w:b w:val="0"/>
                <w:i w:val="0"/>
                <w:sz w:val="22"/>
                <w:szCs w:val="22"/>
              </w:rPr>
              <w:t>.10.2023</w:t>
            </w:r>
          </w:p>
        </w:tc>
        <w:tc>
          <w:tcPr>
            <w:tcW w:w="4606" w:type="dxa"/>
            <w:shd w:val="clear" w:color="auto" w:fill="auto"/>
          </w:tcPr>
          <w:p w14:paraId="1A62A2E1" w14:textId="0349968D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5D374E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e Strakonicích 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</w:t>
            </w:r>
            <w:r w:rsidR="005D374E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D62D69">
              <w:rPr>
                <w:rFonts w:ascii="Arial" w:hAnsi="Arial" w:cs="Arial"/>
                <w:b w:val="0"/>
                <w:i w:val="0"/>
                <w:sz w:val="22"/>
                <w:szCs w:val="22"/>
              </w:rPr>
              <w:t>2</w:t>
            </w:r>
            <w:r w:rsidR="003D2899">
              <w:rPr>
                <w:rFonts w:ascii="Arial" w:hAnsi="Arial" w:cs="Arial"/>
                <w:b w:val="0"/>
                <w:i w:val="0"/>
                <w:sz w:val="22"/>
                <w:szCs w:val="22"/>
              </w:rPr>
              <w:t>6</w:t>
            </w:r>
            <w:r w:rsidR="00D62D69">
              <w:rPr>
                <w:rFonts w:ascii="Arial" w:hAnsi="Arial" w:cs="Arial"/>
                <w:b w:val="0"/>
                <w:i w:val="0"/>
                <w:sz w:val="22"/>
                <w:szCs w:val="22"/>
              </w:rPr>
              <w:t>.10.2023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5EDFA486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2012A49" w14:textId="77777777" w:rsidR="0029141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07276C44" w14:textId="6CFF1CCF" w:rsidR="008414CF" w:rsidRPr="00E93F51" w:rsidRDefault="008414C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1F6261BA" w14:textId="77777777" w:rsidR="0029141F" w:rsidRDefault="005D374E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Ing. Richard Valný</w:t>
            </w:r>
          </w:p>
          <w:p w14:paraId="3FFD21F9" w14:textId="29C15A8D" w:rsidR="00A6114E" w:rsidRPr="00E93F51" w:rsidRDefault="00A6114E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Pobočka</w:t>
            </w:r>
            <w:proofErr w:type="spellEnd"/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 xml:space="preserve"> Strakonice</w:t>
            </w:r>
          </w:p>
        </w:tc>
        <w:tc>
          <w:tcPr>
            <w:tcW w:w="4606" w:type="dxa"/>
            <w:shd w:val="clear" w:color="auto" w:fill="auto"/>
          </w:tcPr>
          <w:p w14:paraId="20D09231" w14:textId="77777777" w:rsidR="0029141F" w:rsidRDefault="005D374E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Ing. Zdeněk Švehla</w:t>
            </w:r>
          </w:p>
          <w:p w14:paraId="6D0D2AD1" w14:textId="21EF92C1" w:rsidR="005D374E" w:rsidRPr="00E93F51" w:rsidRDefault="005D374E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GEOSTAV s.r.o.</w:t>
            </w: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C2AA875" w14:textId="77777777" w:rsidR="0018557C" w:rsidRPr="0018557C" w:rsidRDefault="0018557C" w:rsidP="0018557C">
      <w:pPr>
        <w:rPr>
          <w:rFonts w:ascii="Arial" w:hAnsi="Arial" w:cs="Arial"/>
          <w:sz w:val="20"/>
          <w:szCs w:val="20"/>
        </w:rPr>
      </w:pPr>
      <w:r w:rsidRPr="0018557C">
        <w:rPr>
          <w:rFonts w:ascii="Arial" w:hAnsi="Arial" w:cs="Arial"/>
          <w:b/>
          <w:bCs/>
          <w:sz w:val="20"/>
          <w:szCs w:val="20"/>
        </w:rPr>
        <w:t xml:space="preserve">Informace o objektech IGP </w:t>
      </w:r>
    </w:p>
    <w:p w14:paraId="2B8D6480" w14:textId="77777777" w:rsidR="0018557C" w:rsidRPr="0018557C" w:rsidRDefault="0018557C" w:rsidP="0018557C">
      <w:pPr>
        <w:rPr>
          <w:rFonts w:ascii="Arial" w:hAnsi="Arial" w:cs="Arial"/>
          <w:sz w:val="20"/>
          <w:szCs w:val="20"/>
        </w:rPr>
      </w:pPr>
      <w:r w:rsidRPr="0018557C">
        <w:rPr>
          <w:rFonts w:ascii="Arial" w:hAnsi="Arial" w:cs="Arial"/>
          <w:sz w:val="20"/>
          <w:szCs w:val="20"/>
        </w:rPr>
        <w:t xml:space="preserve">Do IGP jsou zařazeny následující objekty: </w:t>
      </w:r>
    </w:p>
    <w:p w14:paraId="0EDA913B" w14:textId="639763EA" w:rsidR="0018557C" w:rsidRDefault="0018557C" w:rsidP="00D62D69">
      <w:pPr>
        <w:rPr>
          <w:rFonts w:ascii="Arial" w:hAnsi="Arial" w:cs="Arial"/>
          <w:sz w:val="20"/>
          <w:szCs w:val="20"/>
        </w:rPr>
      </w:pPr>
      <w:r w:rsidRPr="0018557C">
        <w:rPr>
          <w:rFonts w:ascii="Arial" w:hAnsi="Arial" w:cs="Arial"/>
          <w:sz w:val="20"/>
          <w:szCs w:val="20"/>
        </w:rPr>
        <w:t xml:space="preserve">- </w:t>
      </w:r>
      <w:r w:rsidR="00D62D69">
        <w:rPr>
          <w:rFonts w:ascii="Arial" w:hAnsi="Arial" w:cs="Arial"/>
          <w:sz w:val="20"/>
          <w:szCs w:val="20"/>
        </w:rPr>
        <w:t xml:space="preserve">tůň nad Zechovicemi na parcele </w:t>
      </w:r>
      <w:proofErr w:type="spellStart"/>
      <w:r w:rsidR="00D62D69">
        <w:rPr>
          <w:rFonts w:ascii="Arial" w:hAnsi="Arial" w:cs="Arial"/>
          <w:sz w:val="20"/>
          <w:szCs w:val="20"/>
        </w:rPr>
        <w:t>p.č</w:t>
      </w:r>
      <w:proofErr w:type="spellEnd"/>
      <w:r w:rsidR="00D62D69">
        <w:rPr>
          <w:rFonts w:ascii="Arial" w:hAnsi="Arial" w:cs="Arial"/>
          <w:sz w:val="20"/>
          <w:szCs w:val="20"/>
        </w:rPr>
        <w:t>. 372 v </w:t>
      </w:r>
      <w:proofErr w:type="spellStart"/>
      <w:r w:rsidR="00D62D69">
        <w:rPr>
          <w:rFonts w:ascii="Arial" w:hAnsi="Arial" w:cs="Arial"/>
          <w:sz w:val="20"/>
          <w:szCs w:val="20"/>
        </w:rPr>
        <w:t>k.ú</w:t>
      </w:r>
      <w:proofErr w:type="spellEnd"/>
      <w:r w:rsidR="00D62D69">
        <w:rPr>
          <w:rFonts w:ascii="Arial" w:hAnsi="Arial" w:cs="Arial"/>
          <w:sz w:val="20"/>
          <w:szCs w:val="20"/>
        </w:rPr>
        <w:t>. Zechovice</w:t>
      </w:r>
    </w:p>
    <w:p w14:paraId="720247CB" w14:textId="108C3238" w:rsidR="0018557C" w:rsidRPr="0018557C" w:rsidRDefault="00D62D69" w:rsidP="001855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219BA">
        <w:rPr>
          <w:rFonts w:ascii="Arial" w:hAnsi="Arial" w:cs="Arial"/>
          <w:sz w:val="20"/>
          <w:szCs w:val="20"/>
        </w:rPr>
        <w:t>poldr nad rybníkem Skalka v </w:t>
      </w:r>
      <w:proofErr w:type="spellStart"/>
      <w:r w:rsidR="005219BA">
        <w:rPr>
          <w:rFonts w:ascii="Arial" w:hAnsi="Arial" w:cs="Arial"/>
          <w:sz w:val="20"/>
          <w:szCs w:val="20"/>
        </w:rPr>
        <w:t>k.ú</w:t>
      </w:r>
      <w:proofErr w:type="spellEnd"/>
      <w:r w:rsidR="005219BA">
        <w:rPr>
          <w:rFonts w:ascii="Arial" w:hAnsi="Arial" w:cs="Arial"/>
          <w:sz w:val="20"/>
          <w:szCs w:val="20"/>
        </w:rPr>
        <w:t>. Zechovice</w:t>
      </w:r>
    </w:p>
    <w:p w14:paraId="5C891BE6" w14:textId="07E63E68" w:rsidR="0018557C" w:rsidRPr="0018557C" w:rsidRDefault="005219BA" w:rsidP="0018557C">
      <w:pPr>
        <w:shd w:val="clear" w:color="auto" w:fill="FFFFFF"/>
        <w:spacing w:before="160" w:line="300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Poldry</w:t>
      </w:r>
      <w:r w:rsidR="0018557C" w:rsidRPr="0018557C">
        <w:rPr>
          <w:rFonts w:ascii="Arial" w:hAnsi="Arial" w:cs="Arial"/>
          <w:b/>
          <w:bCs/>
          <w:sz w:val="20"/>
          <w:szCs w:val="20"/>
        </w:rPr>
        <w:t xml:space="preserve"> a tůně</w:t>
      </w:r>
    </w:p>
    <w:p w14:paraId="130028CA" w14:textId="3ECF866B" w:rsidR="0018557C" w:rsidRPr="005219BA" w:rsidRDefault="005219BA" w:rsidP="0018557C">
      <w:pPr>
        <w:shd w:val="clear" w:color="auto" w:fill="FFFFFF"/>
        <w:ind w:firstLine="708"/>
        <w:jc w:val="both"/>
        <w:rPr>
          <w:rFonts w:ascii="Arial" w:hAnsi="Arial" w:cs="Arial"/>
          <w:sz w:val="20"/>
          <w:szCs w:val="20"/>
        </w:rPr>
      </w:pPr>
      <w:r w:rsidRPr="005219BA">
        <w:rPr>
          <w:rFonts w:ascii="Arial" w:hAnsi="Arial" w:cs="Arial"/>
          <w:sz w:val="20"/>
          <w:szCs w:val="20"/>
        </w:rPr>
        <w:t xml:space="preserve">K opatřením na vodních tocích </w:t>
      </w:r>
      <w:proofErr w:type="gramStart"/>
      <w:r w:rsidRPr="005219BA">
        <w:rPr>
          <w:rFonts w:ascii="Arial" w:hAnsi="Arial" w:cs="Arial"/>
          <w:sz w:val="20"/>
          <w:szCs w:val="20"/>
        </w:rPr>
        <w:t>patří</w:t>
      </w:r>
      <w:proofErr w:type="gramEnd"/>
      <w:r w:rsidRPr="005219BA">
        <w:rPr>
          <w:rFonts w:ascii="Arial" w:hAnsi="Arial" w:cs="Arial"/>
          <w:sz w:val="20"/>
          <w:szCs w:val="20"/>
        </w:rPr>
        <w:t xml:space="preserve"> malé vodní nádrže s retenčním účinkem nebo poldry, případně zkapacitnění či ochranná hráz na drobných vodních tocích. Platí obdobné zásady jako u opatření proti regionálním povodním. Pro tato opatření je třeba zpracovat DTR, která stanoví zábor pozemku. </w:t>
      </w:r>
    </w:p>
    <w:p w14:paraId="082985E2" w14:textId="16E2BE1F" w:rsidR="0018557C" w:rsidRPr="0018557C" w:rsidRDefault="0018557C" w:rsidP="0018557C">
      <w:pPr>
        <w:shd w:val="clear" w:color="auto" w:fill="FFFFFF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18557C">
        <w:rPr>
          <w:rFonts w:ascii="Arial" w:hAnsi="Arial" w:cs="Arial"/>
          <w:sz w:val="20"/>
          <w:szCs w:val="20"/>
        </w:rPr>
        <w:t xml:space="preserve">Tůně jsou přírodě blízká opatření se sklony svahů 1: 1,5 - 5 o proměnlivé hloubce cca 1,5 - 2 m. Hloubka bývá určena v návaznosti na geologický průzkum dle mocnosti kvartérních pokryvů a očekávané hladiny podzemní vody spolu s požadovaným režimem jednotlivých zdrží. Je možné rovněž nízké </w:t>
      </w:r>
      <w:proofErr w:type="spellStart"/>
      <w:r w:rsidRPr="0018557C">
        <w:rPr>
          <w:rFonts w:ascii="Arial" w:hAnsi="Arial" w:cs="Arial"/>
          <w:sz w:val="20"/>
          <w:szCs w:val="20"/>
        </w:rPr>
        <w:t>přihrázkování</w:t>
      </w:r>
      <w:proofErr w:type="spellEnd"/>
      <w:r w:rsidRPr="0018557C">
        <w:rPr>
          <w:rFonts w:ascii="Arial" w:hAnsi="Arial" w:cs="Arial"/>
          <w:sz w:val="20"/>
          <w:szCs w:val="20"/>
        </w:rPr>
        <w:t xml:space="preserve"> tůní vytěženou zeminou. Stabilizovány jsou pouze </w:t>
      </w:r>
      <w:proofErr w:type="spellStart"/>
      <w:r w:rsidRPr="0018557C">
        <w:rPr>
          <w:rFonts w:ascii="Arial" w:hAnsi="Arial" w:cs="Arial"/>
          <w:sz w:val="20"/>
          <w:szCs w:val="20"/>
        </w:rPr>
        <w:t>pomístně</w:t>
      </w:r>
      <w:proofErr w:type="spellEnd"/>
      <w:r w:rsidRPr="0018557C">
        <w:rPr>
          <w:rFonts w:ascii="Arial" w:hAnsi="Arial" w:cs="Arial"/>
          <w:sz w:val="20"/>
          <w:szCs w:val="20"/>
        </w:rPr>
        <w:t xml:space="preserve">, povětšinou pohozem z lomového kamene. Retenční prostory jsou většinou neovladatelné, jejich přítoky a odtoky jsou regulovány pouze výškou přítokových a odtokových hran v navazujících přívodních a odpadních korytech. Návrh také počítá se zachováním stávajících dřevin, mezi kterými budou opatření situována. Břehy především </w:t>
      </w:r>
      <w:proofErr w:type="spellStart"/>
      <w:r w:rsidRPr="0018557C">
        <w:rPr>
          <w:rFonts w:ascii="Arial" w:hAnsi="Arial" w:cs="Arial"/>
          <w:sz w:val="20"/>
          <w:szCs w:val="20"/>
        </w:rPr>
        <w:t>mělkovodních</w:t>
      </w:r>
      <w:proofErr w:type="spellEnd"/>
      <w:r w:rsidRPr="0018557C">
        <w:rPr>
          <w:rFonts w:ascii="Arial" w:hAnsi="Arial" w:cs="Arial"/>
          <w:sz w:val="20"/>
          <w:szCs w:val="20"/>
        </w:rPr>
        <w:t xml:space="preserve"> prostor, které by měly tvořit cca 1/3 plochy tůní jsou doplněny výsadbou vlhkomilných rostlin a dřevin. Tato opatření jsou vysoce vhodná pro zařazení do systému ÚSES</w:t>
      </w:r>
      <w:r w:rsidR="005219BA">
        <w:rPr>
          <w:rFonts w:ascii="Arial" w:hAnsi="Arial" w:cs="Arial"/>
          <w:sz w:val="20"/>
          <w:szCs w:val="20"/>
        </w:rPr>
        <w:t>.</w:t>
      </w:r>
    </w:p>
    <w:p w14:paraId="3C01E0EE" w14:textId="77777777" w:rsidR="0018557C" w:rsidRPr="0018557C" w:rsidRDefault="0018557C" w:rsidP="0018557C">
      <w:pPr>
        <w:shd w:val="clear" w:color="auto" w:fill="FFFFFF"/>
        <w:spacing w:after="120"/>
        <w:jc w:val="center"/>
        <w:rPr>
          <w:rFonts w:ascii="Arial" w:hAnsi="Arial" w:cs="Arial"/>
          <w:sz w:val="20"/>
          <w:szCs w:val="20"/>
        </w:rPr>
      </w:pPr>
      <w:r w:rsidRPr="0018557C">
        <w:rPr>
          <w:rFonts w:ascii="Arial" w:hAnsi="Arial" w:cs="Arial"/>
          <w:sz w:val="20"/>
          <w:szCs w:val="20"/>
        </w:rPr>
        <w:t>  </w:t>
      </w:r>
    </w:p>
    <w:p w14:paraId="6701CACF" w14:textId="4ACE660D" w:rsidR="0018557C" w:rsidRDefault="0018557C" w:rsidP="00DA1ACB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6B2DEE6A" w14:textId="5C2055B6" w:rsidR="0018557C" w:rsidRDefault="0018557C" w:rsidP="00DA1ACB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5F851509" w14:textId="0F84E605" w:rsidR="0018557C" w:rsidRDefault="0018557C" w:rsidP="00DA1ACB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787908EF" w14:textId="191AF096" w:rsidR="0018557C" w:rsidRDefault="0018557C" w:rsidP="00DA1ACB">
      <w:pPr>
        <w:rPr>
          <w:rStyle w:val="Siln"/>
          <w:rFonts w:ascii="Arial" w:hAnsi="Arial" w:cs="Arial"/>
          <w:bCs w:val="0"/>
          <w:sz w:val="22"/>
          <w:szCs w:val="22"/>
        </w:rPr>
      </w:pPr>
      <w:r>
        <w:rPr>
          <w:rStyle w:val="Siln"/>
          <w:rFonts w:ascii="Arial" w:hAnsi="Arial" w:cs="Arial"/>
          <w:bCs w:val="0"/>
          <w:sz w:val="22"/>
          <w:szCs w:val="22"/>
        </w:rPr>
        <w:t>Souřadnice jednotlivých sond (S-JTSK)</w:t>
      </w:r>
    </w:p>
    <w:tbl>
      <w:tblPr>
        <w:tblW w:w="792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431"/>
        <w:gridCol w:w="2660"/>
        <w:gridCol w:w="146"/>
      </w:tblGrid>
      <w:tr w:rsidR="0018557C" w:rsidRPr="0018557C" w14:paraId="0531310B" w14:textId="77777777" w:rsidTr="005219BA">
        <w:trPr>
          <w:gridAfter w:val="1"/>
          <w:wAfter w:w="146" w:type="dxa"/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3C2B106" w14:textId="77777777" w:rsidR="0018557C" w:rsidRPr="0018557C" w:rsidRDefault="00185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557C">
              <w:rPr>
                <w:rFonts w:ascii="Arial" w:hAnsi="Arial" w:cs="Arial"/>
                <w:color w:val="000000"/>
                <w:sz w:val="20"/>
                <w:szCs w:val="20"/>
              </w:rPr>
              <w:t>typ sondy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F0DFB0A" w14:textId="77777777" w:rsidR="0018557C" w:rsidRPr="0018557C" w:rsidRDefault="00185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557C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6646986" w14:textId="77777777" w:rsidR="0018557C" w:rsidRPr="0018557C" w:rsidRDefault="00185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557C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</w:tr>
      <w:tr w:rsidR="0018557C" w:rsidRPr="005219BA" w14:paraId="7E3788DD" w14:textId="77777777" w:rsidTr="005219BA">
        <w:trPr>
          <w:gridAfter w:val="1"/>
          <w:wAfter w:w="146" w:type="dxa"/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341C" w14:textId="61A73A96" w:rsidR="0018557C" w:rsidRPr="005219BA" w:rsidRDefault="005219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5219BA">
              <w:rPr>
                <w:rFonts w:ascii="Arial" w:hAnsi="Arial" w:cs="Arial"/>
                <w:color w:val="000000"/>
                <w:sz w:val="20"/>
                <w:szCs w:val="20"/>
              </w:rPr>
              <w:t>ůň nad Zechovicemi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EA18" w14:textId="350BC6FA" w:rsidR="0018557C" w:rsidRPr="005219BA" w:rsidRDefault="005219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9BA">
              <w:rPr>
                <w:rFonts w:ascii="Arial" w:hAnsi="Arial" w:cs="Arial"/>
                <w:sz w:val="20"/>
                <w:szCs w:val="20"/>
              </w:rPr>
              <w:t>-797744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5EFB" w14:textId="7704EA8B" w:rsidR="0018557C" w:rsidRPr="005219BA" w:rsidRDefault="005219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9BA">
              <w:rPr>
                <w:rFonts w:ascii="Arial" w:hAnsi="Arial" w:cs="Arial"/>
                <w:sz w:val="20"/>
                <w:szCs w:val="20"/>
              </w:rPr>
              <w:t>-1139629</w:t>
            </w:r>
          </w:p>
        </w:tc>
      </w:tr>
      <w:tr w:rsidR="0018557C" w:rsidRPr="005219BA" w14:paraId="36ED063A" w14:textId="77777777" w:rsidTr="005219BA">
        <w:trPr>
          <w:gridAfter w:val="1"/>
          <w:wAfter w:w="146" w:type="dxa"/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83A4" w14:textId="1FB06398" w:rsidR="0018557C" w:rsidRPr="005219BA" w:rsidRDefault="005219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219BA">
              <w:rPr>
                <w:rFonts w:ascii="Arial" w:hAnsi="Arial" w:cs="Arial"/>
                <w:color w:val="000000"/>
                <w:sz w:val="20"/>
                <w:szCs w:val="20"/>
              </w:rPr>
              <w:t>oldr nad rybníkem Skalka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0012" w14:textId="53C19F96" w:rsidR="0018557C" w:rsidRPr="005219BA" w:rsidRDefault="005219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9BA">
              <w:rPr>
                <w:rFonts w:ascii="Arial" w:hAnsi="Arial" w:cs="Arial"/>
                <w:sz w:val="20"/>
                <w:szCs w:val="20"/>
              </w:rPr>
              <w:t>-796230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960A" w14:textId="7B5B7FF4" w:rsidR="0018557C" w:rsidRPr="005219BA" w:rsidRDefault="005219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9BA">
              <w:rPr>
                <w:rFonts w:ascii="Arial" w:hAnsi="Arial" w:cs="Arial"/>
                <w:sz w:val="20"/>
                <w:szCs w:val="20"/>
              </w:rPr>
              <w:t>-1139750</w:t>
            </w:r>
          </w:p>
        </w:tc>
      </w:tr>
      <w:tr w:rsidR="0018557C" w:rsidRPr="0018557C" w14:paraId="050BD2BA" w14:textId="77777777" w:rsidTr="0018557C">
        <w:trPr>
          <w:gridAfter w:val="1"/>
          <w:wAfter w:w="146" w:type="dxa"/>
          <w:trHeight w:val="300"/>
        </w:trPr>
        <w:tc>
          <w:tcPr>
            <w:tcW w:w="7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0DC3" w14:textId="77777777" w:rsidR="0018557C" w:rsidRPr="0018557C" w:rsidRDefault="001855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557C">
              <w:rPr>
                <w:rFonts w:ascii="Arial" w:hAnsi="Arial" w:cs="Arial"/>
                <w:color w:val="000000"/>
                <w:sz w:val="20"/>
                <w:szCs w:val="20"/>
              </w:rPr>
              <w:t xml:space="preserve">Inženýrské sítě, jejich ochranná pásma a meliorované lokality, které jsou nám na základě podkladů pro </w:t>
            </w:r>
            <w:proofErr w:type="spellStart"/>
            <w:r w:rsidRPr="0018557C">
              <w:rPr>
                <w:rFonts w:ascii="Arial" w:hAnsi="Arial" w:cs="Arial"/>
                <w:color w:val="000000"/>
                <w:sz w:val="20"/>
                <w:szCs w:val="20"/>
              </w:rPr>
              <w:t>KoPÚ</w:t>
            </w:r>
            <w:proofErr w:type="spellEnd"/>
            <w:r w:rsidRPr="0018557C">
              <w:rPr>
                <w:rFonts w:ascii="Arial" w:hAnsi="Arial" w:cs="Arial"/>
                <w:color w:val="000000"/>
                <w:sz w:val="20"/>
                <w:szCs w:val="20"/>
              </w:rPr>
              <w:t xml:space="preserve"> známy, jsou uvedeny v příloze:</w:t>
            </w:r>
            <w:r w:rsidRPr="001855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zadání IGP.</w:t>
            </w:r>
            <w:r w:rsidRPr="001855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8557C" w14:paraId="64F7990F" w14:textId="77777777" w:rsidTr="0018557C">
        <w:trPr>
          <w:trHeight w:val="300"/>
        </w:trPr>
        <w:tc>
          <w:tcPr>
            <w:tcW w:w="7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D7BA" w14:textId="77777777" w:rsidR="0018557C" w:rsidRDefault="001855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D036" w14:textId="77777777" w:rsidR="0018557C" w:rsidRDefault="001855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7825704" w14:textId="77777777" w:rsidR="0018557C" w:rsidRPr="00E93F51" w:rsidRDefault="0018557C" w:rsidP="0018557C">
      <w:pPr>
        <w:rPr>
          <w:rStyle w:val="Siln"/>
          <w:rFonts w:ascii="Arial" w:hAnsi="Arial" w:cs="Arial"/>
          <w:bCs w:val="0"/>
          <w:sz w:val="22"/>
          <w:szCs w:val="22"/>
        </w:rPr>
      </w:pPr>
    </w:p>
    <w:sectPr w:rsidR="0018557C" w:rsidRPr="00E93F51" w:rsidSect="0086081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008D" w14:textId="77777777" w:rsidR="007F71AA" w:rsidRDefault="007F71AA">
      <w:r>
        <w:separator/>
      </w:r>
    </w:p>
  </w:endnote>
  <w:endnote w:type="continuationSeparator" w:id="0">
    <w:p w14:paraId="4C314CB2" w14:textId="77777777" w:rsidR="007F71AA" w:rsidRDefault="007F71AA">
      <w:r>
        <w:continuationSeparator/>
      </w:r>
    </w:p>
  </w:endnote>
  <w:endnote w:type="continuationNotice" w:id="1">
    <w:p w14:paraId="4061B55B" w14:textId="77777777" w:rsidR="007F71AA" w:rsidRDefault="007F7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CEAA" w14:textId="77777777" w:rsidR="00624756" w:rsidRDefault="006247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A1E3" w14:textId="77777777" w:rsidR="007F71AA" w:rsidRDefault="007F71AA">
      <w:r>
        <w:separator/>
      </w:r>
    </w:p>
  </w:footnote>
  <w:footnote w:type="continuationSeparator" w:id="0">
    <w:p w14:paraId="35DCE50A" w14:textId="77777777" w:rsidR="007F71AA" w:rsidRDefault="007F71AA">
      <w:r>
        <w:continuationSeparator/>
      </w:r>
    </w:p>
  </w:footnote>
  <w:footnote w:type="continuationNotice" w:id="1">
    <w:p w14:paraId="47FE38CE" w14:textId="77777777" w:rsidR="007F71AA" w:rsidRDefault="007F7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8137" w14:textId="77777777" w:rsidR="00624756" w:rsidRDefault="006247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66DE7F74" w:rsidR="00F523A5" w:rsidRPr="00624756" w:rsidRDefault="00F523A5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objednatele:</w:t>
    </w:r>
    <w:r w:rsidR="003D146D">
      <w:rPr>
        <w:rFonts w:ascii="Arial" w:hAnsi="Arial" w:cs="Arial"/>
        <w:i/>
        <w:sz w:val="20"/>
        <w:szCs w:val="20"/>
      </w:rPr>
      <w:t xml:space="preserve"> </w:t>
    </w:r>
    <w:r w:rsidR="00624756" w:rsidRPr="00624756">
      <w:rPr>
        <w:rFonts w:ascii="Arial" w:hAnsi="Arial" w:cs="Arial"/>
        <w:i/>
        <w:sz w:val="20"/>
        <w:szCs w:val="20"/>
      </w:rPr>
      <w:t>1228</w:t>
    </w:r>
    <w:r w:rsidR="003D146D" w:rsidRPr="00624756">
      <w:rPr>
        <w:rFonts w:ascii="Arial" w:hAnsi="Arial" w:cs="Arial"/>
        <w:i/>
        <w:sz w:val="20"/>
        <w:szCs w:val="20"/>
      </w:rPr>
      <w:t>-2023-505206</w:t>
    </w:r>
  </w:p>
  <w:p w14:paraId="131E08A6" w14:textId="00E36B5E" w:rsidR="00F523A5" w:rsidRPr="004652E6" w:rsidRDefault="00624756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UID: </w:t>
    </w:r>
    <w:r w:rsidRPr="003D39EB">
      <w:rPr>
        <w:rFonts w:ascii="Arial" w:hAnsi="Arial" w:cs="Arial"/>
        <w:i/>
        <w:sz w:val="20"/>
        <w:szCs w:val="20"/>
      </w:rPr>
      <w:t>spudms00000014074643</w:t>
    </w:r>
    <w:r>
      <w:rPr>
        <w:rFonts w:ascii="Arial" w:hAnsi="Arial" w:cs="Arial"/>
        <w:i/>
        <w:sz w:val="20"/>
        <w:szCs w:val="20"/>
      </w:rPr>
      <w:t xml:space="preserve">                                               Č</w:t>
    </w:r>
    <w:r w:rsidR="00F523A5" w:rsidRPr="004652E6">
      <w:rPr>
        <w:rFonts w:ascii="Arial" w:hAnsi="Arial" w:cs="Arial"/>
        <w:i/>
        <w:sz w:val="20"/>
        <w:szCs w:val="20"/>
      </w:rPr>
      <w:t>.j. zhotovitele: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2D04" w14:textId="77777777" w:rsidR="00624756" w:rsidRDefault="00624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1381317313">
    <w:abstractNumId w:val="5"/>
  </w:num>
  <w:num w:numId="2" w16cid:durableId="382096107">
    <w:abstractNumId w:val="12"/>
  </w:num>
  <w:num w:numId="3" w16cid:durableId="1352755354">
    <w:abstractNumId w:val="8"/>
  </w:num>
  <w:num w:numId="4" w16cid:durableId="1767800483">
    <w:abstractNumId w:val="17"/>
  </w:num>
  <w:num w:numId="5" w16cid:durableId="1169171684">
    <w:abstractNumId w:val="45"/>
  </w:num>
  <w:num w:numId="6" w16cid:durableId="1715041784">
    <w:abstractNumId w:val="14"/>
  </w:num>
  <w:num w:numId="7" w16cid:durableId="599608995">
    <w:abstractNumId w:val="4"/>
  </w:num>
  <w:num w:numId="8" w16cid:durableId="1067726304">
    <w:abstractNumId w:val="24"/>
  </w:num>
  <w:num w:numId="9" w16cid:durableId="1909221168">
    <w:abstractNumId w:val="41"/>
  </w:num>
  <w:num w:numId="10" w16cid:durableId="540292084">
    <w:abstractNumId w:val="35"/>
  </w:num>
  <w:num w:numId="11" w16cid:durableId="198863316">
    <w:abstractNumId w:val="47"/>
  </w:num>
  <w:num w:numId="12" w16cid:durableId="1611618176">
    <w:abstractNumId w:val="10"/>
  </w:num>
  <w:num w:numId="13" w16cid:durableId="523713956">
    <w:abstractNumId w:val="9"/>
  </w:num>
  <w:num w:numId="14" w16cid:durableId="724987028">
    <w:abstractNumId w:val="46"/>
  </w:num>
  <w:num w:numId="15" w16cid:durableId="1440251769">
    <w:abstractNumId w:val="16"/>
  </w:num>
  <w:num w:numId="16" w16cid:durableId="1657294422">
    <w:abstractNumId w:val="30"/>
  </w:num>
  <w:num w:numId="17" w16cid:durableId="1603688046">
    <w:abstractNumId w:val="25"/>
  </w:num>
  <w:num w:numId="18" w16cid:durableId="846868030">
    <w:abstractNumId w:val="0"/>
  </w:num>
  <w:num w:numId="19" w16cid:durableId="1571040452">
    <w:abstractNumId w:val="2"/>
  </w:num>
  <w:num w:numId="20" w16cid:durableId="2026861407">
    <w:abstractNumId w:val="11"/>
  </w:num>
  <w:num w:numId="21" w16cid:durableId="1244144534">
    <w:abstractNumId w:val="28"/>
  </w:num>
  <w:num w:numId="22" w16cid:durableId="1789658107">
    <w:abstractNumId w:val="31"/>
  </w:num>
  <w:num w:numId="23" w16cid:durableId="488332364">
    <w:abstractNumId w:val="29"/>
  </w:num>
  <w:num w:numId="24" w16cid:durableId="1982268286">
    <w:abstractNumId w:val="26"/>
  </w:num>
  <w:num w:numId="25" w16cid:durableId="397901444">
    <w:abstractNumId w:val="22"/>
  </w:num>
  <w:num w:numId="26" w16cid:durableId="126507607">
    <w:abstractNumId w:val="3"/>
  </w:num>
  <w:num w:numId="27" w16cid:durableId="1330208391">
    <w:abstractNumId w:val="37"/>
  </w:num>
  <w:num w:numId="28" w16cid:durableId="279069749">
    <w:abstractNumId w:val="48"/>
  </w:num>
  <w:num w:numId="29" w16cid:durableId="347096415">
    <w:abstractNumId w:val="13"/>
  </w:num>
  <w:num w:numId="30" w16cid:durableId="1288508506">
    <w:abstractNumId w:val="34"/>
  </w:num>
  <w:num w:numId="31" w16cid:durableId="898712791">
    <w:abstractNumId w:val="18"/>
  </w:num>
  <w:num w:numId="32" w16cid:durableId="1158303055">
    <w:abstractNumId w:val="32"/>
  </w:num>
  <w:num w:numId="33" w16cid:durableId="13658731">
    <w:abstractNumId w:val="19"/>
  </w:num>
  <w:num w:numId="34" w16cid:durableId="1341350668">
    <w:abstractNumId w:val="21"/>
  </w:num>
  <w:num w:numId="35" w16cid:durableId="1949703752">
    <w:abstractNumId w:val="33"/>
  </w:num>
  <w:num w:numId="36" w16cid:durableId="735738159">
    <w:abstractNumId w:val="20"/>
  </w:num>
  <w:num w:numId="37" w16cid:durableId="1301300996">
    <w:abstractNumId w:val="7"/>
  </w:num>
  <w:num w:numId="38" w16cid:durableId="65883974">
    <w:abstractNumId w:val="49"/>
  </w:num>
  <w:num w:numId="39" w16cid:durableId="639766829">
    <w:abstractNumId w:val="1"/>
  </w:num>
  <w:num w:numId="40" w16cid:durableId="1316030010">
    <w:abstractNumId w:val="44"/>
  </w:num>
  <w:num w:numId="41" w16cid:durableId="649988806">
    <w:abstractNumId w:val="27"/>
  </w:num>
  <w:num w:numId="42" w16cid:durableId="667365142">
    <w:abstractNumId w:val="42"/>
  </w:num>
  <w:num w:numId="43" w16cid:durableId="1416785835">
    <w:abstractNumId w:val="43"/>
  </w:num>
  <w:num w:numId="44" w16cid:durableId="1579631245">
    <w:abstractNumId w:val="40"/>
  </w:num>
  <w:num w:numId="45" w16cid:durableId="1154755785">
    <w:abstractNumId w:val="36"/>
  </w:num>
  <w:num w:numId="46" w16cid:durableId="778455986">
    <w:abstractNumId w:val="15"/>
  </w:num>
  <w:num w:numId="47" w16cid:durableId="2027904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58691421">
    <w:abstractNumId w:val="38"/>
  </w:num>
  <w:num w:numId="49" w16cid:durableId="1192495993">
    <w:abstractNumId w:val="39"/>
  </w:num>
  <w:num w:numId="50" w16cid:durableId="1912499317">
    <w:abstractNumId w:val="6"/>
  </w:num>
  <w:num w:numId="51" w16cid:durableId="520781335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63A5"/>
    <w:rsid w:val="000D74D5"/>
    <w:rsid w:val="000E2569"/>
    <w:rsid w:val="000E7FA5"/>
    <w:rsid w:val="000F24D7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37D0B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08D2"/>
    <w:rsid w:val="00172281"/>
    <w:rsid w:val="001723CA"/>
    <w:rsid w:val="00174AD2"/>
    <w:rsid w:val="00176B2D"/>
    <w:rsid w:val="0018557C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3BAB"/>
    <w:rsid w:val="00343C04"/>
    <w:rsid w:val="00344DBA"/>
    <w:rsid w:val="003465E3"/>
    <w:rsid w:val="003473A4"/>
    <w:rsid w:val="00347565"/>
    <w:rsid w:val="00353F49"/>
    <w:rsid w:val="00356163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146D"/>
    <w:rsid w:val="003D2899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9BA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374E"/>
    <w:rsid w:val="005D737A"/>
    <w:rsid w:val="005E10B6"/>
    <w:rsid w:val="005E2A53"/>
    <w:rsid w:val="005E3D22"/>
    <w:rsid w:val="005E4AB4"/>
    <w:rsid w:val="005E52D3"/>
    <w:rsid w:val="005F31B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4756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1AA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4CF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14E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09F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2107"/>
    <w:rsid w:val="00D55029"/>
    <w:rsid w:val="00D61B2B"/>
    <w:rsid w:val="00D6237F"/>
    <w:rsid w:val="00D62D69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4C93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2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11</Pages>
  <Words>3861</Words>
  <Characters>23120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Šíma Vladimír Ing.</cp:lastModifiedBy>
  <cp:revision>64</cp:revision>
  <cp:lastPrinted>2017-03-30T06:05:00Z</cp:lastPrinted>
  <dcterms:created xsi:type="dcterms:W3CDTF">2019-08-08T08:11:00Z</dcterms:created>
  <dcterms:modified xsi:type="dcterms:W3CDTF">2023-10-25T08:42:00Z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