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pPr w:leftFromText="142" w:rightFromText="142" w:horzAnchor="margin" w:tblpY="-1337"/>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7918"/>
        <w:gridCol w:w="236"/>
      </w:tblGrid>
      <w:tr w:rsidR="00214BAC" w14:paraId="5666E588" w14:textId="77777777" w:rsidTr="00D045CD">
        <w:trPr>
          <w:cantSplit/>
          <w:trHeight w:val="1270"/>
        </w:trPr>
        <w:tc>
          <w:tcPr>
            <w:tcW w:w="846" w:type="dxa"/>
          </w:tcPr>
          <w:p w14:paraId="67C930A3" w14:textId="77777777" w:rsidR="00214BAC" w:rsidRDefault="00214BAC" w:rsidP="00D045CD">
            <w:pPr>
              <w:pStyle w:val="Normlnweb"/>
              <w:spacing w:before="0" w:beforeAutospacing="0" w:after="120" w:afterAutospacing="0"/>
              <w:jc w:val="both"/>
              <w:rPr>
                <w:rFonts w:ascii="Trebuchet MS" w:hAnsi="Trebuchet MS"/>
                <w:color w:val="000000"/>
                <w:sz w:val="20"/>
                <w:szCs w:val="20"/>
              </w:rPr>
            </w:pPr>
          </w:p>
        </w:tc>
        <w:tc>
          <w:tcPr>
            <w:tcW w:w="8154" w:type="dxa"/>
            <w:gridSpan w:val="2"/>
          </w:tcPr>
          <w:p w14:paraId="16445468" w14:textId="099439C6" w:rsidR="00214BAC" w:rsidRPr="00214BAC" w:rsidRDefault="00F15051" w:rsidP="00EE4C2C">
            <w:pPr>
              <w:pStyle w:val="Hlavicka"/>
              <w:framePr w:hSpace="0" w:wrap="auto" w:hAnchor="text" w:yAlign="inline"/>
              <w:tabs>
                <w:tab w:val="left" w:pos="4995"/>
              </w:tabs>
            </w:pPr>
            <w:r>
              <w:tab/>
            </w:r>
            <w:r w:rsidR="00EE4C2C">
              <w:t xml:space="preserve">  </w:t>
            </w:r>
          </w:p>
        </w:tc>
      </w:tr>
      <w:tr w:rsidR="00F15051" w:rsidRPr="002566EE" w14:paraId="456ADCF1" w14:textId="77777777" w:rsidTr="00F15051">
        <w:trPr>
          <w:cantSplit/>
          <w:trHeight w:val="2253"/>
        </w:trPr>
        <w:tc>
          <w:tcPr>
            <w:tcW w:w="8764" w:type="dxa"/>
            <w:gridSpan w:val="2"/>
          </w:tcPr>
          <w:p w14:paraId="448084BF" w14:textId="77777777" w:rsidR="00F15051" w:rsidRPr="00703773" w:rsidRDefault="00F15051" w:rsidP="00F15051">
            <w:pPr>
              <w:pStyle w:val="paragraph"/>
              <w:spacing w:before="0" w:beforeAutospacing="0" w:after="0" w:afterAutospacing="0"/>
              <w:jc w:val="center"/>
              <w:textAlignment w:val="baseline"/>
              <w:rPr>
                <w:rFonts w:asciiTheme="majorHAnsi" w:hAnsiTheme="majorHAnsi" w:cstheme="majorHAnsi"/>
                <w:b/>
                <w:bCs/>
                <w:sz w:val="28"/>
                <w:szCs w:val="28"/>
              </w:rPr>
            </w:pPr>
            <w:r w:rsidRPr="00703773">
              <w:rPr>
                <w:rStyle w:val="normaltextrun"/>
                <w:rFonts w:asciiTheme="majorHAnsi" w:hAnsiTheme="majorHAnsi" w:cstheme="majorHAnsi"/>
                <w:b/>
                <w:bCs/>
                <w:sz w:val="28"/>
                <w:szCs w:val="28"/>
              </w:rPr>
              <w:t>Smlouva na poskytování služeb digitalizace</w:t>
            </w:r>
            <w:r w:rsidRPr="00703773">
              <w:rPr>
                <w:rStyle w:val="eop"/>
                <w:rFonts w:asciiTheme="majorHAnsi" w:hAnsiTheme="majorHAnsi" w:cstheme="majorHAnsi"/>
                <w:b/>
                <w:bCs/>
                <w:sz w:val="28"/>
                <w:szCs w:val="28"/>
              </w:rPr>
              <w:t> </w:t>
            </w:r>
          </w:p>
          <w:p w14:paraId="11717446" w14:textId="77777777" w:rsidR="00F15051" w:rsidRPr="00703773" w:rsidRDefault="00F15051" w:rsidP="00F15051">
            <w:pPr>
              <w:pStyle w:val="paragraph"/>
              <w:spacing w:before="0" w:beforeAutospacing="0" w:after="0" w:afterAutospacing="0"/>
              <w:jc w:val="center"/>
              <w:textAlignment w:val="baseline"/>
              <w:rPr>
                <w:rStyle w:val="eop"/>
                <w:rFonts w:asciiTheme="majorHAnsi" w:hAnsiTheme="majorHAnsi" w:cstheme="majorHAnsi"/>
                <w:b/>
                <w:bCs/>
              </w:rPr>
            </w:pPr>
            <w:r w:rsidRPr="00703773">
              <w:rPr>
                <w:rStyle w:val="normaltextrun"/>
                <w:rFonts w:asciiTheme="majorHAnsi" w:hAnsiTheme="majorHAnsi" w:cstheme="majorHAnsi"/>
                <w:b/>
                <w:bCs/>
              </w:rPr>
              <w:t>MUZ/242/2023</w:t>
            </w:r>
            <w:r w:rsidRPr="00703773">
              <w:rPr>
                <w:rStyle w:val="eop"/>
                <w:rFonts w:asciiTheme="majorHAnsi" w:hAnsiTheme="majorHAnsi" w:cstheme="majorHAnsi"/>
                <w:b/>
                <w:bCs/>
              </w:rPr>
              <w:t> </w:t>
            </w:r>
          </w:p>
          <w:p w14:paraId="63A80322"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eop"/>
                <w:rFonts w:asciiTheme="majorHAnsi" w:hAnsiTheme="majorHAnsi" w:cstheme="majorHAnsi"/>
                <w:sz w:val="20"/>
                <w:szCs w:val="20"/>
              </w:rPr>
              <w:t> </w:t>
            </w:r>
          </w:p>
          <w:p w14:paraId="3F8D20CB" w14:textId="77777777" w:rsidR="00F15051" w:rsidRPr="002566EE" w:rsidRDefault="00F15051" w:rsidP="00527D54">
            <w:pPr>
              <w:pStyle w:val="paragraph"/>
              <w:spacing w:before="0" w:beforeAutospacing="0" w:after="0" w:afterAutospacing="0"/>
              <w:jc w:val="center"/>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dle ustanovení § 2586 a násl. zákona č. 89/2012 Sb. občanský zákoník, ve znění pozdějších předpisů (dále jen „</w:t>
            </w:r>
            <w:r w:rsidRPr="002566EE">
              <w:rPr>
                <w:rStyle w:val="normaltextrun"/>
                <w:rFonts w:asciiTheme="majorHAnsi" w:hAnsiTheme="majorHAnsi" w:cstheme="majorHAnsi"/>
                <w:b/>
                <w:bCs/>
                <w:sz w:val="20"/>
                <w:szCs w:val="20"/>
              </w:rPr>
              <w:t>OZ</w:t>
            </w:r>
            <w:r w:rsidRPr="002566EE">
              <w:rPr>
                <w:rStyle w:val="normaltextrun"/>
                <w:rFonts w:asciiTheme="majorHAnsi" w:hAnsiTheme="majorHAnsi" w:cstheme="majorHAnsi"/>
                <w:sz w:val="20"/>
                <w:szCs w:val="20"/>
              </w:rPr>
              <w:t>“),</w:t>
            </w:r>
            <w:r w:rsidRPr="002566EE">
              <w:rPr>
                <w:rStyle w:val="eop"/>
                <w:rFonts w:asciiTheme="majorHAnsi" w:hAnsiTheme="majorHAnsi" w:cstheme="majorHAnsi"/>
                <w:sz w:val="20"/>
                <w:szCs w:val="20"/>
              </w:rPr>
              <w:t xml:space="preserve"> jako smlouva o dílo,</w:t>
            </w:r>
          </w:p>
          <w:p w14:paraId="242FE5BD" w14:textId="77777777" w:rsidR="00F15051" w:rsidRPr="002566EE" w:rsidRDefault="00F15051" w:rsidP="00527D54">
            <w:pPr>
              <w:pStyle w:val="paragraph"/>
              <w:spacing w:before="0" w:beforeAutospacing="0" w:after="0" w:afterAutospacing="0"/>
              <w:jc w:val="center"/>
              <w:textAlignment w:val="baseline"/>
              <w:rPr>
                <w:rFonts w:asciiTheme="majorHAnsi" w:hAnsiTheme="majorHAnsi" w:cstheme="majorHAnsi"/>
                <w:sz w:val="20"/>
                <w:szCs w:val="20"/>
              </w:rPr>
            </w:pPr>
            <w:r w:rsidRPr="002566EE">
              <w:rPr>
                <w:rStyle w:val="eop"/>
                <w:rFonts w:asciiTheme="majorHAnsi" w:hAnsiTheme="majorHAnsi" w:cstheme="majorHAnsi"/>
                <w:sz w:val="20"/>
                <w:szCs w:val="20"/>
              </w:rPr>
              <w:t> </w:t>
            </w:r>
          </w:p>
          <w:p w14:paraId="5C8D3CE7" w14:textId="77777777" w:rsidR="00F15051" w:rsidRPr="002566EE" w:rsidRDefault="00F15051" w:rsidP="00527D54">
            <w:pPr>
              <w:pStyle w:val="paragraph"/>
              <w:spacing w:before="0" w:beforeAutospacing="0" w:after="0" w:afterAutospacing="0"/>
              <w:jc w:val="center"/>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uzavřená mezi stranami:</w:t>
            </w:r>
            <w:r w:rsidRPr="002566EE">
              <w:rPr>
                <w:rStyle w:val="eop"/>
                <w:rFonts w:asciiTheme="majorHAnsi" w:hAnsiTheme="majorHAnsi" w:cstheme="majorHAnsi"/>
                <w:sz w:val="20"/>
                <w:szCs w:val="20"/>
              </w:rPr>
              <w:t> </w:t>
            </w:r>
          </w:p>
          <w:p w14:paraId="3166616E"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eop"/>
                <w:rFonts w:asciiTheme="majorHAnsi" w:hAnsiTheme="majorHAnsi" w:cstheme="majorHAnsi"/>
                <w:sz w:val="20"/>
                <w:szCs w:val="20"/>
              </w:rPr>
              <w:t> </w:t>
            </w:r>
          </w:p>
          <w:p w14:paraId="3FB487F0"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 xml:space="preserve">Objednatel: </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b/>
                <w:bCs/>
                <w:sz w:val="20"/>
                <w:szCs w:val="20"/>
              </w:rPr>
              <w:t>Muzeum hlavního města Prahy</w:t>
            </w:r>
          </w:p>
          <w:p w14:paraId="0BCFC6E6"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 xml:space="preserve">IČO: </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sz w:val="20"/>
                <w:szCs w:val="20"/>
              </w:rPr>
              <w:t>00064432</w:t>
            </w:r>
            <w:r w:rsidRPr="002566EE">
              <w:rPr>
                <w:rStyle w:val="eop"/>
                <w:rFonts w:asciiTheme="majorHAnsi" w:hAnsiTheme="majorHAnsi" w:cstheme="majorHAnsi"/>
                <w:sz w:val="20"/>
                <w:szCs w:val="20"/>
              </w:rPr>
              <w:t> </w:t>
            </w:r>
          </w:p>
          <w:p w14:paraId="3D0E2EAF"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DIČ:</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sz w:val="20"/>
                <w:szCs w:val="20"/>
              </w:rPr>
              <w:t>CZ00064432</w:t>
            </w:r>
            <w:r w:rsidRPr="002566EE">
              <w:rPr>
                <w:rStyle w:val="eop"/>
                <w:rFonts w:asciiTheme="majorHAnsi" w:hAnsiTheme="majorHAnsi" w:cstheme="majorHAnsi"/>
                <w:sz w:val="20"/>
                <w:szCs w:val="20"/>
              </w:rPr>
              <w:t> </w:t>
            </w:r>
          </w:p>
          <w:p w14:paraId="6421D433"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 xml:space="preserve">se sídlem </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sz w:val="20"/>
                <w:szCs w:val="20"/>
              </w:rPr>
              <w:t>Kožná 1/475, 110 01 Praha </w:t>
            </w:r>
            <w:r w:rsidRPr="002566EE">
              <w:rPr>
                <w:rStyle w:val="eop"/>
                <w:rFonts w:asciiTheme="majorHAnsi" w:hAnsiTheme="majorHAnsi" w:cstheme="majorHAnsi"/>
                <w:sz w:val="20"/>
                <w:szCs w:val="20"/>
              </w:rPr>
              <w:t> </w:t>
            </w:r>
          </w:p>
          <w:p w14:paraId="00D6A690"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 xml:space="preserve">zastoupená </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sz w:val="20"/>
                <w:szCs w:val="20"/>
              </w:rPr>
              <w:t>RNDr. Ing. Ivo Macek, ředitel</w:t>
            </w:r>
            <w:r w:rsidRPr="002566EE">
              <w:rPr>
                <w:rStyle w:val="eop"/>
                <w:rFonts w:asciiTheme="majorHAnsi" w:hAnsiTheme="majorHAnsi" w:cstheme="majorHAnsi"/>
                <w:sz w:val="20"/>
                <w:szCs w:val="20"/>
              </w:rPr>
              <w:t> </w:t>
            </w:r>
          </w:p>
          <w:p w14:paraId="057C17E0" w14:textId="2BDCC115"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(dále jen „</w:t>
            </w:r>
            <w:r w:rsidRPr="002566EE">
              <w:rPr>
                <w:rStyle w:val="normaltextrun"/>
                <w:rFonts w:asciiTheme="majorHAnsi" w:hAnsiTheme="majorHAnsi" w:cstheme="majorHAnsi"/>
                <w:b/>
                <w:bCs/>
                <w:sz w:val="20"/>
                <w:szCs w:val="20"/>
              </w:rPr>
              <w:t>Objednatel</w:t>
            </w:r>
            <w:r w:rsidRPr="002566EE">
              <w:rPr>
                <w:rStyle w:val="normaltextrun"/>
                <w:rFonts w:asciiTheme="majorHAnsi" w:hAnsiTheme="majorHAnsi" w:cstheme="majorHAnsi"/>
                <w:sz w:val="20"/>
                <w:szCs w:val="20"/>
              </w:rPr>
              <w:t>“)</w:t>
            </w:r>
            <w:r w:rsidRPr="002566EE">
              <w:rPr>
                <w:rStyle w:val="eop"/>
                <w:rFonts w:asciiTheme="majorHAnsi" w:hAnsiTheme="majorHAnsi" w:cstheme="majorHAnsi"/>
                <w:sz w:val="20"/>
                <w:szCs w:val="20"/>
              </w:rPr>
              <w:t> </w:t>
            </w:r>
          </w:p>
          <w:p w14:paraId="04AC94D7" w14:textId="77777777" w:rsidR="00F15051" w:rsidRPr="002566EE" w:rsidRDefault="00F15051" w:rsidP="00527D54">
            <w:pPr>
              <w:pStyle w:val="paragraph"/>
              <w:spacing w:before="0" w:beforeAutospacing="0" w:after="0" w:afterAutospacing="0"/>
              <w:ind w:firstLine="705"/>
              <w:textAlignment w:val="baseline"/>
              <w:rPr>
                <w:rFonts w:asciiTheme="majorHAnsi" w:hAnsiTheme="majorHAnsi" w:cstheme="majorHAnsi"/>
                <w:sz w:val="20"/>
                <w:szCs w:val="20"/>
              </w:rPr>
            </w:pPr>
            <w:r w:rsidRPr="002566EE">
              <w:rPr>
                <w:rStyle w:val="eop"/>
                <w:rFonts w:asciiTheme="majorHAnsi" w:hAnsiTheme="majorHAnsi" w:cstheme="majorHAnsi"/>
                <w:sz w:val="20"/>
                <w:szCs w:val="20"/>
              </w:rPr>
              <w:t> </w:t>
            </w:r>
          </w:p>
          <w:p w14:paraId="6BD6B2E0"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a</w:t>
            </w:r>
            <w:r w:rsidRPr="002566EE">
              <w:rPr>
                <w:rStyle w:val="eop"/>
                <w:rFonts w:asciiTheme="majorHAnsi" w:hAnsiTheme="majorHAnsi" w:cstheme="majorHAnsi"/>
                <w:sz w:val="20"/>
                <w:szCs w:val="20"/>
              </w:rPr>
              <w:t> </w:t>
            </w:r>
          </w:p>
          <w:p w14:paraId="2699331D"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eop"/>
                <w:rFonts w:asciiTheme="majorHAnsi" w:hAnsiTheme="majorHAnsi" w:cstheme="majorHAnsi"/>
                <w:sz w:val="20"/>
                <w:szCs w:val="20"/>
              </w:rPr>
              <w:t> </w:t>
            </w:r>
          </w:p>
          <w:p w14:paraId="5E4A9D33"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Dodavatel:</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proofErr w:type="spellStart"/>
            <w:r w:rsidRPr="002566EE">
              <w:rPr>
                <w:rStyle w:val="normaltextrun"/>
                <w:rFonts w:asciiTheme="majorHAnsi" w:hAnsiTheme="majorHAnsi" w:cstheme="majorHAnsi"/>
                <w:b/>
                <w:bCs/>
                <w:sz w:val="20"/>
                <w:szCs w:val="20"/>
              </w:rPr>
              <w:t>AiP</w:t>
            </w:r>
            <w:proofErr w:type="spellEnd"/>
            <w:r w:rsidRPr="002566EE">
              <w:rPr>
                <w:rStyle w:val="normaltextrun"/>
                <w:rFonts w:asciiTheme="majorHAnsi" w:hAnsiTheme="majorHAnsi" w:cstheme="majorHAnsi"/>
                <w:b/>
                <w:bCs/>
                <w:sz w:val="20"/>
                <w:szCs w:val="20"/>
              </w:rPr>
              <w:t xml:space="preserve"> Beroun s.r.o.</w:t>
            </w:r>
            <w:r w:rsidRPr="002566EE">
              <w:rPr>
                <w:rStyle w:val="eop"/>
                <w:rFonts w:asciiTheme="majorHAnsi" w:hAnsiTheme="majorHAnsi" w:cstheme="majorHAnsi"/>
                <w:sz w:val="20"/>
                <w:szCs w:val="20"/>
              </w:rPr>
              <w:t> </w:t>
            </w:r>
          </w:p>
          <w:p w14:paraId="6F7D9A2C"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se sídlem:</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sz w:val="20"/>
                <w:szCs w:val="20"/>
              </w:rPr>
              <w:t>Talichova 807, 266 01 Beroun</w:t>
            </w:r>
            <w:r w:rsidRPr="002566EE">
              <w:rPr>
                <w:rStyle w:val="eop"/>
                <w:rFonts w:asciiTheme="majorHAnsi" w:hAnsiTheme="majorHAnsi" w:cstheme="majorHAnsi"/>
                <w:sz w:val="20"/>
                <w:szCs w:val="20"/>
              </w:rPr>
              <w:t> </w:t>
            </w:r>
          </w:p>
          <w:p w14:paraId="4090725C"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IČO:</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sz w:val="20"/>
                <w:szCs w:val="20"/>
              </w:rPr>
              <w:t>25778943</w:t>
            </w:r>
            <w:r w:rsidRPr="002566EE">
              <w:rPr>
                <w:rStyle w:val="eop"/>
                <w:rFonts w:asciiTheme="majorHAnsi" w:hAnsiTheme="majorHAnsi" w:cstheme="majorHAnsi"/>
                <w:sz w:val="20"/>
                <w:szCs w:val="20"/>
              </w:rPr>
              <w:t> </w:t>
            </w:r>
          </w:p>
          <w:p w14:paraId="00800E50"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DIČ:</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sz w:val="20"/>
                <w:szCs w:val="20"/>
              </w:rPr>
              <w:t>CZ25778943</w:t>
            </w:r>
            <w:r w:rsidRPr="002566EE">
              <w:rPr>
                <w:rStyle w:val="eop"/>
                <w:rFonts w:asciiTheme="majorHAnsi" w:hAnsiTheme="majorHAnsi" w:cstheme="majorHAnsi"/>
                <w:sz w:val="20"/>
                <w:szCs w:val="20"/>
              </w:rPr>
              <w:t> </w:t>
            </w:r>
          </w:p>
          <w:p w14:paraId="4BB1D333"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zastoupený:</w:t>
            </w:r>
            <w:r w:rsidRPr="002566EE">
              <w:rPr>
                <w:rStyle w:val="tabchar"/>
                <w:rFonts w:asciiTheme="majorHAnsi" w:hAnsiTheme="majorHAnsi" w:cstheme="majorHAnsi"/>
                <w:sz w:val="20"/>
                <w:szCs w:val="20"/>
              </w:rPr>
              <w:tab/>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sz w:val="20"/>
                <w:szCs w:val="20"/>
              </w:rPr>
              <w:t>Ing. Tomáš Psohlavec, jednatel</w:t>
            </w:r>
            <w:r w:rsidRPr="002566EE">
              <w:rPr>
                <w:rStyle w:val="eop"/>
                <w:rFonts w:asciiTheme="majorHAnsi" w:hAnsiTheme="majorHAnsi" w:cstheme="majorHAnsi"/>
                <w:sz w:val="20"/>
                <w:szCs w:val="20"/>
              </w:rPr>
              <w:t> </w:t>
            </w:r>
          </w:p>
          <w:p w14:paraId="000037F4" w14:textId="77777777" w:rsidR="00F15051" w:rsidRPr="002566EE" w:rsidRDefault="00F15051" w:rsidP="00527D54">
            <w:pPr>
              <w:pStyle w:val="paragraph"/>
              <w:spacing w:before="0" w:beforeAutospacing="0" w:after="0" w:afterAutospacing="0"/>
              <w:textAlignment w:val="baseline"/>
              <w:rPr>
                <w:rStyle w:val="normaltextrun"/>
                <w:rFonts w:asciiTheme="majorHAnsi" w:hAnsiTheme="majorHAnsi" w:cstheme="majorHAnsi"/>
                <w:sz w:val="20"/>
                <w:szCs w:val="20"/>
              </w:rPr>
            </w:pPr>
            <w:r w:rsidRPr="002566EE">
              <w:rPr>
                <w:rStyle w:val="normaltextrun"/>
                <w:rFonts w:asciiTheme="majorHAnsi" w:hAnsiTheme="majorHAnsi" w:cstheme="majorHAnsi"/>
                <w:sz w:val="20"/>
                <w:szCs w:val="20"/>
              </w:rPr>
              <w:t>bankovní spojení:</w:t>
            </w:r>
            <w:r w:rsidRPr="002566EE">
              <w:rPr>
                <w:rStyle w:val="normaltextrun"/>
                <w:rFonts w:asciiTheme="majorHAnsi" w:hAnsiTheme="majorHAnsi" w:cstheme="majorHAnsi"/>
                <w:sz w:val="20"/>
                <w:szCs w:val="20"/>
              </w:rPr>
              <w:tab/>
              <w:t xml:space="preserve">Československá obchodní banka, a.s. </w:t>
            </w:r>
            <w:r w:rsidRPr="002566EE">
              <w:rPr>
                <w:rStyle w:val="normaltextrun"/>
                <w:rFonts w:asciiTheme="majorHAnsi" w:hAnsiTheme="majorHAnsi" w:cstheme="majorHAnsi"/>
                <w:sz w:val="20"/>
                <w:szCs w:val="20"/>
              </w:rPr>
              <w:br/>
              <w:t>číslo bankovního účtu: 159248622/0300</w:t>
            </w:r>
          </w:p>
          <w:p w14:paraId="236F4437"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zapsaný v OR:</w:t>
            </w:r>
            <w:r w:rsidRPr="002566EE">
              <w:rPr>
                <w:rStyle w:val="tabchar"/>
                <w:rFonts w:asciiTheme="majorHAnsi" w:hAnsiTheme="majorHAnsi" w:cstheme="majorHAnsi"/>
                <w:sz w:val="20"/>
                <w:szCs w:val="20"/>
              </w:rPr>
              <w:tab/>
            </w:r>
            <w:r w:rsidRPr="002566EE">
              <w:rPr>
                <w:rStyle w:val="normaltextrun"/>
                <w:rFonts w:asciiTheme="majorHAnsi" w:hAnsiTheme="majorHAnsi" w:cstheme="majorHAnsi"/>
                <w:sz w:val="20"/>
                <w:szCs w:val="20"/>
              </w:rPr>
              <w:t>Městský soud v Praze, oddíl C, vložka 69458</w:t>
            </w:r>
            <w:r w:rsidRPr="002566EE">
              <w:rPr>
                <w:rStyle w:val="eop"/>
                <w:rFonts w:asciiTheme="majorHAnsi" w:hAnsiTheme="majorHAnsi" w:cstheme="majorHAnsi"/>
                <w:sz w:val="20"/>
                <w:szCs w:val="20"/>
              </w:rPr>
              <w:t> </w:t>
            </w:r>
          </w:p>
          <w:p w14:paraId="41DC6FC8" w14:textId="17C08238"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eop"/>
                <w:rFonts w:asciiTheme="majorHAnsi" w:hAnsiTheme="majorHAnsi" w:cstheme="majorHAnsi"/>
                <w:sz w:val="20"/>
                <w:szCs w:val="20"/>
              </w:rPr>
              <w:t> </w:t>
            </w:r>
            <w:r w:rsidRPr="002566EE">
              <w:rPr>
                <w:rStyle w:val="normaltextrun"/>
                <w:rFonts w:asciiTheme="majorHAnsi" w:hAnsiTheme="majorHAnsi" w:cstheme="majorHAnsi"/>
                <w:sz w:val="20"/>
                <w:szCs w:val="20"/>
              </w:rPr>
              <w:t>(dále jen „</w:t>
            </w:r>
            <w:r w:rsidRPr="002566EE">
              <w:rPr>
                <w:rStyle w:val="normaltextrun"/>
                <w:rFonts w:asciiTheme="majorHAnsi" w:hAnsiTheme="majorHAnsi" w:cstheme="majorHAnsi"/>
                <w:b/>
                <w:bCs/>
                <w:sz w:val="20"/>
                <w:szCs w:val="20"/>
              </w:rPr>
              <w:t>Dodavatel</w:t>
            </w:r>
            <w:r w:rsidRPr="002566EE">
              <w:rPr>
                <w:rStyle w:val="normaltextrun"/>
                <w:rFonts w:asciiTheme="majorHAnsi" w:hAnsiTheme="majorHAnsi" w:cstheme="majorHAnsi"/>
                <w:sz w:val="20"/>
                <w:szCs w:val="20"/>
              </w:rPr>
              <w:t>“)</w:t>
            </w:r>
            <w:r w:rsidRPr="002566EE">
              <w:rPr>
                <w:rStyle w:val="eop"/>
                <w:rFonts w:asciiTheme="majorHAnsi" w:hAnsiTheme="majorHAnsi" w:cstheme="majorHAnsi"/>
                <w:sz w:val="20"/>
                <w:szCs w:val="20"/>
              </w:rPr>
              <w:t> </w:t>
            </w:r>
          </w:p>
          <w:p w14:paraId="40B91D41" w14:textId="77777777" w:rsidR="00F15051" w:rsidRPr="002566EE" w:rsidRDefault="00F15051" w:rsidP="00527D54">
            <w:pPr>
              <w:pStyle w:val="paragraph"/>
              <w:spacing w:before="0" w:beforeAutospacing="0" w:after="0" w:afterAutospacing="0"/>
              <w:textAlignment w:val="baseline"/>
              <w:rPr>
                <w:rFonts w:asciiTheme="majorHAnsi" w:hAnsiTheme="majorHAnsi" w:cstheme="majorHAnsi"/>
                <w:sz w:val="20"/>
                <w:szCs w:val="20"/>
              </w:rPr>
            </w:pPr>
            <w:r w:rsidRPr="002566EE">
              <w:rPr>
                <w:rStyle w:val="eop"/>
                <w:rFonts w:asciiTheme="majorHAnsi" w:hAnsiTheme="majorHAnsi" w:cstheme="majorHAnsi"/>
                <w:sz w:val="20"/>
                <w:szCs w:val="20"/>
              </w:rPr>
              <w:t> </w:t>
            </w:r>
          </w:p>
          <w:p w14:paraId="6A61409D" w14:textId="279BF499" w:rsidR="00F15051" w:rsidRDefault="00F15051" w:rsidP="00527D54">
            <w:pPr>
              <w:pStyle w:val="paragraph"/>
              <w:spacing w:before="0" w:beforeAutospacing="0" w:after="0" w:afterAutospacing="0"/>
              <w:jc w:val="both"/>
              <w:textAlignment w:val="baseline"/>
              <w:rPr>
                <w:rStyle w:val="eop"/>
                <w:rFonts w:asciiTheme="majorHAnsi" w:hAnsiTheme="majorHAnsi" w:cstheme="majorHAnsi"/>
                <w:sz w:val="20"/>
                <w:szCs w:val="20"/>
              </w:rPr>
            </w:pPr>
            <w:r w:rsidRPr="002566EE">
              <w:rPr>
                <w:rStyle w:val="normaltextrun"/>
                <w:rFonts w:asciiTheme="majorHAnsi" w:hAnsiTheme="majorHAnsi" w:cstheme="majorHAnsi"/>
                <w:sz w:val="20"/>
                <w:szCs w:val="20"/>
              </w:rPr>
              <w:t>(Objednatel a Dodavatel dále společně také jen jako „</w:t>
            </w:r>
            <w:r w:rsidRPr="002566EE">
              <w:rPr>
                <w:rStyle w:val="normaltextrun"/>
                <w:rFonts w:asciiTheme="majorHAnsi" w:hAnsiTheme="majorHAnsi" w:cstheme="majorHAnsi"/>
                <w:b/>
                <w:bCs/>
                <w:sz w:val="20"/>
                <w:szCs w:val="20"/>
              </w:rPr>
              <w:t>smluvní strany</w:t>
            </w:r>
            <w:r w:rsidRPr="002566EE">
              <w:rPr>
                <w:rStyle w:val="normaltextrun"/>
                <w:rFonts w:asciiTheme="majorHAnsi" w:hAnsiTheme="majorHAnsi" w:cstheme="majorHAnsi"/>
                <w:sz w:val="20"/>
                <w:szCs w:val="20"/>
              </w:rPr>
              <w:t>“ a jednotlivě jako „</w:t>
            </w:r>
            <w:r w:rsidRPr="002566EE">
              <w:rPr>
                <w:rStyle w:val="normaltextrun"/>
                <w:rFonts w:asciiTheme="majorHAnsi" w:hAnsiTheme="majorHAnsi" w:cstheme="majorHAnsi"/>
                <w:b/>
                <w:bCs/>
                <w:sz w:val="20"/>
                <w:szCs w:val="20"/>
              </w:rPr>
              <w:t>smluvní strana</w:t>
            </w:r>
            <w:r w:rsidRPr="002566EE">
              <w:rPr>
                <w:rStyle w:val="normaltextrun"/>
                <w:rFonts w:asciiTheme="majorHAnsi" w:hAnsiTheme="majorHAnsi" w:cstheme="majorHAnsi"/>
                <w:sz w:val="20"/>
                <w:szCs w:val="20"/>
              </w:rPr>
              <w:t>“)</w:t>
            </w:r>
            <w:r w:rsidRPr="002566EE">
              <w:rPr>
                <w:rStyle w:val="eop"/>
                <w:rFonts w:asciiTheme="majorHAnsi" w:hAnsiTheme="majorHAnsi" w:cstheme="majorHAnsi"/>
                <w:sz w:val="20"/>
                <w:szCs w:val="20"/>
              </w:rPr>
              <w:t> </w:t>
            </w:r>
          </w:p>
          <w:p w14:paraId="0E260C74" w14:textId="77777777" w:rsidR="00EE4C2C" w:rsidRPr="002566EE" w:rsidRDefault="00EE4C2C" w:rsidP="00527D54">
            <w:pPr>
              <w:pStyle w:val="paragraph"/>
              <w:spacing w:before="0" w:beforeAutospacing="0" w:after="0" w:afterAutospacing="0"/>
              <w:jc w:val="both"/>
              <w:textAlignment w:val="baseline"/>
              <w:rPr>
                <w:rFonts w:asciiTheme="majorHAnsi" w:hAnsiTheme="majorHAnsi" w:cstheme="majorHAnsi"/>
                <w:sz w:val="20"/>
                <w:szCs w:val="20"/>
              </w:rPr>
            </w:pPr>
          </w:p>
          <w:p w14:paraId="38384964" w14:textId="77777777" w:rsidR="00703773" w:rsidRDefault="00F15051" w:rsidP="00C563AC">
            <w:pPr>
              <w:spacing w:after="0" w:line="240" w:lineRule="auto"/>
              <w:jc w:val="center"/>
              <w:rPr>
                <w:rFonts w:asciiTheme="majorHAnsi" w:hAnsiTheme="majorHAnsi" w:cstheme="majorHAnsi"/>
                <w:b/>
                <w:sz w:val="20"/>
                <w:szCs w:val="20"/>
              </w:rPr>
            </w:pPr>
            <w:r w:rsidRPr="002566EE">
              <w:rPr>
                <w:rFonts w:asciiTheme="majorHAnsi" w:hAnsiTheme="majorHAnsi" w:cstheme="majorHAnsi"/>
                <w:b/>
                <w:sz w:val="20"/>
                <w:szCs w:val="20"/>
              </w:rPr>
              <w:t>I.</w:t>
            </w:r>
          </w:p>
          <w:p w14:paraId="73D579CA" w14:textId="724E12E8" w:rsidR="00F15051" w:rsidRDefault="00F15051" w:rsidP="00C563AC">
            <w:pPr>
              <w:spacing w:after="0" w:line="240" w:lineRule="auto"/>
              <w:jc w:val="center"/>
              <w:rPr>
                <w:rFonts w:asciiTheme="majorHAnsi" w:hAnsiTheme="majorHAnsi" w:cstheme="majorHAnsi"/>
                <w:b/>
                <w:bCs/>
                <w:sz w:val="20"/>
                <w:szCs w:val="20"/>
              </w:rPr>
            </w:pPr>
            <w:r w:rsidRPr="00703773">
              <w:rPr>
                <w:rFonts w:asciiTheme="majorHAnsi" w:hAnsiTheme="majorHAnsi" w:cstheme="majorHAnsi"/>
                <w:b/>
                <w:bCs/>
                <w:sz w:val="20"/>
                <w:szCs w:val="20"/>
              </w:rPr>
              <w:t>PREAMBULE</w:t>
            </w:r>
          </w:p>
          <w:p w14:paraId="386F50A9" w14:textId="7A2A1B30" w:rsidR="00F15051" w:rsidRDefault="00F15051" w:rsidP="00527D54">
            <w:pPr>
              <w:spacing w:after="0" w:line="240" w:lineRule="auto"/>
              <w:jc w:val="both"/>
              <w:rPr>
                <w:rStyle w:val="normaltextrun"/>
                <w:rFonts w:asciiTheme="majorHAnsi" w:hAnsiTheme="majorHAnsi" w:cstheme="majorHAnsi"/>
                <w:color w:val="000000"/>
                <w:sz w:val="20"/>
                <w:szCs w:val="20"/>
                <w:shd w:val="clear" w:color="auto" w:fill="FFFFFF"/>
              </w:rPr>
            </w:pPr>
            <w:r w:rsidRPr="002566EE">
              <w:rPr>
                <w:rFonts w:asciiTheme="majorHAnsi" w:hAnsiTheme="majorHAnsi" w:cstheme="majorHAnsi"/>
                <w:sz w:val="20"/>
                <w:szCs w:val="20"/>
              </w:rPr>
              <w:t xml:space="preserve">Objednatel má zájem, aby pro něj Dodavatel realizoval dodávku služeb spočívajících v digitalizaci historických inventárních knih atypického formátu v rozsahu minimálně 24 000 stran, a to jejich specializovaným skenováním (dále jen „Digitalizace“) a s ohledem na rozsah dodávky a druh práce rozhodl o schválení veřejné zakázky malého rozsahu na dodávku zadávanou přímým zadáním jednomu dodavateli ve smyslu § 31 zákona č. 134/2016 Sb., o zadávání veřejných zakázek, v platném znění, pod názvem „Skenování historických inventárních knih větších formátů“ evidovanou pod č. VZ 45/2023 dále </w:t>
            </w:r>
            <w:r w:rsidRPr="002566EE">
              <w:rPr>
                <w:rStyle w:val="normaltextrun"/>
                <w:rFonts w:asciiTheme="majorHAnsi" w:hAnsiTheme="majorHAnsi" w:cstheme="majorHAnsi"/>
                <w:color w:val="000000"/>
                <w:sz w:val="20"/>
                <w:szCs w:val="20"/>
                <w:shd w:val="clear" w:color="auto" w:fill="FFFFFF"/>
              </w:rPr>
              <w:t>jen „</w:t>
            </w:r>
            <w:r w:rsidRPr="002566EE">
              <w:rPr>
                <w:rStyle w:val="normaltextrun"/>
                <w:rFonts w:asciiTheme="majorHAnsi" w:hAnsiTheme="majorHAnsi" w:cstheme="majorHAnsi"/>
                <w:b/>
                <w:bCs/>
                <w:sz w:val="20"/>
                <w:szCs w:val="20"/>
              </w:rPr>
              <w:t>veřejná zakázka</w:t>
            </w:r>
            <w:r w:rsidRPr="002566EE">
              <w:rPr>
                <w:rStyle w:val="normaltextrun"/>
                <w:rFonts w:asciiTheme="majorHAnsi" w:hAnsiTheme="majorHAnsi" w:cstheme="majorHAnsi"/>
                <w:color w:val="000000"/>
                <w:sz w:val="20"/>
                <w:szCs w:val="20"/>
                <w:shd w:val="clear" w:color="auto" w:fill="FFFFFF"/>
              </w:rPr>
              <w:t>“).</w:t>
            </w:r>
          </w:p>
          <w:p w14:paraId="3C6201B0" w14:textId="16E7A384" w:rsidR="00527D54" w:rsidRDefault="00527D54" w:rsidP="00527D54">
            <w:pPr>
              <w:spacing w:after="0" w:line="240" w:lineRule="auto"/>
              <w:jc w:val="both"/>
              <w:rPr>
                <w:rStyle w:val="normaltextrun"/>
                <w:rFonts w:asciiTheme="majorHAnsi" w:hAnsiTheme="majorHAnsi" w:cstheme="majorHAnsi"/>
                <w:color w:val="000000"/>
                <w:sz w:val="20"/>
                <w:szCs w:val="20"/>
                <w:shd w:val="clear" w:color="auto" w:fill="FFFFFF"/>
              </w:rPr>
            </w:pPr>
          </w:p>
          <w:p w14:paraId="4F78CBFB" w14:textId="77777777" w:rsidR="00527D54" w:rsidRDefault="00527D54" w:rsidP="00527D54">
            <w:pPr>
              <w:spacing w:after="0" w:line="240" w:lineRule="auto"/>
              <w:jc w:val="both"/>
              <w:rPr>
                <w:rStyle w:val="normaltextrun"/>
                <w:rFonts w:asciiTheme="majorHAnsi" w:hAnsiTheme="majorHAnsi" w:cstheme="majorHAnsi"/>
                <w:color w:val="000000"/>
                <w:sz w:val="20"/>
                <w:szCs w:val="20"/>
                <w:shd w:val="clear" w:color="auto" w:fill="FFFFFF"/>
              </w:rPr>
            </w:pPr>
          </w:p>
          <w:p w14:paraId="21762449" w14:textId="77777777" w:rsidR="00F15051" w:rsidRPr="002566EE" w:rsidRDefault="00F15051" w:rsidP="00C563AC">
            <w:pPr>
              <w:keepNext/>
              <w:spacing w:after="0" w:line="240" w:lineRule="auto"/>
              <w:jc w:val="center"/>
              <w:rPr>
                <w:rFonts w:asciiTheme="majorHAnsi" w:hAnsiTheme="majorHAnsi" w:cstheme="majorHAnsi"/>
                <w:b/>
                <w:sz w:val="20"/>
                <w:szCs w:val="20"/>
              </w:rPr>
            </w:pPr>
            <w:r w:rsidRPr="002566EE">
              <w:rPr>
                <w:rFonts w:asciiTheme="majorHAnsi" w:hAnsiTheme="majorHAnsi" w:cstheme="majorHAnsi"/>
                <w:b/>
                <w:sz w:val="20"/>
                <w:szCs w:val="20"/>
              </w:rPr>
              <w:lastRenderedPageBreak/>
              <w:t>II.</w:t>
            </w:r>
          </w:p>
          <w:p w14:paraId="4C5AC389" w14:textId="35855658" w:rsidR="00F15051" w:rsidRPr="002566EE" w:rsidRDefault="00F15051" w:rsidP="00C563AC">
            <w:pPr>
              <w:keepNext/>
              <w:spacing w:after="0" w:line="240" w:lineRule="auto"/>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PROHLÁŠENÍ SMLUVNÍCH STRAN</w:t>
            </w:r>
            <w:r w:rsidRPr="002566EE">
              <w:rPr>
                <w:rFonts w:asciiTheme="majorHAnsi" w:hAnsiTheme="majorHAnsi" w:cstheme="majorHAnsi"/>
                <w:sz w:val="20"/>
                <w:szCs w:val="20"/>
              </w:rPr>
              <w:t> </w:t>
            </w:r>
          </w:p>
          <w:p w14:paraId="510C2F64" w14:textId="3BD103A5" w:rsidR="00F15051" w:rsidRPr="002566EE" w:rsidRDefault="00F15051" w:rsidP="00C563AC">
            <w:pPr>
              <w:numPr>
                <w:ilvl w:val="0"/>
                <w:numId w:val="27"/>
              </w:numPr>
              <w:tabs>
                <w:tab w:val="clear" w:pos="720"/>
              </w:tabs>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prohlašuje, že se v plném rozsahu seznámil s obsahem a povahou všech plnění dle této smlouvy a že je způsobilý k řádnému a včasnému provedení všech plnění dle této smlouvy.</w:t>
            </w:r>
          </w:p>
          <w:p w14:paraId="5B82FA40" w14:textId="48889BE2" w:rsidR="00F15051" w:rsidRPr="002566EE" w:rsidRDefault="00F15051" w:rsidP="00C563AC">
            <w:pPr>
              <w:numPr>
                <w:ilvl w:val="0"/>
                <w:numId w:val="27"/>
              </w:numPr>
              <w:tabs>
                <w:tab w:val="clear" w:pos="720"/>
              </w:tabs>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prohlašuje, že jsou mu známy veškeré technické, kvalitativní a jiné nezbytné podmínky potřebné k bezchybnému plnění smlouvy a že disponuje takovými kapacitami, znalostmi a prostředky, které jsou třeba k řádnému plnění této smlouvy.</w:t>
            </w:r>
          </w:p>
          <w:p w14:paraId="4AC74ACE" w14:textId="77777777" w:rsidR="00F15051" w:rsidRPr="002566EE" w:rsidRDefault="00F15051" w:rsidP="00C563AC">
            <w:pPr>
              <w:numPr>
                <w:ilvl w:val="0"/>
                <w:numId w:val="27"/>
              </w:numPr>
              <w:tabs>
                <w:tab w:val="clear" w:pos="720"/>
              </w:tabs>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prohlašuje, že není v úpadku, není předlužen, že proti němu není vedeno, ani nehrozí žádné soudní (včetně insolvenčního řízení) nebo správní řízení, které by bylo jakýmkoliv způsobem způsobilé ohrozit jakékoliv plnění dle této smlouvy.</w:t>
            </w:r>
          </w:p>
          <w:p w14:paraId="5A8DADB5" w14:textId="77777777" w:rsidR="00F15051" w:rsidRPr="002566EE" w:rsidRDefault="00F15051" w:rsidP="00C563AC">
            <w:pPr>
              <w:numPr>
                <w:ilvl w:val="0"/>
                <w:numId w:val="27"/>
              </w:numPr>
              <w:tabs>
                <w:tab w:val="clear" w:pos="720"/>
              </w:tabs>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Dodavatel prohlašuje, že vůči němu není vydáno žádné, byť nepravomocné rozhodnutí soudu či správního orgánu nebo rozhodnutí rozhodce na plnění, které by mohlo být důvodem soudního výkonu rozhodnutí či vedení exekučního řízení ohledně majetku Dodavatele nebo by </w:t>
            </w:r>
            <w:r w:rsidR="002566EE" w:rsidRPr="002566EE">
              <w:rPr>
                <w:rFonts w:asciiTheme="majorHAnsi" w:hAnsiTheme="majorHAnsi" w:cstheme="majorHAnsi"/>
                <w:sz w:val="20"/>
                <w:szCs w:val="20"/>
              </w:rPr>
              <w:t>mohlo,</w:t>
            </w:r>
            <w:r w:rsidRPr="002566EE">
              <w:rPr>
                <w:rFonts w:asciiTheme="majorHAnsi" w:hAnsiTheme="majorHAnsi" w:cstheme="majorHAnsi"/>
                <w:sz w:val="20"/>
                <w:szCs w:val="20"/>
              </w:rPr>
              <w:t xml:space="preserve"> jakkoliv negativně ovlivnit schopnost Dodavatele dostát svým závazkům z této smlouvy. Zároveň Dodavatel prohlašuje, že vůči němu nebylo zahájeno jakékoliv řízení, které by mohlo negativně ovlivnit závazek Dodavatele dostát svým závazkům ze smlouvy.</w:t>
            </w:r>
          </w:p>
          <w:p w14:paraId="7EE0E0A8" w14:textId="63027FDF" w:rsidR="00F15051" w:rsidRDefault="00F15051" w:rsidP="00C563AC">
            <w:pPr>
              <w:numPr>
                <w:ilvl w:val="0"/>
                <w:numId w:val="27"/>
              </w:numPr>
              <w:tabs>
                <w:tab w:val="clear" w:pos="720"/>
              </w:tabs>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 strany prohlašují, že veškeré identifikační údaje uvedené v této smlouvě odpovídají aktuálnímu stavu a že jakékoliv změny údajů uvedených v této smlouvě, jež nastanou v době účinnosti této smlouvy, jsou smluvní strany povinny bez zbytečného odkladu písemně sdělit druhé smluvní straně způsobem stanoveným pro komunikaci smluvních stran touto smlouvou. </w:t>
            </w:r>
          </w:p>
          <w:p w14:paraId="3419AAD4" w14:textId="77777777" w:rsidR="00703773" w:rsidRPr="00703773" w:rsidRDefault="00703773" w:rsidP="00C563AC">
            <w:pPr>
              <w:spacing w:after="0" w:line="240" w:lineRule="auto"/>
              <w:ind w:left="720"/>
              <w:jc w:val="both"/>
              <w:textAlignment w:val="baseline"/>
              <w:rPr>
                <w:rFonts w:asciiTheme="majorHAnsi" w:hAnsiTheme="majorHAnsi" w:cstheme="majorHAnsi"/>
                <w:sz w:val="20"/>
                <w:szCs w:val="20"/>
              </w:rPr>
            </w:pPr>
          </w:p>
          <w:p w14:paraId="14179567" w14:textId="77777777"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III.</w:t>
            </w:r>
            <w:r w:rsidRPr="002566EE">
              <w:rPr>
                <w:rFonts w:asciiTheme="majorHAnsi" w:hAnsiTheme="majorHAnsi" w:cstheme="majorHAnsi"/>
                <w:sz w:val="20"/>
                <w:szCs w:val="20"/>
              </w:rPr>
              <w:t> </w:t>
            </w:r>
          </w:p>
          <w:p w14:paraId="67CB5A5F" w14:textId="2596814B"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PŘEDMĚT SMLOUVY</w:t>
            </w:r>
            <w:r w:rsidRPr="002566EE">
              <w:rPr>
                <w:rFonts w:asciiTheme="majorHAnsi" w:hAnsiTheme="majorHAnsi" w:cstheme="majorHAnsi"/>
                <w:sz w:val="20"/>
                <w:szCs w:val="20"/>
              </w:rPr>
              <w:t> </w:t>
            </w:r>
          </w:p>
          <w:p w14:paraId="7F56D310" w14:textId="77777777" w:rsidR="00F15051" w:rsidRPr="002566EE" w:rsidRDefault="00F15051" w:rsidP="00C563AC">
            <w:pPr>
              <w:numPr>
                <w:ilvl w:val="0"/>
                <w:numId w:val="28"/>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Předmětem této smlouvy je zejména závazek Dodavatele poskytnout Objednateli komplexní služby Digitalizace minimálně 24 000 stran historických inventárních knih atypického formátu svázaných v různě rozsáhlých svazcích, jež jsou specifikovány v seznamu dokumentů (inventárních knih) k digitalizaci v projektu v roce 2023, který </w:t>
            </w:r>
            <w:proofErr w:type="gramStart"/>
            <w:r w:rsidRPr="002566EE">
              <w:rPr>
                <w:rFonts w:asciiTheme="majorHAnsi" w:hAnsiTheme="majorHAnsi" w:cstheme="majorHAnsi"/>
                <w:sz w:val="20"/>
                <w:szCs w:val="20"/>
              </w:rPr>
              <w:t>tvoří</w:t>
            </w:r>
            <w:proofErr w:type="gramEnd"/>
            <w:r w:rsidRPr="002566EE">
              <w:rPr>
                <w:rFonts w:asciiTheme="majorHAnsi" w:hAnsiTheme="majorHAnsi" w:cstheme="majorHAnsi"/>
                <w:sz w:val="20"/>
                <w:szCs w:val="20"/>
              </w:rPr>
              <w:t xml:space="preserve"> přílohu č. 2 této smlouvy (dále jen „</w:t>
            </w:r>
            <w:r w:rsidRPr="002566EE">
              <w:rPr>
                <w:rFonts w:asciiTheme="majorHAnsi" w:hAnsiTheme="majorHAnsi" w:cstheme="majorHAnsi"/>
                <w:b/>
                <w:bCs/>
                <w:sz w:val="20"/>
                <w:szCs w:val="20"/>
              </w:rPr>
              <w:t>knihy</w:t>
            </w:r>
            <w:r w:rsidRPr="002566EE">
              <w:rPr>
                <w:rFonts w:asciiTheme="majorHAnsi" w:hAnsiTheme="majorHAnsi" w:cstheme="majorHAnsi"/>
                <w:sz w:val="20"/>
                <w:szCs w:val="20"/>
              </w:rPr>
              <w:t xml:space="preserve">“). </w:t>
            </w:r>
          </w:p>
          <w:p w14:paraId="395D73FA" w14:textId="1298182F" w:rsidR="00F15051" w:rsidRDefault="00F15051" w:rsidP="00C563AC">
            <w:pPr>
              <w:numPr>
                <w:ilvl w:val="0"/>
                <w:numId w:val="28"/>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Podrobné vymezení předmětu této smlouvy včetně technických požadavků, je uvedeno v podrobném popisu technického řešení, který </w:t>
            </w:r>
            <w:proofErr w:type="gramStart"/>
            <w:r w:rsidRPr="002566EE">
              <w:rPr>
                <w:rFonts w:asciiTheme="majorHAnsi" w:hAnsiTheme="majorHAnsi" w:cstheme="majorHAnsi"/>
                <w:sz w:val="20"/>
                <w:szCs w:val="20"/>
              </w:rPr>
              <w:t>tvoří</w:t>
            </w:r>
            <w:proofErr w:type="gramEnd"/>
            <w:r w:rsidRPr="002566EE">
              <w:rPr>
                <w:rFonts w:asciiTheme="majorHAnsi" w:hAnsiTheme="majorHAnsi" w:cstheme="majorHAnsi"/>
                <w:sz w:val="20"/>
                <w:szCs w:val="20"/>
              </w:rPr>
              <w:t xml:space="preserve"> přílohu č. 1 této smlouvy.</w:t>
            </w:r>
          </w:p>
          <w:p w14:paraId="2CF7D620" w14:textId="77777777" w:rsidR="00703773" w:rsidRPr="00703773" w:rsidRDefault="00703773" w:rsidP="00C563AC">
            <w:pPr>
              <w:spacing w:after="0" w:line="240" w:lineRule="auto"/>
              <w:ind w:left="567"/>
              <w:jc w:val="both"/>
              <w:textAlignment w:val="baseline"/>
              <w:rPr>
                <w:rFonts w:asciiTheme="majorHAnsi" w:hAnsiTheme="majorHAnsi" w:cstheme="majorHAnsi"/>
                <w:sz w:val="20"/>
                <w:szCs w:val="20"/>
              </w:rPr>
            </w:pPr>
          </w:p>
          <w:p w14:paraId="51372239" w14:textId="77777777"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IV.</w:t>
            </w:r>
            <w:r w:rsidRPr="002566EE">
              <w:rPr>
                <w:rFonts w:asciiTheme="majorHAnsi" w:hAnsiTheme="majorHAnsi" w:cstheme="majorHAnsi"/>
                <w:sz w:val="20"/>
                <w:szCs w:val="20"/>
              </w:rPr>
              <w:t> </w:t>
            </w:r>
          </w:p>
          <w:p w14:paraId="4B28CDD5" w14:textId="77777777"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MÍSTO A DOBA PLNĚNÍ</w:t>
            </w:r>
            <w:r w:rsidRPr="002566EE">
              <w:rPr>
                <w:rFonts w:asciiTheme="majorHAnsi" w:hAnsiTheme="majorHAnsi" w:cstheme="majorHAnsi"/>
                <w:sz w:val="20"/>
                <w:szCs w:val="20"/>
              </w:rPr>
              <w:t> </w:t>
            </w:r>
          </w:p>
          <w:p w14:paraId="776D3825" w14:textId="5E4A2DA1" w:rsidR="00F15051" w:rsidRPr="002566EE" w:rsidRDefault="00F15051" w:rsidP="00C563AC">
            <w:pPr>
              <w:numPr>
                <w:ilvl w:val="0"/>
                <w:numId w:val="29"/>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Místem poskytnutí plnění je digitalizační centrum </w:t>
            </w:r>
            <w:proofErr w:type="spellStart"/>
            <w:r w:rsidRPr="002566EE">
              <w:rPr>
                <w:rFonts w:asciiTheme="majorHAnsi" w:hAnsiTheme="majorHAnsi" w:cstheme="majorHAnsi"/>
                <w:sz w:val="20"/>
                <w:szCs w:val="20"/>
              </w:rPr>
              <w:t>AiP</w:t>
            </w:r>
            <w:proofErr w:type="spellEnd"/>
            <w:r w:rsidRPr="002566EE">
              <w:rPr>
                <w:rFonts w:asciiTheme="majorHAnsi" w:hAnsiTheme="majorHAnsi" w:cstheme="majorHAnsi"/>
                <w:sz w:val="20"/>
                <w:szCs w:val="20"/>
              </w:rPr>
              <w:t xml:space="preserve"> Beroun s.r.o.</w:t>
            </w:r>
            <w:r w:rsidR="000469AB" w:rsidRPr="002566EE">
              <w:rPr>
                <w:rFonts w:asciiTheme="majorHAnsi" w:hAnsiTheme="majorHAnsi" w:cstheme="majorHAnsi"/>
                <w:sz w:val="20"/>
                <w:szCs w:val="20"/>
              </w:rPr>
              <w:t xml:space="preserve">, </w:t>
            </w:r>
            <w:proofErr w:type="gramStart"/>
            <w:r w:rsidR="000469AB" w:rsidRPr="002566EE">
              <w:rPr>
                <w:rFonts w:asciiTheme="majorHAnsi" w:hAnsiTheme="majorHAnsi" w:cstheme="majorHAnsi"/>
                <w:sz w:val="20"/>
                <w:szCs w:val="20"/>
              </w:rPr>
              <w:t>a</w:t>
            </w:r>
            <w:r w:rsidRPr="002566EE">
              <w:rPr>
                <w:rFonts w:asciiTheme="majorHAnsi" w:hAnsiTheme="majorHAnsi" w:cstheme="majorHAnsi"/>
                <w:sz w:val="20"/>
                <w:szCs w:val="20"/>
              </w:rPr>
              <w:t>dresa:</w:t>
            </w:r>
            <w:r w:rsidR="009350E5">
              <w:rPr>
                <w:rFonts w:asciiTheme="majorHAnsi" w:hAnsiTheme="majorHAnsi" w:cstheme="majorHAnsi"/>
                <w:sz w:val="20"/>
                <w:szCs w:val="20"/>
              </w:rPr>
              <w:t xml:space="preserve">   </w:t>
            </w:r>
            <w:proofErr w:type="gramEnd"/>
            <w:r w:rsidR="009350E5">
              <w:rPr>
                <w:rFonts w:asciiTheme="majorHAnsi" w:hAnsiTheme="majorHAnsi" w:cstheme="majorHAnsi"/>
                <w:sz w:val="20"/>
                <w:szCs w:val="20"/>
              </w:rPr>
              <w:t xml:space="preserve">                                       </w:t>
            </w:r>
            <w:r w:rsidRPr="002566EE">
              <w:rPr>
                <w:rFonts w:asciiTheme="majorHAnsi" w:hAnsiTheme="majorHAnsi" w:cstheme="majorHAnsi"/>
                <w:sz w:val="20"/>
                <w:szCs w:val="20"/>
              </w:rPr>
              <w:t xml:space="preserve">. Dodavatel se zavazuje zajistit uložení knih po dobu trvání této smlouvy, který odpovídá podmínkám vhodných pro výše specifikované knihy. </w:t>
            </w:r>
          </w:p>
          <w:p w14:paraId="340FE67E" w14:textId="5DD0EAAB" w:rsidR="008B1B6D" w:rsidRPr="002566EE" w:rsidRDefault="008B1B6D" w:rsidP="00C563AC">
            <w:pPr>
              <w:numPr>
                <w:ilvl w:val="0"/>
                <w:numId w:val="29"/>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Dopravu </w:t>
            </w:r>
            <w:r w:rsidR="000469AB" w:rsidRPr="002566EE">
              <w:rPr>
                <w:rFonts w:asciiTheme="majorHAnsi" w:hAnsiTheme="majorHAnsi" w:cstheme="majorHAnsi"/>
                <w:sz w:val="20"/>
                <w:szCs w:val="20"/>
              </w:rPr>
              <w:t xml:space="preserve">do digitalizačního centra </w:t>
            </w:r>
            <w:proofErr w:type="spellStart"/>
            <w:r w:rsidR="000469AB" w:rsidRPr="002566EE">
              <w:rPr>
                <w:rFonts w:asciiTheme="majorHAnsi" w:hAnsiTheme="majorHAnsi" w:cstheme="majorHAnsi"/>
                <w:sz w:val="20"/>
                <w:szCs w:val="20"/>
              </w:rPr>
              <w:t>AiP</w:t>
            </w:r>
            <w:proofErr w:type="spellEnd"/>
            <w:r w:rsidR="000469AB" w:rsidRPr="002566EE">
              <w:rPr>
                <w:rFonts w:asciiTheme="majorHAnsi" w:hAnsiTheme="majorHAnsi" w:cstheme="majorHAnsi"/>
                <w:sz w:val="20"/>
                <w:szCs w:val="20"/>
              </w:rPr>
              <w:t xml:space="preserve"> Beroun s.r.o., na adresu</w:t>
            </w:r>
            <w:r w:rsidR="009350E5">
              <w:rPr>
                <w:rFonts w:asciiTheme="majorHAnsi" w:hAnsiTheme="majorHAnsi" w:cstheme="majorHAnsi"/>
                <w:sz w:val="20"/>
                <w:szCs w:val="20"/>
              </w:rPr>
              <w:t xml:space="preserve">        </w:t>
            </w:r>
            <w:proofErr w:type="gramStart"/>
            <w:r w:rsidR="009350E5">
              <w:rPr>
                <w:rFonts w:asciiTheme="majorHAnsi" w:hAnsiTheme="majorHAnsi" w:cstheme="majorHAnsi"/>
                <w:sz w:val="20"/>
                <w:szCs w:val="20"/>
              </w:rPr>
              <w:t xml:space="preserve">  </w:t>
            </w:r>
            <w:r w:rsidR="000469AB" w:rsidRPr="002566EE">
              <w:rPr>
                <w:rFonts w:asciiTheme="majorHAnsi" w:hAnsiTheme="majorHAnsi" w:cstheme="majorHAnsi"/>
                <w:sz w:val="20"/>
                <w:szCs w:val="20"/>
              </w:rPr>
              <w:t>,</w:t>
            </w:r>
            <w:proofErr w:type="gramEnd"/>
            <w:r w:rsidR="000469AB" w:rsidRPr="002566EE">
              <w:rPr>
                <w:rFonts w:asciiTheme="majorHAnsi" w:hAnsiTheme="majorHAnsi" w:cstheme="majorHAnsi"/>
                <w:sz w:val="20"/>
                <w:szCs w:val="20"/>
              </w:rPr>
              <w:t xml:space="preserve"> zajišťuje a garantuje </w:t>
            </w:r>
            <w:r w:rsidR="002566EE" w:rsidRPr="002566EE">
              <w:rPr>
                <w:rFonts w:asciiTheme="majorHAnsi" w:hAnsiTheme="majorHAnsi" w:cstheme="majorHAnsi"/>
                <w:sz w:val="20"/>
                <w:szCs w:val="20"/>
              </w:rPr>
              <w:t>O</w:t>
            </w:r>
            <w:r w:rsidR="000469AB" w:rsidRPr="002566EE">
              <w:rPr>
                <w:rFonts w:asciiTheme="majorHAnsi" w:hAnsiTheme="majorHAnsi" w:cstheme="majorHAnsi"/>
                <w:sz w:val="20"/>
                <w:szCs w:val="20"/>
              </w:rPr>
              <w:t>bjednatel.</w:t>
            </w:r>
          </w:p>
          <w:p w14:paraId="610A3DC6" w14:textId="77777777" w:rsidR="00F15051" w:rsidRPr="002566EE" w:rsidRDefault="00F15051" w:rsidP="00C563AC">
            <w:pPr>
              <w:numPr>
                <w:ilvl w:val="0"/>
                <w:numId w:val="29"/>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Dodavatel se zavazuje poskytnout plnění dle této smlouvy svým jménem a na svůj náklad, vlastní odpovědnost a na své nebezpečí ve lhůtě nejpozději do </w:t>
            </w:r>
            <w:r w:rsidR="002566EE" w:rsidRPr="002566EE">
              <w:rPr>
                <w:rFonts w:asciiTheme="majorHAnsi" w:hAnsiTheme="majorHAnsi" w:cstheme="majorHAnsi"/>
                <w:sz w:val="20"/>
                <w:szCs w:val="20"/>
              </w:rPr>
              <w:t>15</w:t>
            </w:r>
            <w:r w:rsidRPr="002566EE">
              <w:rPr>
                <w:rFonts w:asciiTheme="majorHAnsi" w:hAnsiTheme="majorHAnsi" w:cstheme="majorHAnsi"/>
                <w:sz w:val="20"/>
                <w:szCs w:val="20"/>
              </w:rPr>
              <w:t>.12.2023. Překročení této lhůty se pro účely této smlouvy považuje za podstatné porušení této smlouvy. </w:t>
            </w:r>
          </w:p>
          <w:p w14:paraId="60F0B224" w14:textId="77777777" w:rsidR="008B1B6D" w:rsidRPr="002566EE" w:rsidRDefault="008B1B6D" w:rsidP="00C563AC">
            <w:pPr>
              <w:spacing w:after="0" w:line="240" w:lineRule="auto"/>
              <w:jc w:val="both"/>
              <w:textAlignment w:val="baseline"/>
              <w:rPr>
                <w:rFonts w:asciiTheme="majorHAnsi" w:hAnsiTheme="majorHAnsi" w:cstheme="majorHAnsi"/>
                <w:sz w:val="20"/>
                <w:szCs w:val="20"/>
              </w:rPr>
            </w:pPr>
          </w:p>
          <w:p w14:paraId="4430D3A1" w14:textId="270862F9" w:rsidR="00F15051" w:rsidRPr="002566EE" w:rsidRDefault="00F15051" w:rsidP="00C563AC">
            <w:pPr>
              <w:keepNext/>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V.</w:t>
            </w:r>
            <w:r w:rsidRPr="002566EE">
              <w:rPr>
                <w:rFonts w:asciiTheme="majorHAnsi" w:hAnsiTheme="majorHAnsi" w:cstheme="majorHAnsi"/>
                <w:sz w:val="20"/>
                <w:szCs w:val="20"/>
              </w:rPr>
              <w:t> </w:t>
            </w:r>
          </w:p>
          <w:p w14:paraId="2033A693" w14:textId="77777777" w:rsidR="00F15051" w:rsidRPr="002566EE" w:rsidRDefault="00F15051" w:rsidP="00C563AC">
            <w:pPr>
              <w:keepNext/>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CENA A PLATEBNÍ PODMÍNKY</w:t>
            </w:r>
            <w:r w:rsidRPr="002566EE">
              <w:rPr>
                <w:rFonts w:asciiTheme="majorHAnsi" w:hAnsiTheme="majorHAnsi" w:cstheme="majorHAnsi"/>
                <w:sz w:val="20"/>
                <w:szCs w:val="20"/>
              </w:rPr>
              <w:t> </w:t>
            </w:r>
          </w:p>
          <w:p w14:paraId="788A1C22" w14:textId="3DA4E1C8" w:rsidR="00F15051" w:rsidRPr="00050D5F" w:rsidRDefault="00F15051" w:rsidP="00971091">
            <w:pPr>
              <w:pStyle w:val="Odstavecseseznamem"/>
              <w:keepNext/>
              <w:numPr>
                <w:ilvl w:val="0"/>
                <w:numId w:val="30"/>
              </w:numPr>
              <w:spacing w:line="240" w:lineRule="auto"/>
              <w:ind w:left="462" w:hanging="462"/>
              <w:jc w:val="both"/>
              <w:textAlignment w:val="baseline"/>
              <w:rPr>
                <w:rFonts w:asciiTheme="majorHAnsi" w:hAnsiTheme="majorHAnsi" w:cstheme="majorHAnsi"/>
                <w:sz w:val="20"/>
                <w:szCs w:val="20"/>
              </w:rPr>
            </w:pPr>
            <w:r w:rsidRPr="00050D5F">
              <w:rPr>
                <w:rFonts w:asciiTheme="majorHAnsi" w:hAnsiTheme="majorHAnsi" w:cstheme="majorHAnsi"/>
                <w:sz w:val="20"/>
                <w:szCs w:val="20"/>
              </w:rPr>
              <w:t>Smluvní strany se dohodly, že Dodavateli náleží za poskytnutí služeb digitalizace knih blíže určených v příloze č. 2 této smlouvy v souladu s podmínkami stanovenými touto smlouvy částka ve výši 1.500.000 Kč bez DPH, 1.815.000. Kč včetně DPH 21 %. (dále jen „</w:t>
            </w:r>
            <w:r w:rsidRPr="00050D5F">
              <w:rPr>
                <w:rFonts w:asciiTheme="majorHAnsi" w:hAnsiTheme="majorHAnsi" w:cstheme="majorHAnsi"/>
                <w:b/>
                <w:bCs/>
                <w:sz w:val="20"/>
                <w:szCs w:val="20"/>
              </w:rPr>
              <w:t>Cena plnění</w:t>
            </w:r>
            <w:r w:rsidRPr="00050D5F">
              <w:rPr>
                <w:rFonts w:asciiTheme="majorHAnsi" w:hAnsiTheme="majorHAnsi" w:cstheme="majorHAnsi"/>
                <w:sz w:val="20"/>
                <w:szCs w:val="20"/>
              </w:rPr>
              <w:t>“).</w:t>
            </w:r>
          </w:p>
          <w:p w14:paraId="6566302C" w14:textId="322B0A9A" w:rsidR="00F15051" w:rsidRPr="00050D5F" w:rsidRDefault="00F15051" w:rsidP="003D0EB0">
            <w:pPr>
              <w:pStyle w:val="Odstavecseseznamem"/>
              <w:numPr>
                <w:ilvl w:val="0"/>
                <w:numId w:val="30"/>
              </w:numPr>
              <w:spacing w:after="0" w:line="240" w:lineRule="auto"/>
              <w:ind w:left="459" w:hanging="459"/>
              <w:jc w:val="both"/>
              <w:textAlignment w:val="baseline"/>
              <w:rPr>
                <w:rFonts w:asciiTheme="majorHAnsi" w:hAnsiTheme="majorHAnsi" w:cstheme="majorHAnsi"/>
                <w:sz w:val="20"/>
                <w:szCs w:val="20"/>
              </w:rPr>
            </w:pPr>
            <w:r w:rsidRPr="00050D5F">
              <w:rPr>
                <w:rFonts w:asciiTheme="majorHAnsi" w:hAnsiTheme="majorHAnsi" w:cstheme="majorHAnsi"/>
                <w:sz w:val="20"/>
                <w:szCs w:val="20"/>
              </w:rPr>
              <w:lastRenderedPageBreak/>
              <w:t>Smluvní strany se výslovně dohodly na tom, že Cena plnění zahrnuje veškeré služby, dodávky, náklady, poplatky, výkony, dopravné a další činnosti nutné pro řádné poskytnutí plnění dle této smlouvy včetně takových, které nejsou v této smlouvě výslovně uvedeny, avšak Dodavatel jako odborník jednající s náležitou péčí o nich ví nebo by vědět měl a mohl, že jsou nezbytné pro řádné poskytnutí plnění dle této smlouvy.</w:t>
            </w:r>
          </w:p>
          <w:p w14:paraId="1C52F083" w14:textId="77777777" w:rsidR="00F15051" w:rsidRPr="002566EE" w:rsidRDefault="00F15051" w:rsidP="003D0EB0">
            <w:pPr>
              <w:numPr>
                <w:ilvl w:val="0"/>
                <w:numId w:val="30"/>
              </w:numPr>
              <w:spacing w:after="0" w:line="240" w:lineRule="auto"/>
              <w:ind w:left="459" w:hanging="459"/>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 strany se dohodly na tom, že Cena plnění je cenou konečnou, nejvýše přípustnou a nemůže být v průběhu realizace plnění dle této smlouvy měněna. Tímto ustanovením není vyloučeno právo Objednatele postupovat v souladu s ustanovením § 222 ZZVZ.</w:t>
            </w:r>
          </w:p>
          <w:p w14:paraId="17FFE5A5" w14:textId="77777777" w:rsidR="003D0EB0" w:rsidRDefault="00F15051" w:rsidP="00C62C67">
            <w:pPr>
              <w:numPr>
                <w:ilvl w:val="0"/>
                <w:numId w:val="30"/>
              </w:numPr>
              <w:spacing w:after="0" w:line="240" w:lineRule="auto"/>
              <w:ind w:left="462" w:hanging="462"/>
              <w:jc w:val="both"/>
              <w:textAlignment w:val="baseline"/>
              <w:rPr>
                <w:rFonts w:asciiTheme="majorHAnsi" w:hAnsiTheme="majorHAnsi" w:cstheme="majorHAnsi"/>
                <w:sz w:val="20"/>
                <w:szCs w:val="20"/>
              </w:rPr>
            </w:pPr>
            <w:r w:rsidRPr="003D0EB0">
              <w:rPr>
                <w:rFonts w:asciiTheme="majorHAnsi" w:hAnsiTheme="majorHAnsi" w:cstheme="majorHAnsi"/>
                <w:sz w:val="20"/>
                <w:szCs w:val="20"/>
              </w:rPr>
              <w:t>Cena plnění bude Dodavateli uhrazena ve dvou bezhotovostních platbách na základě 2 faktur (daňových dokladů) vystavených Dodavatelem, a to: </w:t>
            </w:r>
          </w:p>
          <w:p w14:paraId="20CA9BD1" w14:textId="77777777" w:rsidR="00D8494B" w:rsidRDefault="00F15051" w:rsidP="00D8494B">
            <w:pPr>
              <w:pStyle w:val="Odstavecseseznamem"/>
              <w:numPr>
                <w:ilvl w:val="1"/>
                <w:numId w:val="43"/>
              </w:numPr>
              <w:spacing w:after="0" w:line="240" w:lineRule="auto"/>
              <w:ind w:left="1029" w:hanging="283"/>
              <w:jc w:val="both"/>
              <w:textAlignment w:val="baseline"/>
              <w:rPr>
                <w:rFonts w:asciiTheme="majorHAnsi" w:hAnsiTheme="majorHAnsi" w:cstheme="majorHAnsi"/>
                <w:sz w:val="20"/>
                <w:szCs w:val="20"/>
              </w:rPr>
            </w:pPr>
            <w:r w:rsidRPr="00D8494B">
              <w:rPr>
                <w:rFonts w:asciiTheme="majorHAnsi" w:hAnsiTheme="majorHAnsi" w:cstheme="majorHAnsi"/>
                <w:sz w:val="20"/>
                <w:szCs w:val="20"/>
              </w:rPr>
              <w:t>faktura ve výši 50 % z Ceny plnění vystavené do 5 dnů ode dne nabytí platnosti a účinnosti této smlouvy;</w:t>
            </w:r>
          </w:p>
          <w:p w14:paraId="2F8EE477" w14:textId="7F8AF4D9" w:rsidR="00F15051" w:rsidRPr="00D8494B" w:rsidRDefault="00F15051" w:rsidP="00D8494B">
            <w:pPr>
              <w:pStyle w:val="Odstavecseseznamem"/>
              <w:numPr>
                <w:ilvl w:val="1"/>
                <w:numId w:val="43"/>
              </w:numPr>
              <w:spacing w:after="0" w:line="240" w:lineRule="auto"/>
              <w:ind w:left="1029" w:hanging="283"/>
              <w:jc w:val="both"/>
              <w:textAlignment w:val="baseline"/>
              <w:rPr>
                <w:rFonts w:asciiTheme="majorHAnsi" w:hAnsiTheme="majorHAnsi" w:cstheme="majorHAnsi"/>
                <w:sz w:val="20"/>
                <w:szCs w:val="20"/>
              </w:rPr>
            </w:pPr>
            <w:r w:rsidRPr="00D8494B">
              <w:rPr>
                <w:rFonts w:asciiTheme="majorHAnsi" w:hAnsiTheme="majorHAnsi" w:cstheme="majorHAnsi"/>
                <w:sz w:val="20"/>
                <w:szCs w:val="20"/>
              </w:rPr>
              <w:t xml:space="preserve">konečné faktury ve výši 50 % z Ceny plnění za Objednateli řádně předané plnění ve lhůtě nejpozději do </w:t>
            </w:r>
            <w:r w:rsidR="002566EE" w:rsidRPr="00D8494B">
              <w:rPr>
                <w:rFonts w:asciiTheme="majorHAnsi" w:hAnsiTheme="majorHAnsi" w:cstheme="majorHAnsi"/>
                <w:sz w:val="20"/>
                <w:szCs w:val="20"/>
              </w:rPr>
              <w:t>15</w:t>
            </w:r>
            <w:r w:rsidRPr="00D8494B">
              <w:rPr>
                <w:rFonts w:asciiTheme="majorHAnsi" w:hAnsiTheme="majorHAnsi" w:cstheme="majorHAnsi"/>
                <w:sz w:val="20"/>
                <w:szCs w:val="20"/>
              </w:rPr>
              <w:t>.12.2023 na základě Protokolu o předání a převzetí plnění dle čl. VI. odst. 2 této smlouvy.</w:t>
            </w:r>
          </w:p>
          <w:p w14:paraId="17DF7549" w14:textId="77777777" w:rsidR="00F15051" w:rsidRPr="002566EE" w:rsidRDefault="00F15051" w:rsidP="00971091">
            <w:pPr>
              <w:numPr>
                <w:ilvl w:val="0"/>
                <w:numId w:val="30"/>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Splatnost jakékoliv Dodavatelem vystavené faktury nesmí být kratší než 14 dnů ode dne doručení (v souladu s touto smlouvou) vystavené faktury do sídla Objednatele. Doručovací adresa faktury: </w:t>
            </w:r>
            <w:hyperlink r:id="rId7" w:tgtFrame="_blank" w:history="1">
              <w:r w:rsidRPr="002566EE">
                <w:rPr>
                  <w:rFonts w:asciiTheme="majorHAnsi" w:hAnsiTheme="majorHAnsi" w:cstheme="majorHAnsi"/>
                  <w:color w:val="0563C1"/>
                  <w:sz w:val="20"/>
                  <w:szCs w:val="20"/>
                  <w:u w:val="single"/>
                </w:rPr>
                <w:t>faktury@muzeumprahy.cz</w:t>
              </w:r>
            </w:hyperlink>
            <w:r w:rsidRPr="002566EE">
              <w:rPr>
                <w:rFonts w:asciiTheme="majorHAnsi" w:hAnsiTheme="majorHAnsi" w:cstheme="majorHAnsi"/>
                <w:sz w:val="20"/>
                <w:szCs w:val="20"/>
              </w:rPr>
              <w:t>. Úhrada faktury bude provedena převodem fakturované částky z účtu Objednatele na účet Dodavatele. </w:t>
            </w:r>
          </w:p>
          <w:p w14:paraId="72A33301" w14:textId="77777777" w:rsidR="00F15051" w:rsidRPr="002566EE" w:rsidRDefault="00F15051" w:rsidP="00971091">
            <w:pPr>
              <w:numPr>
                <w:ilvl w:val="0"/>
                <w:numId w:val="30"/>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Faktura musí splňovat veškeré náležitosti podle příslušných účetních a daňových předpisů. V případě, že faktura doručená Objednateli bude mít vady, je Objednatel oprávněn vrátit takovou fakturu Dodavateli a takováto faktura není považována za doručenou. Lhůta splatnosti v takovém případně </w:t>
            </w:r>
            <w:proofErr w:type="gramStart"/>
            <w:r w:rsidRPr="002566EE">
              <w:rPr>
                <w:rFonts w:asciiTheme="majorHAnsi" w:hAnsiTheme="majorHAnsi" w:cstheme="majorHAnsi"/>
                <w:sz w:val="20"/>
                <w:szCs w:val="20"/>
              </w:rPr>
              <w:t>neběží</w:t>
            </w:r>
            <w:proofErr w:type="gramEnd"/>
            <w:r w:rsidRPr="002566EE">
              <w:rPr>
                <w:rFonts w:asciiTheme="majorHAnsi" w:hAnsiTheme="majorHAnsi" w:cstheme="majorHAnsi"/>
                <w:sz w:val="20"/>
                <w:szCs w:val="20"/>
              </w:rPr>
              <w:t>, přičemž nová lhůta splatnosti počíná běžet až od doručení opravené či doplněné faktury.</w:t>
            </w:r>
          </w:p>
          <w:p w14:paraId="79E8A41F" w14:textId="77777777" w:rsidR="00F15051" w:rsidRPr="002566EE" w:rsidRDefault="00F15051" w:rsidP="00971091">
            <w:pPr>
              <w:numPr>
                <w:ilvl w:val="0"/>
                <w:numId w:val="30"/>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K fakturám dle čl. V. odst. 4 bodu (b) této smlouvy musí Dodavatel připojit Objednatelem potvrzené Protokoly o předání a převzetí plnění (jak je tento pojem definován níže).</w:t>
            </w:r>
          </w:p>
          <w:p w14:paraId="6CED35B7" w14:textId="77777777" w:rsidR="00F15051" w:rsidRPr="002566EE" w:rsidRDefault="00F15051" w:rsidP="00971091">
            <w:pPr>
              <w:numPr>
                <w:ilvl w:val="0"/>
                <w:numId w:val="30"/>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Pokud budou Objednatelem při přebírání plnění nebo jeho </w:t>
            </w:r>
            <w:proofErr w:type="gramStart"/>
            <w:r w:rsidRPr="002566EE">
              <w:rPr>
                <w:rFonts w:asciiTheme="majorHAnsi" w:hAnsiTheme="majorHAnsi" w:cstheme="majorHAnsi"/>
                <w:sz w:val="20"/>
                <w:szCs w:val="20"/>
              </w:rPr>
              <w:t>čísti</w:t>
            </w:r>
            <w:proofErr w:type="gramEnd"/>
            <w:r w:rsidRPr="002566EE">
              <w:rPr>
                <w:rFonts w:asciiTheme="majorHAnsi" w:hAnsiTheme="majorHAnsi" w:cstheme="majorHAnsi"/>
                <w:sz w:val="20"/>
                <w:szCs w:val="20"/>
              </w:rPr>
              <w:t xml:space="preserve"> zjištěny jakékoliv nedostatky, bude konečná fakturace provedena až po odstranění takových nedostatků.</w:t>
            </w:r>
          </w:p>
          <w:p w14:paraId="6332A271" w14:textId="77777777" w:rsidR="00F15051" w:rsidRPr="002566EE" w:rsidRDefault="00F15051" w:rsidP="00971091">
            <w:pPr>
              <w:numPr>
                <w:ilvl w:val="0"/>
                <w:numId w:val="30"/>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Pokud před uhrazením faktury vyjdou najevo vady poskytnutého plnění, je Objednatel oprávněn takovou fakturu Dodavateli vrátit. Po odstranění příslušné vady nebo po jiném zániku odpovědnosti Dodavatele za takovou vadu </w:t>
            </w:r>
            <w:proofErr w:type="gramStart"/>
            <w:r w:rsidRPr="002566EE">
              <w:rPr>
                <w:rFonts w:asciiTheme="majorHAnsi" w:hAnsiTheme="majorHAnsi" w:cstheme="majorHAnsi"/>
                <w:sz w:val="20"/>
                <w:szCs w:val="20"/>
              </w:rPr>
              <w:t>předloží</w:t>
            </w:r>
            <w:proofErr w:type="gramEnd"/>
            <w:r w:rsidRPr="002566EE">
              <w:rPr>
                <w:rFonts w:asciiTheme="majorHAnsi" w:hAnsiTheme="majorHAnsi" w:cstheme="majorHAnsi"/>
                <w:sz w:val="20"/>
                <w:szCs w:val="20"/>
              </w:rPr>
              <w:t xml:space="preserve"> Dodavatel Objednateli novou fakturu se splatností uvedenou dle čl. V. odst. 5 této smlouvy.</w:t>
            </w:r>
          </w:p>
          <w:p w14:paraId="288EB7B9" w14:textId="77777777" w:rsidR="00F15051" w:rsidRPr="002566EE" w:rsidRDefault="00F15051" w:rsidP="00971091">
            <w:pPr>
              <w:numPr>
                <w:ilvl w:val="0"/>
                <w:numId w:val="30"/>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bere na vědomí, že Objednatel financuje předmět této smlouvy prostřednictvím podpory z programu NPO – Digitalizace kulturních statků a národních kulturních památek I a zavazuje se k poskytnutí nezbytné součinnosti spočívající v archivaci dokladů souvisejících s předmětem plnění a umožnění případné následné kontroly finančních úřadů a jiných orgánů ČR.</w:t>
            </w:r>
          </w:p>
          <w:p w14:paraId="062AF28D" w14:textId="1BCD3E3B" w:rsidR="00F15051" w:rsidRDefault="00F15051" w:rsidP="00C563AC">
            <w:pPr>
              <w:spacing w:after="0" w:line="240" w:lineRule="auto"/>
              <w:ind w:left="284" w:hanging="284"/>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w:t>
            </w:r>
          </w:p>
          <w:p w14:paraId="38A7C37F" w14:textId="77777777" w:rsidR="00F15051" w:rsidRPr="002566EE" w:rsidRDefault="00F15051" w:rsidP="00C563AC">
            <w:pPr>
              <w:keepNext/>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VI.</w:t>
            </w:r>
            <w:r w:rsidRPr="002566EE">
              <w:rPr>
                <w:rFonts w:asciiTheme="majorHAnsi" w:hAnsiTheme="majorHAnsi" w:cstheme="majorHAnsi"/>
                <w:sz w:val="20"/>
                <w:szCs w:val="20"/>
              </w:rPr>
              <w:t> </w:t>
            </w:r>
          </w:p>
          <w:p w14:paraId="1703A26D" w14:textId="77777777" w:rsidR="00F15051" w:rsidRPr="002566EE" w:rsidRDefault="00F15051" w:rsidP="00C563AC">
            <w:pPr>
              <w:keepNext/>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ZPŮSOB POSKYTNUTÍ PLNĚNÍ</w:t>
            </w:r>
            <w:r w:rsidRPr="002566EE">
              <w:rPr>
                <w:rFonts w:asciiTheme="majorHAnsi" w:hAnsiTheme="majorHAnsi" w:cstheme="majorHAnsi"/>
                <w:sz w:val="20"/>
                <w:szCs w:val="20"/>
              </w:rPr>
              <w:t>  </w:t>
            </w:r>
          </w:p>
          <w:p w14:paraId="017AE76C" w14:textId="77777777" w:rsidR="00F15051" w:rsidRPr="002566EE" w:rsidRDefault="00F15051" w:rsidP="00C563AC">
            <w:pPr>
              <w:keepNext/>
              <w:numPr>
                <w:ilvl w:val="0"/>
                <w:numId w:val="32"/>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předá digitalizované knihy (data) Objednateli na přenosném USB harddisku potřebné kapacity.</w:t>
            </w:r>
          </w:p>
          <w:p w14:paraId="630CDA12" w14:textId="77777777" w:rsidR="00F15051" w:rsidRPr="002566EE" w:rsidRDefault="00F15051" w:rsidP="00C563AC">
            <w:pPr>
              <w:numPr>
                <w:ilvl w:val="0"/>
                <w:numId w:val="32"/>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Dodavatel a Objednatel </w:t>
            </w:r>
            <w:proofErr w:type="gramStart"/>
            <w:r w:rsidRPr="002566EE">
              <w:rPr>
                <w:rFonts w:asciiTheme="majorHAnsi" w:hAnsiTheme="majorHAnsi" w:cstheme="majorHAnsi"/>
                <w:sz w:val="20"/>
                <w:szCs w:val="20"/>
              </w:rPr>
              <w:t>sepíší</w:t>
            </w:r>
            <w:proofErr w:type="gramEnd"/>
            <w:r w:rsidRPr="002566EE">
              <w:rPr>
                <w:rFonts w:asciiTheme="majorHAnsi" w:hAnsiTheme="majorHAnsi" w:cstheme="majorHAnsi"/>
                <w:sz w:val="20"/>
                <w:szCs w:val="20"/>
              </w:rPr>
              <w:t xml:space="preserve"> a podepíší při předání kterýchkoliv knih Dodavateli za účelem provedení Digitalizace a dále při předání knih Objednateli zpět po provedení Digitalizace včetně digitálních dat předávací protokol (dále jen „</w:t>
            </w:r>
            <w:r w:rsidRPr="002566EE">
              <w:rPr>
                <w:rFonts w:asciiTheme="majorHAnsi" w:hAnsiTheme="majorHAnsi" w:cstheme="majorHAnsi"/>
                <w:b/>
                <w:bCs/>
                <w:sz w:val="20"/>
                <w:szCs w:val="20"/>
              </w:rPr>
              <w:t>Protokol o předání a převzetí</w:t>
            </w:r>
            <w:r w:rsidRPr="002566EE">
              <w:rPr>
                <w:rFonts w:asciiTheme="majorHAnsi" w:hAnsiTheme="majorHAnsi" w:cstheme="majorHAnsi"/>
                <w:sz w:val="20"/>
                <w:szCs w:val="20"/>
              </w:rPr>
              <w:t xml:space="preserve"> </w:t>
            </w:r>
            <w:r w:rsidRPr="002566EE">
              <w:rPr>
                <w:rFonts w:asciiTheme="majorHAnsi" w:hAnsiTheme="majorHAnsi" w:cstheme="majorHAnsi"/>
                <w:b/>
                <w:bCs/>
                <w:sz w:val="20"/>
                <w:szCs w:val="20"/>
              </w:rPr>
              <w:t>plnění</w:t>
            </w:r>
            <w:r w:rsidRPr="002566EE">
              <w:rPr>
                <w:rFonts w:asciiTheme="majorHAnsi" w:hAnsiTheme="majorHAnsi" w:cstheme="majorHAnsi"/>
                <w:sz w:val="20"/>
                <w:szCs w:val="20"/>
              </w:rPr>
              <w:t xml:space="preserve">“). Dodavatel i Objednatel jsou oprávněni v Protokolu o předání a převzetí plnění uvést jakékoliv záznamy, připomínky či výhrady; tyto se však nepovažují za změnu této smlouvy či dodatek k této smlouvě. Neuvedení jakýchkoliv (i </w:t>
            </w:r>
            <w:r w:rsidRPr="002566EE">
              <w:rPr>
                <w:rFonts w:asciiTheme="majorHAnsi" w:hAnsiTheme="majorHAnsi" w:cstheme="majorHAnsi"/>
                <w:sz w:val="20"/>
                <w:szCs w:val="20"/>
              </w:rPr>
              <w:lastRenderedPageBreak/>
              <w:t>zjevných) vad do Protokolu o předání a převzetí plnění neomezuje Objednatele v právu oznamovat zjištěné vady Dodavateli i po dodání plnění v průběhu záruční doby.</w:t>
            </w:r>
          </w:p>
          <w:p w14:paraId="7F16DB73" w14:textId="77777777" w:rsidR="00F15051" w:rsidRPr="002566EE" w:rsidRDefault="00F15051" w:rsidP="00C563AC">
            <w:pPr>
              <w:numPr>
                <w:ilvl w:val="0"/>
                <w:numId w:val="32"/>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Okamžikem předání a převzetí plnění na základě Protokolu o předání a převzetí plnění a současně zaplacením Ceny plnění nabývá Objednatel vlastnické právo k dodanému plnění a současně na Objednatele přechází nebezpečí škody na dodaném plnění. </w:t>
            </w:r>
          </w:p>
          <w:p w14:paraId="7BC3E871" w14:textId="71201579" w:rsidR="00703773" w:rsidRDefault="00F15051" w:rsidP="00C563AC">
            <w:pPr>
              <w:numPr>
                <w:ilvl w:val="0"/>
                <w:numId w:val="32"/>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Předání jak digitalizovaných knih (data) dle odst. 1 tohoto článku, tak knih jako takových zpět Objednateli, se uskuteční na </w:t>
            </w:r>
            <w:proofErr w:type="gramStart"/>
            <w:r w:rsidRPr="002566EE">
              <w:rPr>
                <w:rFonts w:asciiTheme="majorHAnsi" w:hAnsiTheme="majorHAnsi" w:cstheme="majorHAnsi"/>
                <w:sz w:val="20"/>
                <w:szCs w:val="20"/>
              </w:rPr>
              <w:t>adrese:</w:t>
            </w:r>
            <w:r w:rsidR="009350E5">
              <w:rPr>
                <w:rFonts w:asciiTheme="majorHAnsi" w:hAnsiTheme="majorHAnsi" w:cstheme="majorHAnsi"/>
                <w:sz w:val="20"/>
                <w:szCs w:val="20"/>
              </w:rPr>
              <w:t xml:space="preserve">   </w:t>
            </w:r>
            <w:proofErr w:type="gramEnd"/>
            <w:r w:rsidR="009350E5">
              <w:rPr>
                <w:rFonts w:asciiTheme="majorHAnsi" w:hAnsiTheme="majorHAnsi" w:cstheme="majorHAnsi"/>
                <w:sz w:val="20"/>
                <w:szCs w:val="20"/>
              </w:rPr>
              <w:t xml:space="preserve">                  </w:t>
            </w:r>
            <w:r w:rsidRPr="002566EE">
              <w:rPr>
                <w:rFonts w:asciiTheme="majorHAnsi" w:hAnsiTheme="majorHAnsi" w:cstheme="majorHAnsi"/>
                <w:sz w:val="20"/>
                <w:szCs w:val="20"/>
              </w:rPr>
              <w:t>.</w:t>
            </w:r>
          </w:p>
          <w:p w14:paraId="7D0CEDE5" w14:textId="759F4FC3" w:rsidR="00F15051" w:rsidRPr="00703773" w:rsidRDefault="00F15051" w:rsidP="00C563AC">
            <w:pPr>
              <w:spacing w:after="0" w:line="240" w:lineRule="auto"/>
              <w:ind w:left="567"/>
              <w:jc w:val="both"/>
              <w:textAlignment w:val="baseline"/>
              <w:rPr>
                <w:rFonts w:asciiTheme="majorHAnsi" w:hAnsiTheme="majorHAnsi" w:cstheme="majorHAnsi"/>
                <w:sz w:val="20"/>
                <w:szCs w:val="20"/>
              </w:rPr>
            </w:pPr>
            <w:r w:rsidRPr="00703773">
              <w:rPr>
                <w:rFonts w:asciiTheme="majorHAnsi" w:hAnsiTheme="majorHAnsi" w:cstheme="majorHAnsi"/>
                <w:sz w:val="20"/>
                <w:szCs w:val="20"/>
              </w:rPr>
              <w:t> </w:t>
            </w:r>
          </w:p>
          <w:p w14:paraId="740F734F" w14:textId="77777777"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VII.</w:t>
            </w:r>
            <w:r w:rsidRPr="002566EE">
              <w:rPr>
                <w:rFonts w:asciiTheme="majorHAnsi" w:hAnsiTheme="majorHAnsi" w:cstheme="majorHAnsi"/>
                <w:sz w:val="20"/>
                <w:szCs w:val="20"/>
              </w:rPr>
              <w:t> </w:t>
            </w:r>
          </w:p>
          <w:p w14:paraId="0FC78720" w14:textId="77777777"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DALŠÍ UJEDNÁNÍ</w:t>
            </w:r>
            <w:r w:rsidRPr="002566EE">
              <w:rPr>
                <w:rFonts w:asciiTheme="majorHAnsi" w:hAnsiTheme="majorHAnsi" w:cstheme="majorHAnsi"/>
                <w:sz w:val="20"/>
                <w:szCs w:val="20"/>
              </w:rPr>
              <w:t> </w:t>
            </w:r>
          </w:p>
          <w:p w14:paraId="74979FFA"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 strany jsou povinny při poskytování všech plnění dle této smlouvy vzájemně spolupracovat, poskytovat si vzájemně součinnost nutnou při všech plnění dle této smlouvy a vzájemně se informovat o skutečnostech, které jsou nebo mohou být významné pro všechna plnění dle této smlouvy.</w:t>
            </w:r>
          </w:p>
          <w:p w14:paraId="77E1335A"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je povinen při poskytování všech plnění dle této smlouvy jednat v zájmu Objednatele a řídit se jeho pokyny, nejsou-li v rozporu s obecně závaznými právními předpisy. Povinnost Dodavatele upozornit Objednatele na nevhodnost jeho pokynů dle ustanovení § 2594 OZ tímto ustanovením není dotčena.</w:t>
            </w:r>
          </w:p>
          <w:p w14:paraId="157BF584"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se zavazuje poskytovat všechna plnění dle této smlouvy svým jménem a na svůj náklad, vlastní odpovědnost a na své nebezpečí ve stanovených termínech.</w:t>
            </w:r>
          </w:p>
          <w:p w14:paraId="4F867922"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se zavazuje při poskytování všech plnění dle této smlouvy respektovat obecně závazné právní předpisy, zejména se zavazuje, že se svým jednáním nedopustí nekalé soutěže a že při poskytování všech plnění dle této smlouvy nebude zasahovat do práv třetích osob.</w:t>
            </w:r>
          </w:p>
          <w:p w14:paraId="74E1DF52"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se zavazuje poskytovat všechna plnění dle této smlouvy ve vysokém standardu řádně a včas, bez faktických a právních vad a nedodělků, způsobem odpovídajícím požadavkům Objednatele stanoveným touto smlouvu.</w:t>
            </w:r>
          </w:p>
          <w:p w14:paraId="1841420E"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odpovídá za veškeré škody vzniklé Objednateli nebo třetím osobám v souvislosti s realizací všech plnění dle této smlouvy, nedodržením nebo porušením povinností vyplývajících z této smlouvy. Takto vzniklé škody budou řešeny dle platných právních předpisů.</w:t>
            </w:r>
          </w:p>
          <w:p w14:paraId="1A8FD0E8"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je povinen po celou dobu platnosti této smlouvy udržovat v platnosti pojištění Dodavatele.</w:t>
            </w:r>
          </w:p>
          <w:p w14:paraId="1A4E0224"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Dodavatel prohlašuje, že má s pojišťovnou: Kooperativa pojišťovna, a.s., </w:t>
            </w:r>
            <w:proofErr w:type="spellStart"/>
            <w:r w:rsidRPr="002566EE">
              <w:rPr>
                <w:rFonts w:asciiTheme="majorHAnsi" w:hAnsiTheme="majorHAnsi" w:cstheme="majorHAnsi"/>
                <w:sz w:val="20"/>
                <w:szCs w:val="20"/>
              </w:rPr>
              <w:t>Vienna</w:t>
            </w:r>
            <w:proofErr w:type="spellEnd"/>
            <w:r w:rsidRPr="002566EE">
              <w:rPr>
                <w:rFonts w:asciiTheme="majorHAnsi" w:hAnsiTheme="majorHAnsi" w:cstheme="majorHAnsi"/>
                <w:sz w:val="20"/>
                <w:szCs w:val="20"/>
              </w:rPr>
              <w:t xml:space="preserve"> </w:t>
            </w:r>
            <w:proofErr w:type="spellStart"/>
            <w:r w:rsidRPr="002566EE">
              <w:rPr>
                <w:rFonts w:asciiTheme="majorHAnsi" w:hAnsiTheme="majorHAnsi" w:cstheme="majorHAnsi"/>
                <w:sz w:val="20"/>
                <w:szCs w:val="20"/>
              </w:rPr>
              <w:t>Insurance</w:t>
            </w:r>
            <w:proofErr w:type="spellEnd"/>
            <w:r w:rsidRPr="002566EE">
              <w:rPr>
                <w:rFonts w:asciiTheme="majorHAnsi" w:hAnsiTheme="majorHAnsi" w:cstheme="majorHAnsi"/>
                <w:sz w:val="20"/>
                <w:szCs w:val="20"/>
              </w:rPr>
              <w:t xml:space="preserve"> Group, uzavřenu smlouvu o pojištění odpovědnosti za újmu způsobenou při podnikání. Pojištění v základním rozsahu je sjednáno s limitem plnění v Kč nejméně ve výši </w:t>
            </w:r>
            <w:proofErr w:type="gramStart"/>
            <w:r w:rsidRPr="002566EE">
              <w:rPr>
                <w:rFonts w:asciiTheme="majorHAnsi" w:hAnsiTheme="majorHAnsi" w:cstheme="majorHAnsi"/>
                <w:sz w:val="20"/>
                <w:szCs w:val="20"/>
              </w:rPr>
              <w:t>2.000.000,-</w:t>
            </w:r>
            <w:proofErr w:type="gramEnd"/>
            <w:r w:rsidRPr="002566EE">
              <w:rPr>
                <w:rFonts w:asciiTheme="majorHAnsi" w:hAnsiTheme="majorHAnsi" w:cstheme="majorHAnsi"/>
                <w:sz w:val="20"/>
                <w:szCs w:val="20"/>
              </w:rPr>
              <w:t xml:space="preserve"> Kč na jednu škodní událost. Dodavatel je povinen udržovat toto pojištění po celou dobu trvání této smlouvy. Dodavatel je povinen na výzvu Objednatele předložit kdykoli během platnosti a účinnosti této smlouvy kopii pojistné smlouvy.</w:t>
            </w:r>
          </w:p>
          <w:p w14:paraId="3DB4D8D9"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je povinen Objednateli oznámit jakoukoli skutečnost, která by mohla mít, byť i částečně, vliv na schopnost Dodavatele plnit své povinnosti vyplývající z této smlouvy.  Takovým oznámením však Dodavatel není zbaven povinností vyplývajících z této smlouvy.</w:t>
            </w:r>
          </w:p>
          <w:p w14:paraId="5DEFD865"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si vyhrazuje právo přerušit digitalizaci, shledá-li jakékoli okolnosti negativně ovlivňující bezpečný průběh digitalizace, které nebyly předem známy. Právo na uhrazení již provedených prací zůstává zachováno.</w:t>
            </w:r>
          </w:p>
          <w:p w14:paraId="554D732E"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Zjistí-li Objednatel, že Dodavatel provádí jakékoliv plnění dle této smlouvy v rozporu se svými povinnostmi, je Objednatel oprávněn dožadovat se toho, aby Dodavatel odstranil vady vzniklé vadným plněním a aby plnění prováděl řádným způsobem. Jestliže Dodavatel tak neučiní ani v přiměřené lhůtě mu k tomu poskytnuté a takový postup Dodavatele by vedl k podstatnému porušení této smlouvy, je Objednatel oprávněn od této smlouvy odstoupit.</w:t>
            </w:r>
          </w:p>
          <w:p w14:paraId="17489969"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lastRenderedPageBreak/>
              <w:t>Dodavatel je povinen při plnění povinností vyplývajících z této smlouvy postupovat samostatně a dle svých odborných zkušeností, a to s vynaložením veškeré péče nezbytné ke splnění předmětu této smlouvy. Dodavatel není oprávněn plnit povinnosti dle této smlouvy prostřednictvím třetích osob bez předchozího písemného souhlasu Objednatele. V případě plnění povinností Dodavatele prostřednictvím třetí strany dle předchozí věty Dodavatel odpovídá tak jako by plnil on sám.</w:t>
            </w:r>
          </w:p>
          <w:p w14:paraId="5732019F" w14:textId="77777777" w:rsidR="00F15051" w:rsidRPr="002566EE"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odpovídá za veškeré újmy zapříčiněné anebo způsobené jím nebo jeho pracovníky při poskytování jakéhokoliv plnění dle této smlouvy. Této odpovědnosti se zprostí, pokud prokáže, že újma byla způsobena jednáním Objednatele.</w:t>
            </w:r>
          </w:p>
          <w:p w14:paraId="0C240517" w14:textId="03689ABF" w:rsidR="00F15051" w:rsidRDefault="00F15051" w:rsidP="00C563AC">
            <w:pPr>
              <w:numPr>
                <w:ilvl w:val="0"/>
                <w:numId w:val="33"/>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zajistí, aby jeho pracovníci při provádění jakéhokoliv plnění dle této smlouvy vystupovali slušně vůči zaměstnancům Objednatele i vůči třetím osobám. </w:t>
            </w:r>
          </w:p>
          <w:p w14:paraId="68C51D3B" w14:textId="77777777" w:rsidR="00703773" w:rsidRPr="00703773" w:rsidRDefault="00703773" w:rsidP="00C563AC">
            <w:pPr>
              <w:spacing w:after="0" w:line="240" w:lineRule="auto"/>
              <w:ind w:left="567"/>
              <w:jc w:val="both"/>
              <w:textAlignment w:val="baseline"/>
              <w:rPr>
                <w:rFonts w:asciiTheme="majorHAnsi" w:hAnsiTheme="majorHAnsi" w:cstheme="majorHAnsi"/>
                <w:sz w:val="20"/>
                <w:szCs w:val="20"/>
              </w:rPr>
            </w:pPr>
          </w:p>
          <w:p w14:paraId="5CE40298" w14:textId="77777777"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VIII.</w:t>
            </w:r>
            <w:r w:rsidRPr="002566EE">
              <w:rPr>
                <w:rFonts w:asciiTheme="majorHAnsi" w:hAnsiTheme="majorHAnsi" w:cstheme="majorHAnsi"/>
                <w:sz w:val="20"/>
                <w:szCs w:val="20"/>
              </w:rPr>
              <w:t> </w:t>
            </w:r>
          </w:p>
          <w:p w14:paraId="2ABF02C4" w14:textId="7CD9D54B" w:rsidR="00703773" w:rsidRPr="002566EE" w:rsidRDefault="00F15051" w:rsidP="00C563AC">
            <w:pPr>
              <w:spacing w:after="0" w:line="240" w:lineRule="auto"/>
              <w:ind w:left="284" w:hanging="284"/>
              <w:jc w:val="center"/>
              <w:textAlignment w:val="baseline"/>
              <w:rPr>
                <w:rFonts w:asciiTheme="majorHAnsi" w:hAnsiTheme="majorHAnsi" w:cstheme="majorHAnsi"/>
                <w:b/>
                <w:bCs/>
                <w:sz w:val="20"/>
                <w:szCs w:val="20"/>
              </w:rPr>
            </w:pPr>
            <w:r w:rsidRPr="002566EE">
              <w:rPr>
                <w:rFonts w:asciiTheme="majorHAnsi" w:hAnsiTheme="majorHAnsi" w:cstheme="majorHAnsi"/>
                <w:b/>
                <w:bCs/>
                <w:sz w:val="20"/>
                <w:szCs w:val="20"/>
              </w:rPr>
              <w:t>SANKCE</w:t>
            </w:r>
          </w:p>
          <w:p w14:paraId="05268BF3" w14:textId="77777777" w:rsidR="00F15051" w:rsidRPr="002566EE" w:rsidRDefault="00F15051" w:rsidP="00C563AC">
            <w:pPr>
              <w:numPr>
                <w:ilvl w:val="0"/>
                <w:numId w:val="34"/>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V případě prodlení Dodavatele s poskytnutím plnění dle této smlouvy se Dodavatel zavazuje uhradit Objednateli smluvní pokutu ve výši </w:t>
            </w:r>
            <w:proofErr w:type="gramStart"/>
            <w:r w:rsidRPr="002566EE">
              <w:rPr>
                <w:rFonts w:asciiTheme="majorHAnsi" w:hAnsiTheme="majorHAnsi" w:cstheme="majorHAnsi"/>
                <w:sz w:val="20"/>
                <w:szCs w:val="20"/>
              </w:rPr>
              <w:t>5.000,-</w:t>
            </w:r>
            <w:proofErr w:type="gramEnd"/>
            <w:r w:rsidRPr="002566EE">
              <w:rPr>
                <w:rFonts w:asciiTheme="majorHAnsi" w:hAnsiTheme="majorHAnsi" w:cstheme="majorHAnsi"/>
                <w:sz w:val="20"/>
                <w:szCs w:val="20"/>
              </w:rPr>
              <w:t xml:space="preserve"> Kč (slovy: pět tisíc korun českých) za každý započatý týden prodlení.</w:t>
            </w:r>
          </w:p>
          <w:p w14:paraId="32D3A599" w14:textId="77777777" w:rsidR="00F15051" w:rsidRPr="002566EE" w:rsidRDefault="00F15051" w:rsidP="00C563AC">
            <w:pPr>
              <w:numPr>
                <w:ilvl w:val="0"/>
                <w:numId w:val="34"/>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V případě prodlení Objednatele s úhradou jakékoliv částky splatné dle této smlouvy, je Objednatel povinen uhradit Dodavateli smluvní pokutu ve výši stanovené nařízením vlády č. 351/2013 Sb., v platném znění.</w:t>
            </w:r>
          </w:p>
          <w:p w14:paraId="7C849A85" w14:textId="77777777" w:rsidR="00F15051" w:rsidRPr="002566EE" w:rsidRDefault="00F15051" w:rsidP="00C563AC">
            <w:pPr>
              <w:numPr>
                <w:ilvl w:val="0"/>
                <w:numId w:val="34"/>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 pokuty sjednané touto smlouvu jsou splatné do 30 dnů ode dne doručení výzvy k jejich zaplacení povinné smluvní straně.</w:t>
            </w:r>
          </w:p>
          <w:p w14:paraId="0628EC83" w14:textId="77777777" w:rsidR="00F15051" w:rsidRPr="002566EE" w:rsidRDefault="00F15051" w:rsidP="00C563AC">
            <w:pPr>
              <w:numPr>
                <w:ilvl w:val="0"/>
                <w:numId w:val="34"/>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 strany výslovně vylučují aplikaci § 2050 OZ. Uhrazením jakékoliv smluvní pokuty dle této smlouvy není dotčeno právo Objednatele vůči Dodavateli na náhradu škody.</w:t>
            </w:r>
          </w:p>
          <w:p w14:paraId="6B060B5E" w14:textId="77777777" w:rsidR="00F15051" w:rsidRPr="002566EE" w:rsidRDefault="00F15051" w:rsidP="00C563AC">
            <w:pPr>
              <w:numPr>
                <w:ilvl w:val="0"/>
                <w:numId w:val="34"/>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Právo Objednatele požadovat po Dodavateli zaplacení smluvní pokuty neplatí v případech, kdy plnění předmětu smlouvy bylo znemožněno zásahem vyšší moci. Takový znemožňující zásah je povinen Dodavatel Objednateli bez odkladu sdělit a zároveň je též povinen existenci okolností odpovídajících zásahu vyšší moci prokázat, jinak nelze ustanovení věty prvé tohoto odstavce aplikovat.</w:t>
            </w:r>
          </w:p>
          <w:p w14:paraId="61EF14AD" w14:textId="77777777" w:rsidR="00F15051" w:rsidRPr="002566EE" w:rsidRDefault="00F15051" w:rsidP="00C563AC">
            <w:pPr>
              <w:spacing w:after="0" w:line="240" w:lineRule="auto"/>
              <w:ind w:left="284" w:hanging="284"/>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w:t>
            </w:r>
          </w:p>
          <w:p w14:paraId="2BF910AF" w14:textId="77777777" w:rsidR="00F15051" w:rsidRPr="002566EE" w:rsidRDefault="00F15051" w:rsidP="00C563AC">
            <w:pPr>
              <w:keepNext/>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IX.</w:t>
            </w:r>
            <w:r w:rsidRPr="002566EE">
              <w:rPr>
                <w:rFonts w:asciiTheme="majorHAnsi" w:hAnsiTheme="majorHAnsi" w:cstheme="majorHAnsi"/>
                <w:sz w:val="20"/>
                <w:szCs w:val="20"/>
              </w:rPr>
              <w:t> </w:t>
            </w:r>
          </w:p>
          <w:p w14:paraId="0D01C944" w14:textId="77777777" w:rsidR="00F15051" w:rsidRPr="002566EE" w:rsidRDefault="00F15051" w:rsidP="00C563AC">
            <w:pPr>
              <w:keepNext/>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OPRÁVNĚNÉ OSOBY</w:t>
            </w:r>
            <w:r w:rsidRPr="002566EE">
              <w:rPr>
                <w:rFonts w:asciiTheme="majorHAnsi" w:hAnsiTheme="majorHAnsi" w:cstheme="majorHAnsi"/>
                <w:sz w:val="20"/>
                <w:szCs w:val="20"/>
              </w:rPr>
              <w:t> </w:t>
            </w:r>
          </w:p>
          <w:p w14:paraId="1892F851" w14:textId="4AC8F760" w:rsidR="00F15051" w:rsidRPr="002566EE" w:rsidRDefault="00F15051" w:rsidP="00C563AC">
            <w:pPr>
              <w:numPr>
                <w:ilvl w:val="0"/>
                <w:numId w:val="35"/>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Pro účely této smlouvy jsou oprávněnými osobami na straně Objednatele následující osoby: a) Jméno </w:t>
            </w:r>
            <w:proofErr w:type="gramStart"/>
            <w:r w:rsidRPr="002566EE">
              <w:rPr>
                <w:rFonts w:asciiTheme="majorHAnsi" w:hAnsiTheme="majorHAnsi" w:cstheme="majorHAnsi"/>
                <w:sz w:val="20"/>
                <w:szCs w:val="20"/>
              </w:rPr>
              <w:t>příjmení:</w:t>
            </w:r>
            <w:r w:rsidR="009350E5">
              <w:rPr>
                <w:rFonts w:asciiTheme="majorHAnsi" w:hAnsiTheme="majorHAnsi" w:cstheme="majorHAnsi"/>
                <w:sz w:val="20"/>
                <w:szCs w:val="20"/>
              </w:rPr>
              <w:t xml:space="preserve">   </w:t>
            </w:r>
            <w:proofErr w:type="gramEnd"/>
            <w:r w:rsidR="009350E5">
              <w:rPr>
                <w:rFonts w:asciiTheme="majorHAnsi" w:hAnsiTheme="majorHAnsi" w:cstheme="majorHAnsi"/>
                <w:sz w:val="20"/>
                <w:szCs w:val="20"/>
              </w:rPr>
              <w:t xml:space="preserve">     </w:t>
            </w:r>
            <w:r w:rsidRPr="002566EE">
              <w:rPr>
                <w:rFonts w:asciiTheme="majorHAnsi" w:hAnsiTheme="majorHAnsi" w:cstheme="majorHAnsi"/>
                <w:sz w:val="20"/>
                <w:szCs w:val="20"/>
              </w:rPr>
              <w:t xml:space="preserve">, pozice: Náměstek ředitele, vedoucí úseku odborných činností, e-mail: </w:t>
            </w:r>
            <w:hyperlink r:id="rId8" w:tgtFrame="_blank" w:history="1">
              <w:r w:rsidRPr="002566EE">
                <w:rPr>
                  <w:rFonts w:asciiTheme="majorHAnsi" w:hAnsiTheme="majorHAnsi" w:cstheme="majorHAnsi"/>
                  <w:sz w:val="20"/>
                  <w:szCs w:val="20"/>
                </w:rPr>
                <w:t>s</w:t>
              </w:r>
              <w:r w:rsidR="009350E5">
                <w:rPr>
                  <w:rFonts w:asciiTheme="majorHAnsi" w:hAnsiTheme="majorHAnsi" w:cstheme="majorHAnsi"/>
                  <w:sz w:val="20"/>
                  <w:szCs w:val="20"/>
                </w:rPr>
                <w:t xml:space="preserve">                          </w:t>
              </w:r>
              <w:r w:rsidRPr="002566EE">
                <w:rPr>
                  <w:rFonts w:asciiTheme="majorHAnsi" w:hAnsiTheme="majorHAnsi" w:cstheme="majorHAnsi"/>
                  <w:sz w:val="20"/>
                  <w:szCs w:val="20"/>
                </w:rPr>
                <w:t>,</w:t>
              </w:r>
            </w:hyperlink>
            <w:r w:rsidRPr="002566EE">
              <w:rPr>
                <w:rFonts w:asciiTheme="majorHAnsi" w:hAnsiTheme="majorHAnsi" w:cstheme="majorHAnsi"/>
                <w:sz w:val="20"/>
                <w:szCs w:val="20"/>
              </w:rPr>
              <w:t xml:space="preserve"> telefon</w:t>
            </w:r>
            <w:r w:rsidR="009350E5">
              <w:rPr>
                <w:rFonts w:asciiTheme="majorHAnsi" w:hAnsiTheme="majorHAnsi" w:cstheme="majorHAnsi"/>
                <w:sz w:val="20"/>
                <w:szCs w:val="20"/>
              </w:rPr>
              <w:t xml:space="preserve">                 </w:t>
            </w:r>
            <w:r w:rsidRPr="002566EE">
              <w:rPr>
                <w:rFonts w:asciiTheme="majorHAnsi" w:hAnsiTheme="majorHAnsi" w:cstheme="majorHAnsi"/>
                <w:sz w:val="20"/>
                <w:szCs w:val="20"/>
              </w:rPr>
              <w:t>; Jméno příjmení:</w:t>
            </w:r>
            <w:r w:rsidR="009350E5">
              <w:rPr>
                <w:rFonts w:asciiTheme="majorHAnsi" w:hAnsiTheme="majorHAnsi" w:cstheme="majorHAnsi"/>
                <w:sz w:val="20"/>
                <w:szCs w:val="20"/>
              </w:rPr>
              <w:t xml:space="preserve">       </w:t>
            </w:r>
            <w:r w:rsidRPr="002566EE">
              <w:rPr>
                <w:rFonts w:asciiTheme="majorHAnsi" w:hAnsiTheme="majorHAnsi" w:cstheme="majorHAnsi"/>
                <w:sz w:val="20"/>
                <w:szCs w:val="20"/>
              </w:rPr>
              <w:t xml:space="preserve">, pozice: vedoucí pracoviště digitalizace, </w:t>
            </w:r>
          </w:p>
          <w:p w14:paraId="594D0142" w14:textId="501D1E7B" w:rsidR="00F15051" w:rsidRPr="002566EE" w:rsidRDefault="00F15051" w:rsidP="00C563AC">
            <w:pPr>
              <w:numPr>
                <w:ilvl w:val="0"/>
                <w:numId w:val="35"/>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Pro účely této smlouvy jsou oprávněnými osobami na straně Dodavatele následující osoby: a) Jméno </w:t>
            </w:r>
            <w:proofErr w:type="gramStart"/>
            <w:r w:rsidRPr="002566EE">
              <w:rPr>
                <w:rFonts w:asciiTheme="majorHAnsi" w:hAnsiTheme="majorHAnsi" w:cstheme="majorHAnsi"/>
                <w:sz w:val="20"/>
                <w:szCs w:val="20"/>
              </w:rPr>
              <w:t>příjmení:</w:t>
            </w:r>
            <w:r w:rsidR="009350E5">
              <w:rPr>
                <w:rFonts w:asciiTheme="majorHAnsi" w:hAnsiTheme="majorHAnsi" w:cstheme="majorHAnsi"/>
                <w:sz w:val="20"/>
                <w:szCs w:val="20"/>
              </w:rPr>
              <w:t xml:space="preserve">   </w:t>
            </w:r>
            <w:proofErr w:type="gramEnd"/>
            <w:r w:rsidR="009350E5">
              <w:rPr>
                <w:rFonts w:asciiTheme="majorHAnsi" w:hAnsiTheme="majorHAnsi" w:cstheme="majorHAnsi"/>
                <w:sz w:val="20"/>
                <w:szCs w:val="20"/>
              </w:rPr>
              <w:t xml:space="preserve">                   </w:t>
            </w:r>
            <w:r w:rsidRPr="002566EE">
              <w:rPr>
                <w:rFonts w:asciiTheme="majorHAnsi" w:hAnsiTheme="majorHAnsi" w:cstheme="majorHAnsi"/>
                <w:sz w:val="20"/>
                <w:szCs w:val="20"/>
              </w:rPr>
              <w:t xml:space="preserve">, pozice: jednatel, e-mail: </w:t>
            </w:r>
            <w:hyperlink r:id="rId9" w:history="1">
              <w:r w:rsidRPr="002566EE">
                <w:rPr>
                  <w:rFonts w:asciiTheme="majorHAnsi" w:hAnsiTheme="majorHAnsi" w:cstheme="majorHAnsi"/>
                  <w:sz w:val="20"/>
                  <w:szCs w:val="20"/>
                </w:rPr>
                <w:t>info@aipberoun.cz</w:t>
              </w:r>
            </w:hyperlink>
            <w:r w:rsidRPr="002566EE">
              <w:rPr>
                <w:rFonts w:asciiTheme="majorHAnsi" w:hAnsiTheme="majorHAnsi" w:cstheme="majorHAnsi"/>
                <w:sz w:val="20"/>
                <w:szCs w:val="20"/>
              </w:rPr>
              <w:t xml:space="preserve">, telefon: </w:t>
            </w:r>
            <w:r w:rsidR="009350E5">
              <w:rPr>
                <w:rFonts w:asciiTheme="majorHAnsi" w:hAnsiTheme="majorHAnsi" w:cstheme="majorHAnsi"/>
                <w:sz w:val="20"/>
                <w:szCs w:val="20"/>
              </w:rPr>
              <w:t xml:space="preserve">           </w:t>
            </w:r>
            <w:r w:rsidRPr="002566EE">
              <w:rPr>
                <w:rFonts w:asciiTheme="majorHAnsi" w:hAnsiTheme="majorHAnsi" w:cstheme="majorHAnsi"/>
                <w:sz w:val="20"/>
                <w:szCs w:val="20"/>
              </w:rPr>
              <w:t xml:space="preserve">; </w:t>
            </w:r>
          </w:p>
          <w:p w14:paraId="0A590276" w14:textId="1765280E" w:rsidR="00F15051" w:rsidRDefault="00F15051" w:rsidP="00C563AC">
            <w:pPr>
              <w:numPr>
                <w:ilvl w:val="0"/>
                <w:numId w:val="35"/>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V případě, že by v průběhu plnění této smlouvy došlo ke změně jakékoliv osoby uvedené v odst. 1 a 2 tohoto článku či jakéhokoliv údaje uvedeného u oprávněné osoby, zavazuje se smluvní strana, na jejíž straně došlo ke změně, písemně informovat druhou smluvní stranu ve lhůtě 5 pracovních dnů ode dne, kdy ke změně došlo. </w:t>
            </w:r>
          </w:p>
          <w:p w14:paraId="1EBE6041" w14:textId="77777777" w:rsidR="003D0EB0" w:rsidRPr="00703773" w:rsidRDefault="003D0EB0" w:rsidP="00C563AC">
            <w:pPr>
              <w:spacing w:after="0" w:line="240" w:lineRule="auto"/>
              <w:ind w:left="462"/>
              <w:jc w:val="both"/>
              <w:textAlignment w:val="baseline"/>
              <w:rPr>
                <w:rFonts w:asciiTheme="majorHAnsi" w:hAnsiTheme="majorHAnsi" w:cstheme="majorHAnsi"/>
                <w:sz w:val="20"/>
                <w:szCs w:val="20"/>
              </w:rPr>
            </w:pPr>
          </w:p>
          <w:p w14:paraId="13C01FF1" w14:textId="77777777"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X.</w:t>
            </w:r>
            <w:r w:rsidRPr="002566EE">
              <w:rPr>
                <w:rFonts w:asciiTheme="majorHAnsi" w:hAnsiTheme="majorHAnsi" w:cstheme="majorHAnsi"/>
                <w:sz w:val="20"/>
                <w:szCs w:val="20"/>
              </w:rPr>
              <w:t> </w:t>
            </w:r>
          </w:p>
          <w:p w14:paraId="3773A0B8" w14:textId="30481A03"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LICENČNÍ UJEDNÁNÍ A OCHRANA AUTORSKÝCH PRÁV</w:t>
            </w:r>
            <w:r w:rsidRPr="002566EE">
              <w:rPr>
                <w:rFonts w:asciiTheme="majorHAnsi" w:hAnsiTheme="majorHAnsi" w:cstheme="majorHAnsi"/>
                <w:sz w:val="20"/>
                <w:szCs w:val="20"/>
              </w:rPr>
              <w:t>  </w:t>
            </w:r>
          </w:p>
          <w:p w14:paraId="69E9930D" w14:textId="77777777" w:rsidR="00F15051" w:rsidRPr="002566EE" w:rsidRDefault="00F15051" w:rsidP="00C563AC">
            <w:pPr>
              <w:numPr>
                <w:ilvl w:val="0"/>
                <w:numId w:val="36"/>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se zavazuje poskytovat Objednateli všechna plnění dle této smlouvy bez jakýchkoliv právních vad.</w:t>
            </w:r>
          </w:p>
          <w:p w14:paraId="40BB3C41" w14:textId="77777777" w:rsidR="00F15051" w:rsidRPr="002566EE" w:rsidRDefault="00F15051" w:rsidP="00C563AC">
            <w:pPr>
              <w:numPr>
                <w:ilvl w:val="0"/>
                <w:numId w:val="36"/>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V případě, že budou kterákoliv plnění poskytovaná Dodavatelem dle této smlouvy naplňovat znaky autorského díla či budou moci být považovány za autorské dílo dle zákona č. 121/2000 Sb., o právu </w:t>
            </w:r>
            <w:r w:rsidRPr="002566EE">
              <w:rPr>
                <w:rFonts w:asciiTheme="majorHAnsi" w:hAnsiTheme="majorHAnsi" w:cstheme="majorHAnsi"/>
                <w:sz w:val="20"/>
                <w:szCs w:val="20"/>
              </w:rPr>
              <w:lastRenderedPageBreak/>
              <w:t>autorském, o právech souvisejících s právem autorským a o změně některých zákonů (autorský zákon), ve znění pozdějších předpisů (dále jen „</w:t>
            </w:r>
            <w:r w:rsidRPr="002566EE">
              <w:rPr>
                <w:rFonts w:asciiTheme="majorHAnsi" w:hAnsiTheme="majorHAnsi" w:cstheme="majorHAnsi"/>
                <w:b/>
                <w:bCs/>
                <w:sz w:val="20"/>
                <w:szCs w:val="20"/>
              </w:rPr>
              <w:t>autorský zákon</w:t>
            </w:r>
            <w:r w:rsidRPr="002566EE">
              <w:rPr>
                <w:rFonts w:asciiTheme="majorHAnsi" w:hAnsiTheme="majorHAnsi" w:cstheme="majorHAnsi"/>
                <w:sz w:val="20"/>
                <w:szCs w:val="20"/>
              </w:rPr>
              <w:t>“), je k příslušným plněním poskytována, postupována či zprostředkovávána (dále také společně jen „</w:t>
            </w:r>
            <w:r w:rsidRPr="002566EE">
              <w:rPr>
                <w:rFonts w:asciiTheme="majorHAnsi" w:hAnsiTheme="majorHAnsi" w:cstheme="majorHAnsi"/>
                <w:b/>
                <w:bCs/>
                <w:sz w:val="20"/>
                <w:szCs w:val="20"/>
              </w:rPr>
              <w:t>poskytování</w:t>
            </w:r>
            <w:r w:rsidRPr="002566EE">
              <w:rPr>
                <w:rFonts w:asciiTheme="majorHAnsi" w:hAnsiTheme="majorHAnsi" w:cstheme="majorHAnsi"/>
                <w:sz w:val="20"/>
                <w:szCs w:val="20"/>
              </w:rPr>
              <w:t>“) nevýhradní licence za níže sjednaných podmínek v tomto článku této smlouvy.</w:t>
            </w:r>
          </w:p>
          <w:p w14:paraId="6A035DFB" w14:textId="77777777" w:rsidR="00F15051" w:rsidRPr="002566EE" w:rsidRDefault="00F15051" w:rsidP="00C563AC">
            <w:pPr>
              <w:numPr>
                <w:ilvl w:val="0"/>
                <w:numId w:val="36"/>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prohlašuje, že Objednatel bude oprávněn jakoukoliv část poskytnutého plnění dle této smlouvy (pokud bude naplňovat znaky autorského díla) užít pro své potřeby, a to jakýmkoliv způsobem a v rozsahu bez jakýchkoli omezení, a že vůči Objednateli nebudou uplatněny oprávněné nároky majitelů autorských práv či jakékoli oprávněné nároky jiných třetích osob v souvislosti s užitím díla (práva autorská, práva příbuzná právu autorskému, práva patentová, práva k ochranné známce, práva z nekalé soutěže, práva osobnostní či práva vlastnická aj.). Dodavatel tímto poskytuje Objednateli oprávnění k výkonu práva dílo užít ke všem způsobům užití známým v době uzavření této smlouvy v rozsahu neomezeném, co se týká času, území (i mimo území ČR), množství užití díla. Objednatel může svá oprávnění k dílu nebo jeho část postoupit třetí osobě a Dodavatel dává k takovému poskytnutí tímto svůj výslovný souhlas. Odměna za poskytnutí licence k autorským dílům je zahrnuta v Ceně plnění.</w:t>
            </w:r>
          </w:p>
          <w:p w14:paraId="1E395441" w14:textId="77777777" w:rsidR="00F15051" w:rsidRPr="002566EE" w:rsidRDefault="00F15051" w:rsidP="00C563AC">
            <w:pPr>
              <w:numPr>
                <w:ilvl w:val="0"/>
                <w:numId w:val="36"/>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Udělení licence nelze ze strany Dodavatele vypovědět a její účinnost není časově omezená a trvá i po skončení účinnosti této smlouvy, nedohodnou-li se smluvní strany výslovně jinak.</w:t>
            </w:r>
          </w:p>
          <w:p w14:paraId="186214F0" w14:textId="77777777" w:rsidR="00F15051" w:rsidRPr="002566EE" w:rsidRDefault="00F15051" w:rsidP="00C563AC">
            <w:pPr>
              <w:numPr>
                <w:ilvl w:val="0"/>
                <w:numId w:val="36"/>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se zavazuje na své náklady zajistit všechna práva a uhradit veškeré honoráře, odměny a náhrady nositelů autorských práv a práv s nimi souvisících v rozsahu nutném pro poskytování všech plnění dle této smlouvy.</w:t>
            </w:r>
          </w:p>
          <w:p w14:paraId="168B54F7" w14:textId="7B37DA53" w:rsidR="00703773" w:rsidRDefault="00F15051" w:rsidP="00C563AC">
            <w:pPr>
              <w:numPr>
                <w:ilvl w:val="0"/>
                <w:numId w:val="36"/>
              </w:numPr>
              <w:spacing w:after="0" w:line="240" w:lineRule="auto"/>
              <w:ind w:left="462" w:hanging="462"/>
              <w:jc w:val="both"/>
              <w:textAlignment w:val="baseline"/>
              <w:rPr>
                <w:rFonts w:asciiTheme="majorHAnsi" w:hAnsiTheme="majorHAnsi" w:cstheme="majorHAnsi"/>
                <w:sz w:val="20"/>
                <w:szCs w:val="20"/>
              </w:rPr>
            </w:pPr>
            <w:r w:rsidRPr="002566EE">
              <w:rPr>
                <w:rFonts w:asciiTheme="majorHAnsi" w:hAnsiTheme="majorHAnsi" w:cstheme="majorHAnsi"/>
                <w:sz w:val="20"/>
                <w:szCs w:val="20"/>
              </w:rPr>
              <w:t>Objednatel je oprávněn jakákoliv poskytnutá plnění dle této smlouvy použít pro účely vyplývající z této smlouvy.  </w:t>
            </w:r>
          </w:p>
          <w:p w14:paraId="5BBB83AF" w14:textId="77777777" w:rsidR="00703773" w:rsidRDefault="00703773" w:rsidP="00C563AC">
            <w:pPr>
              <w:spacing w:after="0" w:line="240" w:lineRule="auto"/>
              <w:jc w:val="both"/>
              <w:textAlignment w:val="baseline"/>
              <w:rPr>
                <w:rFonts w:asciiTheme="majorHAnsi" w:hAnsiTheme="majorHAnsi" w:cstheme="majorHAnsi"/>
                <w:sz w:val="20"/>
                <w:szCs w:val="20"/>
              </w:rPr>
            </w:pPr>
          </w:p>
          <w:p w14:paraId="2EBEC277" w14:textId="127E68E8" w:rsidR="00F15051" w:rsidRPr="002566EE" w:rsidRDefault="00F15051" w:rsidP="00C563AC">
            <w:pPr>
              <w:keepNext/>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XI.</w:t>
            </w:r>
            <w:r w:rsidRPr="002566EE">
              <w:rPr>
                <w:rFonts w:asciiTheme="majorHAnsi" w:hAnsiTheme="majorHAnsi" w:cstheme="majorHAnsi"/>
                <w:sz w:val="20"/>
                <w:szCs w:val="20"/>
              </w:rPr>
              <w:t> </w:t>
            </w:r>
          </w:p>
          <w:p w14:paraId="494F334C" w14:textId="5C3C7306" w:rsidR="00F15051" w:rsidRPr="002566EE" w:rsidRDefault="00F15051" w:rsidP="00C563AC">
            <w:pPr>
              <w:keepNext/>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DOBA TRVÁNÍ SMLOUVY</w:t>
            </w:r>
            <w:r w:rsidRPr="002566EE">
              <w:rPr>
                <w:rFonts w:asciiTheme="majorHAnsi" w:hAnsiTheme="majorHAnsi" w:cstheme="majorHAnsi"/>
                <w:sz w:val="20"/>
                <w:szCs w:val="20"/>
              </w:rPr>
              <w:t>  </w:t>
            </w:r>
          </w:p>
          <w:p w14:paraId="7E6FD288" w14:textId="77777777" w:rsidR="00F15051" w:rsidRPr="002566EE" w:rsidRDefault="00F15051" w:rsidP="00C563AC">
            <w:pPr>
              <w:numPr>
                <w:ilvl w:val="0"/>
                <w:numId w:val="37"/>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Tato smlouva se uzavírá na dobu určitou, přičemž tato smlouva bude ukončena poskytnutím posledního z plnění Dodavatelem dle této smlouvy.</w:t>
            </w:r>
          </w:p>
          <w:p w14:paraId="22ECA923" w14:textId="77777777" w:rsidR="00F15051" w:rsidRPr="002566EE" w:rsidRDefault="00F15051" w:rsidP="00C563AC">
            <w:pPr>
              <w:numPr>
                <w:ilvl w:val="0"/>
                <w:numId w:val="37"/>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 strany mohou od této smlouvy odstoupit v zákonem stanovených případech, zejména v případě podstatného porušení této smlouvy.</w:t>
            </w:r>
          </w:p>
          <w:p w14:paraId="6C2175C2" w14:textId="77777777" w:rsidR="00F15051" w:rsidRPr="002566EE" w:rsidRDefault="00F15051" w:rsidP="00C563AC">
            <w:pPr>
              <w:numPr>
                <w:ilvl w:val="0"/>
                <w:numId w:val="37"/>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Objednatel je oprávněn od této smlouvy odstoupit v případě, že jakékoliv plnění prováděné Dodavatelem dle této smlouvy nebude odpovídat požadavkům uvedeným v této smlouvě, zadávací dokumentaci k veřejné zakázce či nabídce Dodavatele, a to za předpokladu, že Dodavatel nezjedná nápravu ani ve lhůtě 15 pracovních dnů ode dne, kdy byl Objednatelem na rozpor provádění plnění se stanovenými požadavky písemně upozorněn.</w:t>
            </w:r>
          </w:p>
          <w:p w14:paraId="1C28F2E4" w14:textId="087F55D0" w:rsidR="00F15051" w:rsidRDefault="00F15051" w:rsidP="00C563AC">
            <w:pPr>
              <w:numPr>
                <w:ilvl w:val="0"/>
                <w:numId w:val="37"/>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Odstoupení od této smlouvy musí být odstupující smluvní stranou učiněno písemně, doručeno druhé smluvní straně, přičemž účinky odstoupení nastávají dnem doručení písemného oznámení o odstoupení druhé smluvní straně. </w:t>
            </w:r>
          </w:p>
          <w:p w14:paraId="180BC8E2" w14:textId="77777777" w:rsidR="003D0EB0" w:rsidRPr="00703773" w:rsidRDefault="003D0EB0" w:rsidP="00C563AC">
            <w:pPr>
              <w:spacing w:after="0" w:line="240" w:lineRule="auto"/>
              <w:ind w:left="462"/>
              <w:jc w:val="both"/>
              <w:textAlignment w:val="baseline"/>
              <w:rPr>
                <w:rFonts w:asciiTheme="majorHAnsi" w:hAnsiTheme="majorHAnsi" w:cstheme="majorHAnsi"/>
                <w:sz w:val="20"/>
                <w:szCs w:val="20"/>
              </w:rPr>
            </w:pPr>
          </w:p>
          <w:p w14:paraId="69FACA06" w14:textId="77777777"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XII.</w:t>
            </w:r>
            <w:r w:rsidRPr="002566EE">
              <w:rPr>
                <w:rFonts w:asciiTheme="majorHAnsi" w:hAnsiTheme="majorHAnsi" w:cstheme="majorHAnsi"/>
                <w:sz w:val="20"/>
                <w:szCs w:val="20"/>
              </w:rPr>
              <w:t> </w:t>
            </w:r>
          </w:p>
          <w:p w14:paraId="1222EB9B" w14:textId="5BD03E97" w:rsidR="00F15051" w:rsidRPr="002566EE" w:rsidRDefault="00F15051" w:rsidP="00C563AC">
            <w:pPr>
              <w:spacing w:after="0" w:line="240" w:lineRule="auto"/>
              <w:ind w:left="284" w:hanging="284"/>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OCHRANA DŮVĚRNÝCH INFORMACÍ</w:t>
            </w:r>
            <w:r w:rsidRPr="002566EE">
              <w:rPr>
                <w:rFonts w:asciiTheme="majorHAnsi" w:hAnsiTheme="majorHAnsi" w:cstheme="majorHAnsi"/>
                <w:sz w:val="20"/>
                <w:szCs w:val="20"/>
              </w:rPr>
              <w:t> </w:t>
            </w:r>
          </w:p>
          <w:p w14:paraId="60B549C9" w14:textId="77777777" w:rsidR="00F15051" w:rsidRPr="002566EE" w:rsidRDefault="00F15051" w:rsidP="00C563AC">
            <w:pPr>
              <w:numPr>
                <w:ilvl w:val="0"/>
                <w:numId w:val="38"/>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Každá smluvní strana je povinna zachovávat mlčenlivost o veškerých informacích, které (a) se týkají jakéhokoliv plnění dle této smlouvy (b) přímo nebo nepřímo získala od druhé smluvní strany v souvislosti s uzavřením a jakýmkoliv plněním dle této smlouvy a/nebo (c) jí v souvislosti se smlouvou sdělí druhá smluvní strana a/nebo (d) se týkají smluvní strany, jejích obchodních partnerů nebo informace, které tvoří obchodní tajemství nebo mohou mít povahu obchodního tajemství smluvní </w:t>
            </w:r>
            <w:r w:rsidRPr="002566EE">
              <w:rPr>
                <w:rFonts w:asciiTheme="majorHAnsi" w:hAnsiTheme="majorHAnsi" w:cstheme="majorHAnsi"/>
                <w:sz w:val="20"/>
                <w:szCs w:val="20"/>
              </w:rPr>
              <w:lastRenderedPageBreak/>
              <w:t>strany nebo jakékoliv jiné důvěrné informace, které jsou jí známy (dále jen „</w:t>
            </w:r>
            <w:r w:rsidRPr="002566EE">
              <w:rPr>
                <w:rFonts w:asciiTheme="majorHAnsi" w:hAnsiTheme="majorHAnsi" w:cstheme="majorHAnsi"/>
                <w:b/>
                <w:bCs/>
                <w:sz w:val="20"/>
                <w:szCs w:val="20"/>
              </w:rPr>
              <w:t>Důvěrné informace</w:t>
            </w:r>
            <w:r w:rsidRPr="002566EE">
              <w:rPr>
                <w:rFonts w:asciiTheme="majorHAnsi" w:hAnsiTheme="majorHAnsi" w:cstheme="majorHAnsi"/>
                <w:sz w:val="20"/>
                <w:szCs w:val="20"/>
              </w:rPr>
              <w:t>“) a Důvěrné informace nezneužije.</w:t>
            </w:r>
          </w:p>
          <w:p w14:paraId="0680761B" w14:textId="77777777" w:rsidR="00703773" w:rsidRDefault="00F15051" w:rsidP="00C563AC">
            <w:pPr>
              <w:numPr>
                <w:ilvl w:val="0"/>
                <w:numId w:val="38"/>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Důvěrné informace jsou pokládány za důvěrné ve smyslu § 1730 OZ a současně za obchodní tajemství ve smyslu § 504 OZ. Zveřejnění informací, které (a) jsou nebo se stanou veřejně známými nebo veřejně přístupnými z jiného důvodu, než je porušení této smlouvy nebo které (b) je smluvní strana povinna zveřejnit nebo zpřístupnit oprávněné osobě podle platných právních předpisů, není považováno za porušení závazku stanoveného v tomto článku (přičemž takto zveřejněné nebo zpřístupněné informace jsou i nadále Důvěrné informace a závazek smluvní strany ohledně zacházení s nimi jako s Důvěrnými informacemi podle této smlouvy tím nebudou dotčeny). Dodavatel se dále zavazuje, že bez předchozího písemného souhlasu Objednatele nezveřejní ani nepoužije ve svůj prospěch či prospěch třetí osoby jakoukoliv Důvěrnou informaci. Ustanovení tohoto odstavce platí i po ukončení nebo zániku této smlouvy.  </w:t>
            </w:r>
          </w:p>
          <w:p w14:paraId="19D4B011" w14:textId="756A3502" w:rsidR="00F15051" w:rsidRPr="00703773" w:rsidRDefault="00F15051" w:rsidP="00C563AC">
            <w:pPr>
              <w:spacing w:after="0" w:line="240" w:lineRule="auto"/>
              <w:ind w:left="567"/>
              <w:jc w:val="both"/>
              <w:textAlignment w:val="baseline"/>
              <w:rPr>
                <w:rFonts w:asciiTheme="majorHAnsi" w:hAnsiTheme="majorHAnsi" w:cstheme="majorHAnsi"/>
                <w:sz w:val="20"/>
                <w:szCs w:val="20"/>
              </w:rPr>
            </w:pPr>
            <w:r w:rsidRPr="00703773">
              <w:rPr>
                <w:rFonts w:asciiTheme="majorHAnsi" w:hAnsiTheme="majorHAnsi" w:cstheme="majorHAnsi"/>
                <w:sz w:val="20"/>
                <w:szCs w:val="20"/>
              </w:rPr>
              <w:t> </w:t>
            </w:r>
          </w:p>
          <w:p w14:paraId="0F733B6B" w14:textId="77777777" w:rsidR="00F15051" w:rsidRPr="002566EE" w:rsidRDefault="00F15051" w:rsidP="00C563AC">
            <w:pPr>
              <w:keepNext/>
              <w:spacing w:after="0" w:line="240" w:lineRule="auto"/>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XIII.</w:t>
            </w:r>
            <w:r w:rsidRPr="002566EE">
              <w:rPr>
                <w:rFonts w:asciiTheme="majorHAnsi" w:hAnsiTheme="majorHAnsi" w:cstheme="majorHAnsi"/>
                <w:sz w:val="20"/>
                <w:szCs w:val="20"/>
              </w:rPr>
              <w:t> </w:t>
            </w:r>
          </w:p>
          <w:p w14:paraId="733B32D4" w14:textId="093F9E56" w:rsidR="00F15051" w:rsidRPr="002566EE" w:rsidRDefault="00F15051" w:rsidP="00C563AC">
            <w:pPr>
              <w:keepNext/>
              <w:spacing w:after="0" w:line="240" w:lineRule="auto"/>
              <w:jc w:val="center"/>
              <w:textAlignment w:val="baseline"/>
              <w:rPr>
                <w:rFonts w:asciiTheme="majorHAnsi" w:hAnsiTheme="majorHAnsi" w:cstheme="majorHAnsi"/>
                <w:sz w:val="20"/>
                <w:szCs w:val="20"/>
              </w:rPr>
            </w:pPr>
            <w:r w:rsidRPr="002566EE">
              <w:rPr>
                <w:rFonts w:asciiTheme="majorHAnsi" w:hAnsiTheme="majorHAnsi" w:cstheme="majorHAnsi"/>
                <w:b/>
                <w:bCs/>
                <w:sz w:val="20"/>
                <w:szCs w:val="20"/>
              </w:rPr>
              <w:t>ZÁVĚREČNÁ USTANOVENÍ</w:t>
            </w:r>
            <w:r w:rsidRPr="002566EE">
              <w:rPr>
                <w:rFonts w:asciiTheme="majorHAnsi" w:hAnsiTheme="majorHAnsi" w:cstheme="majorHAnsi"/>
                <w:sz w:val="20"/>
                <w:szCs w:val="20"/>
              </w:rPr>
              <w:t>  </w:t>
            </w:r>
          </w:p>
          <w:p w14:paraId="4119D1B2" w14:textId="77777777" w:rsidR="00F15051" w:rsidRPr="002566EE" w:rsidRDefault="00F15051" w:rsidP="00C563AC">
            <w:pPr>
              <w:keepNext/>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Poštovní korespondence mezi smluvními stranami je zasílána na adresy uvedené v záhlaví této smlouvy, není-li odesílateli sdělena adresa jiná. Nelze-li zásilku doručit pro překážku na straně adresáta, má se pro účely této smlouvy za to, že zásilka byla doručena druhého dne následujícího po jejím podání k poštovní přepravě. Právní účinky spojené s doručením zásilky tak nastanou bez ohledu na to, že se adresát o obsahu zásilky nedozvěděl. Doručování může být smluvními stranami prováděno do datové schránky druhé smluvní strany. Pro doručování písemnosti do datové schránky platí ustanovení § 18a odst. 2 a 3 zákona č. 300/2008 Sb., o elektronických úkonech a autorizované konverzi dokumentů, v platném znění</w:t>
            </w:r>
          </w:p>
          <w:p w14:paraId="168E7C0C"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Přílohy této smlouvy </w:t>
            </w:r>
            <w:proofErr w:type="gramStart"/>
            <w:r w:rsidRPr="002566EE">
              <w:rPr>
                <w:rFonts w:asciiTheme="majorHAnsi" w:hAnsiTheme="majorHAnsi" w:cstheme="majorHAnsi"/>
                <w:sz w:val="20"/>
                <w:szCs w:val="20"/>
              </w:rPr>
              <w:t>tvoří</w:t>
            </w:r>
            <w:proofErr w:type="gramEnd"/>
            <w:r w:rsidRPr="002566EE">
              <w:rPr>
                <w:rFonts w:asciiTheme="majorHAnsi" w:hAnsiTheme="majorHAnsi" w:cstheme="majorHAnsi"/>
                <w:sz w:val="20"/>
                <w:szCs w:val="20"/>
              </w:rPr>
              <w:t>:</w:t>
            </w:r>
          </w:p>
          <w:p w14:paraId="73399ECA" w14:textId="68AA0961"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Příloha č. 1: Technické podmínky digitalizace inventárních knih</w:t>
            </w:r>
          </w:p>
          <w:p w14:paraId="048DA1B3"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Příloha č. 2: Seznam dokumentů (inventárních knih) k digitalizaci v projektu v roce 2023. </w:t>
            </w:r>
          </w:p>
          <w:p w14:paraId="4880FC4F"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Tato smlouva se řídí právním řádem České republiky, zejména OZ.</w:t>
            </w:r>
          </w:p>
          <w:p w14:paraId="175C49F4"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Pro spory z této smlouvy nebo spory vzniklé v souvislosti s ní sjednávají smluvní strany výslovně pravomoc soudů České republiky.</w:t>
            </w:r>
          </w:p>
          <w:p w14:paraId="4A8DD4A8"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 strany se dohodly, že se na vztahy založené touto smlouvou, není-li věc výslovně upravena v této smlouvě, použijí přiměřeně ustanovení úpravy smlouvy o dílo dle § 2586 a násl. OZ.</w:t>
            </w:r>
          </w:p>
          <w:p w14:paraId="3E2401A8"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Tato smlouva nabývá platnosti dnem podpisu oprávněných zástupců obou Smluvních stran a účinnosti dnem uveřejnění v registru smluv.</w:t>
            </w:r>
          </w:p>
          <w:p w14:paraId="06604E98"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 strany se dohodly na tom, že nastane-li zcela mimořádná nepředvídatelná okolnost, která plnění z této smlouvy podstatně ztěžuje, není kterákoliv smluvní strana oprávněna požádat soud, aby podle svého uvážení rozhodl o spravedlivé úpravě smluvní ceny za jakékoliv plnění dle této smlouvy, anebo o zrušení smlouvy a o tom, jak se strany vypořádávají. Tímto smluvní strany přebírají ve smyslu ustanovení § 1765 a násl. OZ nebezpečí změny okolností.</w:t>
            </w:r>
          </w:p>
          <w:p w14:paraId="37B3D86A"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 není oprávněn jakoukoli svou pohledávku či jiné právo z této smlouvy postoupit na třetí stranu nebo dát do zástavy třetí straně bez předchozího písemného souhlasu Objednatele.</w:t>
            </w:r>
          </w:p>
          <w:p w14:paraId="09822105"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Případná neplatnost některých ustanovení této smlouvy nezpůsobuje neplatnost celé smlouvy. Pokud bude soudem shledána neplatnost některého ustanovení této smlouvy, smluvní strany jej nahradí novým platným ustanovením, které svým obsahem bude nejvíce odpovídat účelu ustanovení neplatného.</w:t>
            </w:r>
          </w:p>
          <w:p w14:paraId="60396D5E"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Smlouva je vyhotovena ve dvou vyhotoveních s hodnotou originálu, podepsaných oběma Smluvními stranami, z nichž jedno vyhotovení smlouvy </w:t>
            </w:r>
            <w:proofErr w:type="gramStart"/>
            <w:r w:rsidRPr="002566EE">
              <w:rPr>
                <w:rFonts w:asciiTheme="majorHAnsi" w:hAnsiTheme="majorHAnsi" w:cstheme="majorHAnsi"/>
                <w:sz w:val="20"/>
                <w:szCs w:val="20"/>
              </w:rPr>
              <w:t>obdrží</w:t>
            </w:r>
            <w:proofErr w:type="gramEnd"/>
            <w:r w:rsidRPr="002566EE">
              <w:rPr>
                <w:rFonts w:asciiTheme="majorHAnsi" w:hAnsiTheme="majorHAnsi" w:cstheme="majorHAnsi"/>
                <w:sz w:val="20"/>
                <w:szCs w:val="20"/>
              </w:rPr>
              <w:t xml:space="preserve"> Objednatel a jedno vyhotovení Dodavatel. V </w:t>
            </w:r>
            <w:r w:rsidRPr="002566EE">
              <w:rPr>
                <w:rFonts w:asciiTheme="majorHAnsi" w:hAnsiTheme="majorHAnsi" w:cstheme="majorHAnsi"/>
                <w:sz w:val="20"/>
                <w:szCs w:val="20"/>
              </w:rPr>
              <w:lastRenderedPageBreak/>
              <w:t xml:space="preserve">případě, že je tato smlouva uzavírána elektronicky za využití uznávaných elektronických podpisů, </w:t>
            </w:r>
            <w:proofErr w:type="gramStart"/>
            <w:r w:rsidRPr="002566EE">
              <w:rPr>
                <w:rFonts w:asciiTheme="majorHAnsi" w:hAnsiTheme="majorHAnsi" w:cstheme="majorHAnsi"/>
                <w:sz w:val="20"/>
                <w:szCs w:val="20"/>
              </w:rPr>
              <w:t>postačí</w:t>
            </w:r>
            <w:proofErr w:type="gramEnd"/>
            <w:r w:rsidRPr="002566EE">
              <w:rPr>
                <w:rFonts w:asciiTheme="majorHAnsi" w:hAnsiTheme="majorHAnsi" w:cstheme="majorHAnsi"/>
                <w:sz w:val="20"/>
                <w:szCs w:val="20"/>
              </w:rPr>
              <w:t xml:space="preserve"> jedno vyhotovení smlouvy, na kterém jsou zaznamenány uznávané elektronické podpisy zástupců smluvních stran, kteří jsou oprávněni tuto smlouvu uzavřít.</w:t>
            </w:r>
          </w:p>
          <w:p w14:paraId="1625A3F7"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Dodavateli je známo, že uzavřením této smlouvy se stává „</w:t>
            </w:r>
            <w:r w:rsidRPr="002566EE">
              <w:rPr>
                <w:rFonts w:asciiTheme="majorHAnsi" w:hAnsiTheme="majorHAnsi" w:cstheme="majorHAnsi"/>
                <w:i/>
                <w:iCs/>
                <w:sz w:val="20"/>
                <w:szCs w:val="20"/>
              </w:rPr>
              <w:t>osobou podílející se na dodávkách služeb hrazených z veřejných výdajů nebo z veřejné finanční podpory</w:t>
            </w:r>
            <w:r w:rsidRPr="002566EE">
              <w:rPr>
                <w:rFonts w:asciiTheme="majorHAnsi" w:hAnsiTheme="majorHAnsi" w:cstheme="majorHAnsi"/>
                <w:sz w:val="20"/>
                <w:szCs w:val="20"/>
              </w:rPr>
              <w:t>“ ve smyslu ustanovení § 2 písm. e) zákona č. 320/2001 Sb., o finanční kontrole ve veřejné správě, v platném znění, a že jako takový je dle předmětného zákonného ustanovení povinen spolupůsobit při výkonu finanční kontroly.</w:t>
            </w:r>
          </w:p>
          <w:p w14:paraId="3D0FF506"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Smluvním stranám je známo a souhlasí, že tato smlouva i její případné dodatky budou uveřejněny v registru smluv podle zákona č. 340/2015 Sb., o registru smluv, v platném znění (dále jen „</w:t>
            </w:r>
            <w:r w:rsidRPr="002566EE">
              <w:rPr>
                <w:rFonts w:asciiTheme="majorHAnsi" w:hAnsiTheme="majorHAnsi" w:cstheme="majorHAnsi"/>
                <w:b/>
                <w:bCs/>
                <w:sz w:val="20"/>
                <w:szCs w:val="20"/>
              </w:rPr>
              <w:t>ZRS</w:t>
            </w:r>
            <w:r w:rsidRPr="002566EE">
              <w:rPr>
                <w:rFonts w:asciiTheme="majorHAnsi" w:hAnsiTheme="majorHAnsi" w:cstheme="majorHAnsi"/>
                <w:sz w:val="20"/>
                <w:szCs w:val="20"/>
              </w:rPr>
              <w:t>“). Smluvní strany jsou zajedno v tom, že tato smlouva ani její přílohy neobsahují nic, co by některá ze Smluvních stran mohla oprávněně považovat za obchodní tajemství ve smyslu § 504 občanského zákoníku nebo za informaci, jejíž poskytování je omezeno podle předpisů o svobodném přístupu k informacím nebo o ochraně osobních údajů, a nemají proto žádných požadavků na omezení rozsahu uveřejnění z těchto ani z jiných důvodů uvedených v § 3 ZRS. Uveřejnění této smlouvy v registru smluv provede výlučně Objednatel. Pokud by v rozporu s tímto ujednáním provedl uveřejnění smlouvy také Dodavatel, odpovídá Objednateli za veškerou újmu, která by z případně nevhodného způsobu uveřejnění vznikla.</w:t>
            </w:r>
          </w:p>
          <w:p w14:paraId="2837CD29" w14:textId="77777777" w:rsidR="00F15051" w:rsidRPr="002566EE" w:rsidRDefault="00F15051" w:rsidP="00C563AC">
            <w:pPr>
              <w:numPr>
                <w:ilvl w:val="0"/>
                <w:numId w:val="39"/>
              </w:numPr>
              <w:spacing w:after="0" w:line="240" w:lineRule="auto"/>
              <w:ind w:left="462" w:hanging="425"/>
              <w:jc w:val="both"/>
              <w:textAlignment w:val="baseline"/>
              <w:rPr>
                <w:rFonts w:asciiTheme="majorHAnsi" w:hAnsiTheme="majorHAnsi" w:cstheme="majorHAnsi"/>
                <w:sz w:val="20"/>
                <w:szCs w:val="20"/>
              </w:rPr>
            </w:pPr>
            <w:r w:rsidRPr="002566EE">
              <w:rPr>
                <w:rFonts w:asciiTheme="majorHAnsi" w:hAnsiTheme="majorHAnsi" w:cstheme="majorHAnsi"/>
                <w:sz w:val="20"/>
                <w:szCs w:val="20"/>
              </w:rPr>
              <w:t>Smluvní strany si smlouvu přečetly, jejímu obsahu porozuměly, souhlasí s ním a na důkaz toho připojují své podpisy. </w:t>
            </w:r>
          </w:p>
          <w:p w14:paraId="7FC65989" w14:textId="77777777" w:rsidR="00F15051" w:rsidRPr="002566EE" w:rsidRDefault="00F15051" w:rsidP="003D0EB0">
            <w:pPr>
              <w:spacing w:after="0"/>
              <w:ind w:left="284" w:hanging="284"/>
              <w:jc w:val="both"/>
              <w:textAlignment w:val="baseline"/>
              <w:rPr>
                <w:rFonts w:asciiTheme="majorHAnsi" w:hAnsiTheme="majorHAnsi" w:cstheme="majorHAnsi"/>
                <w:sz w:val="20"/>
                <w:szCs w:val="20"/>
              </w:rPr>
            </w:pPr>
            <w:r w:rsidRPr="002566EE">
              <w:rPr>
                <w:rFonts w:asciiTheme="majorHAnsi" w:hAnsiTheme="majorHAnsi" w:cstheme="majorHAnsi"/>
                <w:sz w:val="20"/>
                <w:szCs w:val="20"/>
              </w:rPr>
              <w:t> </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30"/>
              <w:gridCol w:w="4530"/>
            </w:tblGrid>
            <w:tr w:rsidR="00F15051" w:rsidRPr="002566EE" w14:paraId="4945345D" w14:textId="77777777" w:rsidTr="00050D5F">
              <w:trPr>
                <w:trHeight w:val="300"/>
              </w:trPr>
              <w:tc>
                <w:tcPr>
                  <w:tcW w:w="4530" w:type="dxa"/>
                  <w:tcBorders>
                    <w:top w:val="nil"/>
                    <w:left w:val="nil"/>
                    <w:bottom w:val="nil"/>
                    <w:right w:val="nil"/>
                  </w:tcBorders>
                  <w:shd w:val="clear" w:color="auto" w:fill="auto"/>
                  <w:hideMark/>
                </w:tcPr>
                <w:p w14:paraId="7765CD16" w14:textId="60198605" w:rsidR="00F15051" w:rsidRPr="002566EE" w:rsidRDefault="009350E5" w:rsidP="009350E5">
                  <w:pPr>
                    <w:framePr w:hSpace="142" w:wrap="around" w:hAnchor="margin" w:y="-1337"/>
                    <w:spacing w:after="0"/>
                    <w:ind w:left="284" w:hanging="284"/>
                    <w:textAlignment w:val="baseline"/>
                    <w:rPr>
                      <w:rFonts w:asciiTheme="majorHAnsi" w:hAnsiTheme="majorHAnsi" w:cstheme="majorHAnsi"/>
                      <w:sz w:val="20"/>
                      <w:szCs w:val="20"/>
                    </w:rPr>
                  </w:pPr>
                  <w:r>
                    <w:rPr>
                      <w:rFonts w:asciiTheme="majorHAnsi" w:hAnsiTheme="majorHAnsi" w:cstheme="majorHAnsi"/>
                      <w:sz w:val="20"/>
                      <w:szCs w:val="20"/>
                    </w:rPr>
                    <w:t xml:space="preserve">                            </w:t>
                  </w:r>
                  <w:r w:rsidR="00F15051" w:rsidRPr="002566EE">
                    <w:rPr>
                      <w:rFonts w:asciiTheme="majorHAnsi" w:hAnsiTheme="majorHAnsi" w:cstheme="majorHAnsi"/>
                      <w:sz w:val="20"/>
                      <w:szCs w:val="20"/>
                    </w:rPr>
                    <w:t xml:space="preserve">V Praze dne </w:t>
                  </w:r>
                  <w:r>
                    <w:rPr>
                      <w:rFonts w:asciiTheme="majorHAnsi" w:hAnsiTheme="majorHAnsi" w:cstheme="majorHAnsi"/>
                      <w:sz w:val="20"/>
                      <w:szCs w:val="20"/>
                    </w:rPr>
                    <w:t>27.10.2023</w:t>
                  </w:r>
                  <w:r w:rsidR="00F15051" w:rsidRPr="002566EE">
                    <w:rPr>
                      <w:rFonts w:asciiTheme="majorHAnsi" w:hAnsiTheme="majorHAnsi" w:cstheme="majorHAnsi"/>
                      <w:sz w:val="20"/>
                      <w:szCs w:val="20"/>
                    </w:rPr>
                    <w:t> </w:t>
                  </w:r>
                </w:p>
                <w:p w14:paraId="343EA908" w14:textId="77777777" w:rsidR="00C563AC" w:rsidRDefault="00C563AC"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6481F85E" w14:textId="77777777" w:rsidR="00C563AC" w:rsidRDefault="00C563AC"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6C73CEFC" w14:textId="77777777" w:rsidR="007C5B4D" w:rsidRDefault="007C5B4D"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5AEE8AC2" w14:textId="77777777" w:rsidR="007C5B4D" w:rsidRDefault="007C5B4D"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69C2D0DD" w14:textId="77777777" w:rsidR="007C5B4D" w:rsidRDefault="007C5B4D"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2B4B56CC" w14:textId="77777777" w:rsidR="007C5B4D" w:rsidRDefault="007C5B4D"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1779A9A0" w14:textId="0C4E1A15"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 </w:t>
                  </w:r>
                </w:p>
                <w:p w14:paraId="0A53F4F7" w14:textId="04112F66"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  </w:t>
                  </w:r>
                </w:p>
                <w:p w14:paraId="51E95031" w14:textId="77777777"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______________________________ </w:t>
                  </w:r>
                </w:p>
                <w:p w14:paraId="7EB644EF" w14:textId="77777777"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za </w:t>
                  </w:r>
                  <w:r w:rsidRPr="002566EE">
                    <w:rPr>
                      <w:rFonts w:asciiTheme="majorHAnsi" w:hAnsiTheme="majorHAnsi" w:cstheme="majorHAnsi"/>
                      <w:b/>
                      <w:bCs/>
                      <w:sz w:val="20"/>
                      <w:szCs w:val="20"/>
                    </w:rPr>
                    <w:t>Muzeum hlavního města Prahy</w:t>
                  </w:r>
                  <w:r w:rsidRPr="002566EE">
                    <w:rPr>
                      <w:rFonts w:asciiTheme="majorHAnsi" w:hAnsiTheme="majorHAnsi" w:cstheme="majorHAnsi"/>
                      <w:sz w:val="20"/>
                      <w:szCs w:val="20"/>
                    </w:rPr>
                    <w:t> </w:t>
                  </w:r>
                </w:p>
                <w:p w14:paraId="317F7C90" w14:textId="77777777"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RNDr. Ing. Ivo Macek, ředitel </w:t>
                  </w:r>
                </w:p>
              </w:tc>
              <w:tc>
                <w:tcPr>
                  <w:tcW w:w="4530" w:type="dxa"/>
                  <w:tcBorders>
                    <w:top w:val="nil"/>
                    <w:left w:val="nil"/>
                    <w:bottom w:val="nil"/>
                    <w:right w:val="nil"/>
                  </w:tcBorders>
                  <w:shd w:val="clear" w:color="auto" w:fill="auto"/>
                  <w:hideMark/>
                </w:tcPr>
                <w:p w14:paraId="02DA5DFC" w14:textId="7C0BC897"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 xml:space="preserve">V Berouně dne </w:t>
                  </w:r>
                  <w:r w:rsidR="009350E5">
                    <w:rPr>
                      <w:rFonts w:asciiTheme="majorHAnsi" w:hAnsiTheme="majorHAnsi" w:cstheme="majorHAnsi"/>
                      <w:sz w:val="20"/>
                      <w:szCs w:val="20"/>
                    </w:rPr>
                    <w:t>27.10.2023</w:t>
                  </w:r>
                </w:p>
                <w:p w14:paraId="5B1A7540" w14:textId="77777777" w:rsidR="00C563AC" w:rsidRDefault="00C563AC"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258E06B7" w14:textId="77777777" w:rsidR="00C563AC" w:rsidRDefault="00C563AC"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2D72FB05" w14:textId="77777777" w:rsidR="007C5B4D" w:rsidRDefault="007C5B4D"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46E7BA4E" w14:textId="77777777" w:rsidR="007C5B4D" w:rsidRDefault="007C5B4D"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5F21F6DE" w14:textId="77777777" w:rsidR="007C5B4D" w:rsidRDefault="007C5B4D"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1CDF65FB" w14:textId="77777777" w:rsidR="007C5B4D" w:rsidRDefault="007C5B4D" w:rsidP="009350E5">
                  <w:pPr>
                    <w:framePr w:hSpace="142" w:wrap="around" w:hAnchor="margin" w:y="-1337"/>
                    <w:spacing w:after="0"/>
                    <w:ind w:left="284" w:hanging="284"/>
                    <w:jc w:val="center"/>
                    <w:textAlignment w:val="baseline"/>
                    <w:rPr>
                      <w:rFonts w:asciiTheme="majorHAnsi" w:hAnsiTheme="majorHAnsi" w:cstheme="majorHAnsi"/>
                      <w:sz w:val="20"/>
                      <w:szCs w:val="20"/>
                    </w:rPr>
                  </w:pPr>
                </w:p>
                <w:p w14:paraId="0E542C78" w14:textId="42E31668"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 </w:t>
                  </w:r>
                </w:p>
                <w:p w14:paraId="4B42373F" w14:textId="54B147B3"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 </w:t>
                  </w:r>
                </w:p>
                <w:p w14:paraId="464E3E62" w14:textId="77777777"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______________________________ </w:t>
                  </w:r>
                </w:p>
                <w:p w14:paraId="42BC0EEB" w14:textId="77777777"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za</w:t>
                  </w:r>
                  <w:r w:rsidRPr="002566EE">
                    <w:rPr>
                      <w:rFonts w:asciiTheme="majorHAnsi" w:hAnsiTheme="majorHAnsi" w:cstheme="majorHAnsi"/>
                      <w:b/>
                      <w:bCs/>
                      <w:sz w:val="20"/>
                      <w:szCs w:val="20"/>
                    </w:rPr>
                    <w:t xml:space="preserve"> </w:t>
                  </w:r>
                  <w:proofErr w:type="spellStart"/>
                  <w:r w:rsidRPr="002566EE">
                    <w:rPr>
                      <w:rFonts w:asciiTheme="majorHAnsi" w:hAnsiTheme="majorHAnsi" w:cstheme="majorHAnsi"/>
                      <w:b/>
                      <w:bCs/>
                      <w:sz w:val="20"/>
                      <w:szCs w:val="20"/>
                    </w:rPr>
                    <w:t>AiP</w:t>
                  </w:r>
                  <w:proofErr w:type="spellEnd"/>
                  <w:r w:rsidRPr="002566EE">
                    <w:rPr>
                      <w:rFonts w:asciiTheme="majorHAnsi" w:hAnsiTheme="majorHAnsi" w:cstheme="majorHAnsi"/>
                      <w:b/>
                      <w:bCs/>
                      <w:sz w:val="20"/>
                      <w:szCs w:val="20"/>
                    </w:rPr>
                    <w:t xml:space="preserve"> Beroun s.r.o.</w:t>
                  </w:r>
                  <w:r w:rsidRPr="002566EE">
                    <w:rPr>
                      <w:rFonts w:asciiTheme="majorHAnsi" w:hAnsiTheme="majorHAnsi" w:cstheme="majorHAnsi"/>
                      <w:sz w:val="20"/>
                      <w:szCs w:val="20"/>
                    </w:rPr>
                    <w:t> </w:t>
                  </w:r>
                </w:p>
                <w:p w14:paraId="439514A1" w14:textId="77777777" w:rsidR="00F15051" w:rsidRPr="002566EE" w:rsidRDefault="00F15051" w:rsidP="009350E5">
                  <w:pPr>
                    <w:framePr w:hSpace="142" w:wrap="around" w:hAnchor="margin" w:y="-1337"/>
                    <w:spacing w:after="0"/>
                    <w:ind w:left="284" w:hanging="284"/>
                    <w:jc w:val="center"/>
                    <w:textAlignment w:val="baseline"/>
                    <w:rPr>
                      <w:rFonts w:asciiTheme="majorHAnsi" w:hAnsiTheme="majorHAnsi" w:cstheme="majorHAnsi"/>
                      <w:sz w:val="20"/>
                      <w:szCs w:val="20"/>
                    </w:rPr>
                  </w:pPr>
                  <w:r w:rsidRPr="002566EE">
                    <w:rPr>
                      <w:rFonts w:asciiTheme="majorHAnsi" w:hAnsiTheme="majorHAnsi" w:cstheme="majorHAnsi"/>
                      <w:sz w:val="20"/>
                      <w:szCs w:val="20"/>
                    </w:rPr>
                    <w:t>Ing. Tomáš Psohlavec, jednatel </w:t>
                  </w:r>
                </w:p>
              </w:tc>
            </w:tr>
          </w:tbl>
          <w:p w14:paraId="7EF69F62" w14:textId="77777777" w:rsidR="00F15051" w:rsidRPr="002566EE" w:rsidRDefault="00F15051" w:rsidP="00F15051">
            <w:pPr>
              <w:ind w:left="284" w:hanging="284"/>
              <w:textAlignment w:val="baseline"/>
              <w:rPr>
                <w:rFonts w:asciiTheme="majorHAnsi" w:hAnsiTheme="majorHAnsi" w:cstheme="majorHAnsi"/>
                <w:sz w:val="20"/>
                <w:szCs w:val="20"/>
              </w:rPr>
            </w:pPr>
          </w:p>
          <w:p w14:paraId="67464F6D" w14:textId="77777777" w:rsidR="00C563AC" w:rsidRDefault="00C563AC" w:rsidP="008B1B6D">
            <w:pPr>
              <w:pStyle w:val="paragraph"/>
              <w:spacing w:before="0" w:beforeAutospacing="0" w:after="0" w:afterAutospacing="0"/>
              <w:jc w:val="both"/>
              <w:textAlignment w:val="baseline"/>
              <w:rPr>
                <w:rFonts w:asciiTheme="majorHAnsi" w:hAnsiTheme="majorHAnsi" w:cstheme="majorHAnsi"/>
                <w:sz w:val="20"/>
                <w:szCs w:val="20"/>
              </w:rPr>
            </w:pPr>
          </w:p>
          <w:p w14:paraId="3E041D23" w14:textId="77777777" w:rsidR="00C563AC" w:rsidRDefault="00C563AC" w:rsidP="008B1B6D">
            <w:pPr>
              <w:pStyle w:val="paragraph"/>
              <w:spacing w:before="0" w:beforeAutospacing="0" w:after="0" w:afterAutospacing="0"/>
              <w:jc w:val="both"/>
              <w:textAlignment w:val="baseline"/>
              <w:rPr>
                <w:rFonts w:asciiTheme="majorHAnsi" w:hAnsiTheme="majorHAnsi" w:cstheme="majorHAnsi"/>
                <w:sz w:val="20"/>
                <w:szCs w:val="20"/>
              </w:rPr>
            </w:pPr>
          </w:p>
          <w:p w14:paraId="469C9E3F" w14:textId="77777777" w:rsidR="007C5B4D" w:rsidRDefault="007C5B4D" w:rsidP="008B1B6D">
            <w:pPr>
              <w:pStyle w:val="paragraph"/>
              <w:spacing w:before="0" w:beforeAutospacing="0" w:after="0" w:afterAutospacing="0"/>
              <w:jc w:val="both"/>
              <w:textAlignment w:val="baseline"/>
              <w:rPr>
                <w:rFonts w:asciiTheme="majorHAnsi" w:hAnsiTheme="majorHAnsi" w:cstheme="majorHAnsi"/>
                <w:sz w:val="20"/>
                <w:szCs w:val="20"/>
              </w:rPr>
            </w:pPr>
          </w:p>
          <w:p w14:paraId="30E01933" w14:textId="779FC02E" w:rsidR="008B1B6D" w:rsidRPr="002566EE" w:rsidRDefault="008B1B6D" w:rsidP="008B1B6D">
            <w:pPr>
              <w:pStyle w:val="paragraph"/>
              <w:spacing w:before="0" w:beforeAutospacing="0" w:after="0" w:afterAutospacing="0"/>
              <w:jc w:val="both"/>
              <w:textAlignment w:val="baseline"/>
              <w:rPr>
                <w:rFonts w:asciiTheme="majorHAnsi" w:hAnsiTheme="majorHAnsi" w:cstheme="majorHAnsi"/>
                <w:sz w:val="20"/>
                <w:szCs w:val="20"/>
              </w:rPr>
            </w:pPr>
            <w:r w:rsidRPr="002566EE">
              <w:rPr>
                <w:rFonts w:asciiTheme="majorHAnsi" w:hAnsiTheme="majorHAnsi" w:cstheme="majorHAnsi"/>
                <w:sz w:val="20"/>
                <w:szCs w:val="20"/>
              </w:rPr>
              <w:t>Příloha č. 1</w:t>
            </w:r>
          </w:p>
          <w:p w14:paraId="2033965E" w14:textId="77777777" w:rsidR="008B1B6D" w:rsidRPr="002566EE" w:rsidRDefault="008B1B6D" w:rsidP="008B1B6D">
            <w:pPr>
              <w:pStyle w:val="paragraph"/>
              <w:spacing w:before="0" w:beforeAutospacing="0" w:after="0" w:afterAutospacing="0"/>
              <w:jc w:val="both"/>
              <w:textAlignment w:val="baseline"/>
              <w:rPr>
                <w:rFonts w:asciiTheme="majorHAnsi" w:hAnsiTheme="majorHAnsi" w:cstheme="majorHAnsi"/>
                <w:sz w:val="20"/>
                <w:szCs w:val="20"/>
              </w:rPr>
            </w:pPr>
          </w:p>
          <w:p w14:paraId="761C49A5" w14:textId="77777777" w:rsidR="00F15051" w:rsidRPr="002566EE" w:rsidRDefault="00F15051" w:rsidP="00F15051">
            <w:pPr>
              <w:pStyle w:val="paragraph"/>
              <w:spacing w:before="0" w:beforeAutospacing="0" w:after="0" w:afterAutospacing="0"/>
              <w:jc w:val="center"/>
              <w:textAlignment w:val="baseline"/>
              <w:rPr>
                <w:rFonts w:asciiTheme="majorHAnsi" w:hAnsiTheme="majorHAnsi" w:cstheme="majorHAnsi"/>
                <w:sz w:val="20"/>
                <w:szCs w:val="20"/>
              </w:rPr>
            </w:pPr>
            <w:r w:rsidRPr="002566EE">
              <w:rPr>
                <w:rStyle w:val="normaltextrun"/>
                <w:rFonts w:asciiTheme="majorHAnsi" w:hAnsiTheme="majorHAnsi" w:cstheme="majorHAnsi"/>
                <w:b/>
                <w:bCs/>
                <w:sz w:val="20"/>
                <w:szCs w:val="20"/>
              </w:rPr>
              <w:lastRenderedPageBreak/>
              <w:t>TECHNICKÉ PODMÍNKY DIGITALIZACE INVENTÁRNÍCH KNIH</w:t>
            </w:r>
          </w:p>
          <w:p w14:paraId="3642334E" w14:textId="77777777" w:rsidR="00F15051" w:rsidRPr="002566EE" w:rsidRDefault="00F15051" w:rsidP="00F15051">
            <w:pPr>
              <w:pStyle w:val="paragraph"/>
              <w:spacing w:before="0" w:beforeAutospacing="0" w:after="0" w:afterAutospacing="0"/>
              <w:jc w:val="both"/>
              <w:textAlignment w:val="baseline"/>
              <w:rPr>
                <w:rFonts w:asciiTheme="majorHAnsi" w:hAnsiTheme="majorHAnsi" w:cstheme="majorHAnsi"/>
                <w:sz w:val="20"/>
                <w:szCs w:val="20"/>
              </w:rPr>
            </w:pPr>
            <w:r w:rsidRPr="002566EE">
              <w:rPr>
                <w:rStyle w:val="eop"/>
                <w:rFonts w:asciiTheme="majorHAnsi" w:hAnsiTheme="majorHAnsi" w:cstheme="majorHAnsi"/>
                <w:sz w:val="20"/>
                <w:szCs w:val="20"/>
              </w:rPr>
              <w:t> </w:t>
            </w:r>
          </w:p>
          <w:p w14:paraId="1E9EF713" w14:textId="27FC07F8" w:rsidR="002566EE" w:rsidRPr="00C563AC" w:rsidRDefault="00F15051" w:rsidP="00261531">
            <w:pPr>
              <w:pStyle w:val="paragraph"/>
              <w:numPr>
                <w:ilvl w:val="1"/>
                <w:numId w:val="41"/>
              </w:numPr>
              <w:spacing w:before="0" w:beforeAutospacing="0" w:after="0" w:afterAutospacing="0"/>
              <w:ind w:left="462" w:hanging="462"/>
              <w:jc w:val="both"/>
              <w:textAlignment w:val="baseline"/>
              <w:rPr>
                <w:rStyle w:val="normaltextrun"/>
                <w:rFonts w:asciiTheme="majorHAnsi" w:hAnsiTheme="majorHAnsi" w:cstheme="majorHAnsi"/>
                <w:sz w:val="20"/>
                <w:szCs w:val="20"/>
              </w:rPr>
            </w:pPr>
            <w:r w:rsidRPr="00C563AC">
              <w:rPr>
                <w:rStyle w:val="normaltextrun"/>
                <w:rFonts w:asciiTheme="majorHAnsi" w:hAnsiTheme="majorHAnsi" w:cstheme="majorHAnsi"/>
                <w:sz w:val="20"/>
                <w:szCs w:val="20"/>
              </w:rPr>
              <w:t>Předmětem realizace je digitalizace inventárních knih specifikovaných v příloze č. 2 této smlouvy (dále jen „Digitalizace“) svázaných do svazků různé tloušťky v celkovém počtu minimálně 24000 stran, přičemž se jedná o originální, unikátní a nepostradatelné dokumenty, a to vhodnou metodou při dosažení maximální kvality, barevné věrnosti, šetrnosti a bezpečné manipulace, typicky používaný pro historické knižní dokumenty. Realizace zahrnuje tvorbu digitálních obrazů jednotlivých stran dokumentů včetně hřbetu, desek a přídeští, kompletní tvorbu metadat ve formátu XML dle TEI P5 ENRICH schéma (metadata popisná – bibliografický popis, strukturální a technická). Digitalizace bude provedena barevně v režimu správy barev, v rozlišení minimálně 400 DPI tak, aby byl s rezervou zaznamenán informační obsah originálu. Parametry digitálního obrazu (RGB, 24bit, 400DPI, formát JPG, vložen ICC profil digitalizačního zařízení)</w:t>
            </w:r>
          </w:p>
          <w:p w14:paraId="5AB24A55" w14:textId="77777777" w:rsidR="00C563AC" w:rsidRPr="00C563AC" w:rsidRDefault="00F15051" w:rsidP="00C563AC">
            <w:pPr>
              <w:pStyle w:val="paragraph"/>
              <w:numPr>
                <w:ilvl w:val="1"/>
                <w:numId w:val="41"/>
              </w:numPr>
              <w:spacing w:before="0" w:beforeAutospacing="0" w:after="0" w:afterAutospacing="0"/>
              <w:ind w:left="462" w:hanging="462"/>
              <w:jc w:val="both"/>
              <w:textAlignment w:val="baseline"/>
              <w:rPr>
                <w:rStyle w:val="normaltextrun"/>
                <w:rFonts w:asciiTheme="majorHAnsi" w:hAnsiTheme="majorHAnsi" w:cstheme="majorHAnsi"/>
                <w:sz w:val="20"/>
                <w:szCs w:val="20"/>
              </w:rPr>
            </w:pPr>
            <w:r w:rsidRPr="002566EE">
              <w:rPr>
                <w:rStyle w:val="normaltextrun"/>
                <w:rFonts w:asciiTheme="majorHAnsi" w:hAnsiTheme="majorHAnsi" w:cstheme="majorHAnsi"/>
                <w:sz w:val="20"/>
                <w:szCs w:val="20"/>
              </w:rPr>
              <w:t xml:space="preserve">Vzhledem k povaze dokumentů je požadováno, aby technické parametry digitálního obrazu master copy image (MCI) odpovídaly nárokům </w:t>
            </w:r>
            <w:r w:rsidRPr="002566EE">
              <w:rPr>
                <w:rStyle w:val="normaltextrun"/>
                <w:rFonts w:asciiTheme="majorHAnsi" w:hAnsiTheme="majorHAnsi" w:cstheme="majorHAnsi"/>
                <w:i/>
                <w:iCs/>
                <w:sz w:val="20"/>
                <w:szCs w:val="20"/>
              </w:rPr>
              <w:t xml:space="preserve">Definice digitálního dokumentu pro potřeby zpřístupnění a </w:t>
            </w:r>
            <w:r w:rsidR="00B1537E">
              <w:rPr>
                <w:rStyle w:val="normaltextrun"/>
                <w:rFonts w:asciiTheme="majorHAnsi" w:hAnsiTheme="majorHAnsi" w:cstheme="majorHAnsi"/>
                <w:i/>
                <w:iCs/>
                <w:sz w:val="20"/>
                <w:szCs w:val="20"/>
              </w:rPr>
              <w:t xml:space="preserve">trvalého </w:t>
            </w:r>
            <w:r w:rsidRPr="002566EE">
              <w:rPr>
                <w:rStyle w:val="normaltextrun"/>
                <w:rFonts w:asciiTheme="majorHAnsi" w:hAnsiTheme="majorHAnsi" w:cstheme="majorHAnsi"/>
                <w:i/>
                <w:iCs/>
                <w:sz w:val="20"/>
                <w:szCs w:val="20"/>
              </w:rPr>
              <w:t>uložen</w:t>
            </w:r>
            <w:r w:rsidR="00B1537E">
              <w:rPr>
                <w:rStyle w:val="normaltextrun"/>
                <w:rFonts w:asciiTheme="majorHAnsi" w:hAnsiTheme="majorHAnsi" w:cstheme="majorHAnsi"/>
                <w:i/>
                <w:iCs/>
                <w:sz w:val="20"/>
                <w:szCs w:val="20"/>
              </w:rPr>
              <w:t xml:space="preserve">í </w:t>
            </w:r>
            <w:r w:rsidRPr="002566EE">
              <w:rPr>
                <w:rStyle w:val="normaltextrun"/>
                <w:rFonts w:asciiTheme="majorHAnsi" w:hAnsiTheme="majorHAnsi" w:cstheme="majorHAnsi"/>
                <w:i/>
                <w:iCs/>
                <w:sz w:val="20"/>
                <w:szCs w:val="20"/>
              </w:rPr>
              <w:t>v</w:t>
            </w:r>
            <w:r w:rsidR="00B1537E">
              <w:rPr>
                <w:rStyle w:val="normaltextrun"/>
                <w:rFonts w:asciiTheme="majorHAnsi" w:hAnsiTheme="majorHAnsi" w:cstheme="majorHAnsi"/>
                <w:i/>
                <w:iCs/>
                <w:sz w:val="20"/>
                <w:szCs w:val="20"/>
              </w:rPr>
              <w:t> </w:t>
            </w:r>
            <w:r w:rsidRPr="002566EE">
              <w:rPr>
                <w:rStyle w:val="normaltextrun"/>
                <w:rFonts w:asciiTheme="majorHAnsi" w:hAnsiTheme="majorHAnsi" w:cstheme="majorHAnsi"/>
                <w:i/>
                <w:iCs/>
                <w:sz w:val="20"/>
                <w:szCs w:val="20"/>
              </w:rPr>
              <w:t>podprogramu</w:t>
            </w:r>
            <w:r w:rsidR="00B1537E">
              <w:rPr>
                <w:rStyle w:val="normaltextrun"/>
                <w:rFonts w:asciiTheme="majorHAnsi" w:hAnsiTheme="majorHAnsi" w:cstheme="majorHAnsi"/>
                <w:i/>
                <w:iCs/>
                <w:sz w:val="20"/>
                <w:szCs w:val="20"/>
              </w:rPr>
              <w:t xml:space="preserve"> </w:t>
            </w:r>
            <w:r w:rsidRPr="002566EE">
              <w:rPr>
                <w:rStyle w:val="normaltextrun"/>
                <w:rFonts w:asciiTheme="majorHAnsi" w:hAnsiTheme="majorHAnsi" w:cstheme="majorHAnsi"/>
                <w:i/>
                <w:iCs/>
                <w:sz w:val="20"/>
                <w:szCs w:val="20"/>
              </w:rPr>
              <w:t>VISK6</w:t>
            </w:r>
          </w:p>
          <w:p w14:paraId="5379492D" w14:textId="04DA841C" w:rsidR="002566EE" w:rsidRDefault="00F15051" w:rsidP="00C563AC">
            <w:pPr>
              <w:pStyle w:val="paragraph"/>
              <w:spacing w:before="0" w:beforeAutospacing="0" w:after="0" w:afterAutospacing="0"/>
              <w:ind w:left="462"/>
              <w:jc w:val="both"/>
              <w:textAlignment w:val="baseline"/>
              <w:rPr>
                <w:rStyle w:val="eop"/>
                <w:rFonts w:asciiTheme="majorHAnsi" w:hAnsiTheme="majorHAnsi" w:cstheme="majorHAnsi"/>
                <w:sz w:val="20"/>
                <w:szCs w:val="20"/>
              </w:rPr>
            </w:pPr>
            <w:r w:rsidRPr="002566EE">
              <w:rPr>
                <w:rStyle w:val="normaltextrun"/>
                <w:rFonts w:asciiTheme="majorHAnsi" w:hAnsiTheme="majorHAnsi" w:cstheme="majorHAnsi"/>
                <w:sz w:val="20"/>
                <w:szCs w:val="20"/>
              </w:rPr>
              <w:t>(</w:t>
            </w:r>
            <w:hyperlink r:id="rId10" w:tgtFrame="_blank" w:history="1">
              <w:r w:rsidRPr="002566EE">
                <w:rPr>
                  <w:rStyle w:val="normaltextrun"/>
                  <w:rFonts w:asciiTheme="majorHAnsi" w:hAnsiTheme="majorHAnsi" w:cstheme="majorHAnsi"/>
                  <w:color w:val="0563C1"/>
                  <w:sz w:val="20"/>
                  <w:szCs w:val="20"/>
                </w:rPr>
                <w:t>http://www.manuscriptorium.com/sites/default/files/docs/manuscriptorium_visk6_definice.pdf</w:t>
              </w:r>
            </w:hyperlink>
            <w:r w:rsidRPr="002566EE">
              <w:rPr>
                <w:rStyle w:val="normaltextrun"/>
                <w:rFonts w:asciiTheme="majorHAnsi" w:hAnsiTheme="majorHAnsi" w:cstheme="majorHAnsi"/>
                <w:sz w:val="20"/>
                <w:szCs w:val="20"/>
              </w:rPr>
              <w:t>);</w:t>
            </w:r>
            <w:r w:rsidRPr="002566EE">
              <w:rPr>
                <w:rStyle w:val="eop"/>
                <w:rFonts w:asciiTheme="majorHAnsi" w:hAnsiTheme="majorHAnsi" w:cstheme="majorHAnsi"/>
                <w:sz w:val="20"/>
                <w:szCs w:val="20"/>
              </w:rPr>
              <w:t> </w:t>
            </w:r>
          </w:p>
          <w:p w14:paraId="6EF922CE" w14:textId="77777777" w:rsidR="002566EE" w:rsidRPr="002566EE" w:rsidRDefault="00F15051" w:rsidP="00C563AC">
            <w:pPr>
              <w:pStyle w:val="paragraph"/>
              <w:numPr>
                <w:ilvl w:val="1"/>
                <w:numId w:val="41"/>
              </w:numPr>
              <w:spacing w:before="0" w:beforeAutospacing="0" w:after="0" w:afterAutospacing="0"/>
              <w:ind w:left="462" w:hanging="462"/>
              <w:jc w:val="both"/>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V rámci digitalizace budou vytvořeny obrazové soubory v archivní kvalitě EX a od ní odvozená uživatelské kvality N3, G0. Budou vytvořena popisná metadata (v rámci popisu bude označeno jako textová jednotka, na jaké straně v knize začíná další stovka inventárních čísel). Budou vytvořena také metadata technická a strukturální umožňující kompletaci MC (Master Copy – komplexní digitální dokument určený k archivaci) a UC (User Copy – varianta komplexního digitálního dokumentu odvozená z MC určená k prezentaci);</w:t>
            </w:r>
            <w:r w:rsidRPr="002566EE">
              <w:rPr>
                <w:rStyle w:val="eop"/>
                <w:rFonts w:asciiTheme="majorHAnsi" w:hAnsiTheme="majorHAnsi" w:cstheme="majorHAnsi"/>
                <w:sz w:val="20"/>
                <w:szCs w:val="20"/>
              </w:rPr>
              <w:t> </w:t>
            </w:r>
          </w:p>
          <w:p w14:paraId="66B92268" w14:textId="580F4BC0" w:rsidR="002566EE" w:rsidRDefault="00F15051" w:rsidP="00C563AC">
            <w:pPr>
              <w:pStyle w:val="paragraph"/>
              <w:numPr>
                <w:ilvl w:val="1"/>
                <w:numId w:val="41"/>
              </w:numPr>
              <w:spacing w:before="0" w:beforeAutospacing="0" w:after="0" w:afterAutospacing="0"/>
              <w:ind w:left="462" w:hanging="462"/>
              <w:jc w:val="both"/>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V rámci procesu digitalizace bude využit systém správy barev, aby v budoucnu bylo možno výsledky digitalizace využít jako podklady k tvorbě věrných reprodukcí či faksimile. Na počátku procesu digitalizace bude provedena individuální barevná kalibrace, vytvoření ICC profilu, který bude přiložen k digitálním obrazům. Následně bude naskenována tabulka Hexachrom (referenční kalibrační tabulka s mimořádně dlouhou životností, tabulka je digitalizována spolu s předlohou). Technická metadata o digitalizačním procesu včetně informací o barevné kalibraci (obrazy tabulek, datové soubory kalorimetrického měření tabulek, aktuální ICC profil kamery) budou uloženy v adresáři MISC a předány spolu s výstupními daty digitalizačního procesu;</w:t>
            </w:r>
            <w:r w:rsidRPr="002566EE">
              <w:rPr>
                <w:rStyle w:val="eop"/>
                <w:rFonts w:asciiTheme="majorHAnsi" w:hAnsiTheme="majorHAnsi" w:cstheme="majorHAnsi"/>
                <w:sz w:val="20"/>
                <w:szCs w:val="20"/>
              </w:rPr>
              <w:t> </w:t>
            </w:r>
          </w:p>
          <w:p w14:paraId="6769ED6F" w14:textId="5DD9D958" w:rsidR="002566EE" w:rsidRPr="002566EE" w:rsidRDefault="00F15051" w:rsidP="00C563AC">
            <w:pPr>
              <w:pStyle w:val="paragraph"/>
              <w:numPr>
                <w:ilvl w:val="1"/>
                <w:numId w:val="41"/>
              </w:numPr>
              <w:spacing w:before="0" w:beforeAutospacing="0" w:after="0" w:afterAutospacing="0"/>
              <w:ind w:left="462" w:hanging="462"/>
              <w:jc w:val="both"/>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Výstupem digitalizačního procesu jsou digitální obrazové soubory EX těchto parametrů: barevnost RGB, min 400 DPI, barevná hloubka 24 bit, formát JPG;</w:t>
            </w:r>
            <w:r w:rsidRPr="002566EE">
              <w:rPr>
                <w:rStyle w:val="eop"/>
                <w:rFonts w:asciiTheme="majorHAnsi" w:hAnsiTheme="majorHAnsi" w:cstheme="majorHAnsi"/>
                <w:sz w:val="20"/>
                <w:szCs w:val="20"/>
              </w:rPr>
              <w:t> </w:t>
            </w:r>
          </w:p>
          <w:p w14:paraId="65C6AC9D" w14:textId="1AFEE61C" w:rsidR="002566EE" w:rsidRPr="002566EE" w:rsidRDefault="00F15051" w:rsidP="00C563AC">
            <w:pPr>
              <w:pStyle w:val="paragraph"/>
              <w:numPr>
                <w:ilvl w:val="1"/>
                <w:numId w:val="41"/>
              </w:numPr>
              <w:spacing w:before="0" w:beforeAutospacing="0" w:after="0" w:afterAutospacing="0"/>
              <w:ind w:left="462" w:hanging="462"/>
              <w:jc w:val="both"/>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 xml:space="preserve">Zadavatel bude knihy k digitalizaci předávat ve várkách dle dohody s Dodavatelem. Dopravu knih k Digitalizaci bude zajišťovat Dodavatel. Digitalizace bude prováděna v digitalizačním centru </w:t>
            </w:r>
            <w:proofErr w:type="spellStart"/>
            <w:r w:rsidRPr="002566EE">
              <w:rPr>
                <w:rStyle w:val="normaltextrun"/>
                <w:rFonts w:asciiTheme="majorHAnsi" w:hAnsiTheme="majorHAnsi" w:cstheme="majorHAnsi"/>
                <w:sz w:val="20"/>
                <w:szCs w:val="20"/>
              </w:rPr>
              <w:t>AiP</w:t>
            </w:r>
            <w:proofErr w:type="spellEnd"/>
            <w:r w:rsidRPr="002566EE">
              <w:rPr>
                <w:rStyle w:val="normaltextrun"/>
                <w:rFonts w:asciiTheme="majorHAnsi" w:hAnsiTheme="majorHAnsi" w:cstheme="majorHAnsi"/>
                <w:sz w:val="20"/>
                <w:szCs w:val="20"/>
              </w:rPr>
              <w:t xml:space="preserve"> Beroun s.r.o. na </w:t>
            </w:r>
            <w:proofErr w:type="gramStart"/>
            <w:r w:rsidRPr="002566EE">
              <w:rPr>
                <w:rStyle w:val="normaltextrun"/>
                <w:rFonts w:asciiTheme="majorHAnsi" w:hAnsiTheme="majorHAnsi" w:cstheme="majorHAnsi"/>
                <w:sz w:val="20"/>
                <w:szCs w:val="20"/>
              </w:rPr>
              <w:t xml:space="preserve">adrese: </w:t>
            </w:r>
            <w:r w:rsidR="009350E5">
              <w:rPr>
                <w:rStyle w:val="normaltextrun"/>
                <w:rFonts w:asciiTheme="majorHAnsi" w:hAnsiTheme="majorHAnsi" w:cstheme="majorHAnsi"/>
                <w:sz w:val="20"/>
                <w:szCs w:val="20"/>
              </w:rPr>
              <w:t xml:space="preserve">  </w:t>
            </w:r>
            <w:proofErr w:type="gramEnd"/>
            <w:r w:rsidRPr="002566EE">
              <w:rPr>
                <w:rStyle w:val="normaltextrun"/>
                <w:rFonts w:asciiTheme="majorHAnsi" w:hAnsiTheme="majorHAnsi" w:cstheme="majorHAnsi"/>
                <w:sz w:val="20"/>
                <w:szCs w:val="20"/>
              </w:rPr>
              <w:t>. Dodavatel bude odpovídat za dokumenty od okamžiku jejich převzetí k dopravě na vlastní pracoviště do okamžiku jejich navrácení zpět. O převzetí a předání bude vyhotovován předávací protokol. </w:t>
            </w:r>
            <w:r w:rsidRPr="002566EE">
              <w:rPr>
                <w:rStyle w:val="eop"/>
                <w:rFonts w:asciiTheme="majorHAnsi" w:hAnsiTheme="majorHAnsi" w:cstheme="majorHAnsi"/>
                <w:sz w:val="20"/>
                <w:szCs w:val="20"/>
              </w:rPr>
              <w:t> </w:t>
            </w:r>
          </w:p>
          <w:p w14:paraId="11D8F574" w14:textId="0ACA7503" w:rsidR="002566EE" w:rsidRPr="002566EE" w:rsidRDefault="00F15051" w:rsidP="00C563AC">
            <w:pPr>
              <w:pStyle w:val="paragraph"/>
              <w:numPr>
                <w:ilvl w:val="1"/>
                <w:numId w:val="41"/>
              </w:numPr>
              <w:spacing w:before="0" w:beforeAutospacing="0" w:after="0" w:afterAutospacing="0"/>
              <w:ind w:left="462" w:hanging="462"/>
              <w:jc w:val="both"/>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t>Dodavatel musí být pojištěn na částku ve výši alespoň 2.000.000, - Kč pro případ odcizení, pro sdružený živel, pro odpovědnost za škodu, způsobenou na movité věci, kterou Dodavatel převzal za účelem provedení objednané činnosti a pro odpovědnost za škodu způsobenou v souvislosti s předmětem</w:t>
            </w:r>
            <w:r w:rsidR="00B1537E">
              <w:rPr>
                <w:rStyle w:val="normaltextrun"/>
                <w:rFonts w:asciiTheme="majorHAnsi" w:hAnsiTheme="majorHAnsi" w:cstheme="majorHAnsi"/>
                <w:sz w:val="20"/>
                <w:szCs w:val="20"/>
              </w:rPr>
              <w:t xml:space="preserve"> </w:t>
            </w:r>
            <w:r w:rsidRPr="002566EE">
              <w:rPr>
                <w:rStyle w:val="normaltextrun"/>
                <w:rFonts w:asciiTheme="majorHAnsi" w:hAnsiTheme="majorHAnsi" w:cstheme="majorHAnsi"/>
                <w:sz w:val="20"/>
                <w:szCs w:val="20"/>
              </w:rPr>
              <w:t>činnosti;</w:t>
            </w:r>
            <w:r w:rsidRPr="002566EE">
              <w:rPr>
                <w:rStyle w:val="eop"/>
                <w:rFonts w:asciiTheme="majorHAnsi" w:hAnsiTheme="majorHAnsi" w:cstheme="majorHAnsi"/>
                <w:sz w:val="20"/>
                <w:szCs w:val="20"/>
              </w:rPr>
              <w:t> </w:t>
            </w:r>
          </w:p>
          <w:p w14:paraId="4B4D24A1" w14:textId="13F7A53F" w:rsidR="002566EE" w:rsidRDefault="00F15051" w:rsidP="00C563AC">
            <w:pPr>
              <w:pStyle w:val="paragraph"/>
              <w:numPr>
                <w:ilvl w:val="1"/>
                <w:numId w:val="41"/>
              </w:numPr>
              <w:spacing w:before="0" w:beforeAutospacing="0" w:after="0" w:afterAutospacing="0"/>
              <w:ind w:left="462" w:hanging="462"/>
              <w:jc w:val="both"/>
              <w:textAlignment w:val="baseline"/>
              <w:rPr>
                <w:rStyle w:val="normaltextrun"/>
                <w:rFonts w:asciiTheme="majorHAnsi" w:hAnsiTheme="majorHAnsi" w:cstheme="majorHAnsi"/>
                <w:sz w:val="20"/>
                <w:szCs w:val="20"/>
              </w:rPr>
            </w:pPr>
            <w:r w:rsidRPr="002566EE">
              <w:rPr>
                <w:rStyle w:val="normaltextrun"/>
                <w:rFonts w:asciiTheme="majorHAnsi" w:hAnsiTheme="majorHAnsi" w:cstheme="majorHAnsi"/>
                <w:sz w:val="20"/>
                <w:szCs w:val="20"/>
              </w:rPr>
              <w:t>Pracoviště dodavatele, kde bude digitalizace probíhat, bude zabezpečeno elektronickým zabezpečovacím systémem s nepřetržitým dozorem. Mimo proces digitalizace budou předmětné knihy uloženy v trezoru splňujícím následující parametry: certifikát shody dle ČSN EN 1143-1 v bezpečnostní třídě 1, certifikát NBÚ ve stupni utajení alespoň "Důvěrné", "Tajné". </w:t>
            </w:r>
          </w:p>
          <w:p w14:paraId="698304E2" w14:textId="77777777" w:rsidR="00F15051" w:rsidRPr="002566EE" w:rsidRDefault="00F15051" w:rsidP="00C563AC">
            <w:pPr>
              <w:pStyle w:val="paragraph"/>
              <w:numPr>
                <w:ilvl w:val="1"/>
                <w:numId w:val="41"/>
              </w:numPr>
              <w:spacing w:before="0" w:beforeAutospacing="0" w:after="0" w:afterAutospacing="0"/>
              <w:ind w:left="462" w:hanging="462"/>
              <w:jc w:val="both"/>
              <w:textAlignment w:val="baseline"/>
              <w:rPr>
                <w:rFonts w:asciiTheme="majorHAnsi" w:hAnsiTheme="majorHAnsi" w:cstheme="majorHAnsi"/>
                <w:sz w:val="20"/>
                <w:szCs w:val="20"/>
              </w:rPr>
            </w:pPr>
            <w:r w:rsidRPr="002566EE">
              <w:rPr>
                <w:rStyle w:val="normaltextrun"/>
                <w:rFonts w:asciiTheme="majorHAnsi" w:hAnsiTheme="majorHAnsi" w:cstheme="majorHAnsi"/>
                <w:sz w:val="20"/>
                <w:szCs w:val="20"/>
              </w:rPr>
              <w:lastRenderedPageBreak/>
              <w:t>Výsledky digitalizace, tj. data ve kvalitě MC a UC, budou předána na přenosném USB harddisku potřebné kapacity.</w:t>
            </w:r>
            <w:r w:rsidRPr="002566EE">
              <w:rPr>
                <w:rStyle w:val="eop"/>
                <w:rFonts w:asciiTheme="majorHAnsi" w:hAnsiTheme="majorHAnsi" w:cstheme="majorHAnsi"/>
                <w:sz w:val="20"/>
                <w:szCs w:val="20"/>
              </w:rPr>
              <w:t> </w:t>
            </w:r>
          </w:p>
          <w:p w14:paraId="625F4E7B" w14:textId="77777777" w:rsidR="00F15051" w:rsidRPr="002566EE" w:rsidRDefault="00F15051" w:rsidP="00F15051">
            <w:pPr>
              <w:pStyle w:val="paragraph"/>
              <w:spacing w:before="0" w:beforeAutospacing="0" w:after="0" w:afterAutospacing="0"/>
              <w:ind w:left="555"/>
              <w:jc w:val="both"/>
              <w:textAlignment w:val="baseline"/>
              <w:rPr>
                <w:rFonts w:asciiTheme="majorHAnsi" w:hAnsiTheme="majorHAnsi" w:cstheme="majorHAnsi"/>
                <w:sz w:val="20"/>
                <w:szCs w:val="20"/>
              </w:rPr>
            </w:pPr>
            <w:r w:rsidRPr="002566EE">
              <w:rPr>
                <w:rStyle w:val="eop"/>
                <w:rFonts w:asciiTheme="majorHAnsi" w:hAnsiTheme="majorHAnsi" w:cstheme="majorHAnsi"/>
                <w:sz w:val="20"/>
                <w:szCs w:val="20"/>
              </w:rPr>
              <w:t> </w:t>
            </w:r>
          </w:p>
          <w:p w14:paraId="7D52B29A" w14:textId="77777777" w:rsidR="008B1B6D" w:rsidRPr="002566EE" w:rsidRDefault="008B1B6D"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689AA9B1" w14:textId="77777777" w:rsidR="008B1B6D" w:rsidRPr="002566EE" w:rsidRDefault="008B1B6D"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06CCCF0" w14:textId="77777777" w:rsidR="008B1B6D" w:rsidRDefault="008B1B6D"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38FEBA4D"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F3DEEC5"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25FDCA65"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44A3B78"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7ED81599"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42C198D3"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810B570"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540D5AE9"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F657297"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1E9CB72"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512E9DEB"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046D217B" w14:textId="77777777" w:rsidR="002566EE" w:rsidRP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69AA2EBE" w14:textId="77777777" w:rsidR="008B1B6D" w:rsidRDefault="008B1B6D"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40D01EAB" w14:textId="77777777" w:rsid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02D641D2"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722F3D75"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06810AA9"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741F12F7"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6F4CABE2"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7F2EB190"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7D79C5A0"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5AA287FC"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5F6FD702"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4CBC01FA" w14:textId="77777777"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3EE0A6FE" w14:textId="1E8B1B5C" w:rsidR="00703773" w:rsidRDefault="00703773"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59A5581C" w14:textId="37321326"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7155EA4" w14:textId="29DC7825"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09F9F09F" w14:textId="5490BAAF"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4F56AAE2" w14:textId="4AE67BBD"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0725E11F" w14:textId="533A2579"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78BC6A2C" w14:textId="6F42044E"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52AC1AF2" w14:textId="2F92A46F"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27BB0D18" w14:textId="77777777"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F7E8F41" w14:textId="554A7AF1"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255B5096" w14:textId="3B2F4696"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FB3B5E5" w14:textId="77777777" w:rsidR="00C563AC" w:rsidRDefault="00C563AC"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0B355254" w14:textId="77777777" w:rsidR="002566EE" w:rsidRPr="002566EE" w:rsidRDefault="002566EE"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17A40994" w14:textId="77777777" w:rsidR="008B1B6D" w:rsidRPr="002566EE" w:rsidRDefault="008B1B6D" w:rsidP="00F15051">
            <w:pPr>
              <w:pStyle w:val="paragraph"/>
              <w:spacing w:before="0" w:beforeAutospacing="0" w:after="0" w:afterAutospacing="0"/>
              <w:jc w:val="both"/>
              <w:textAlignment w:val="baseline"/>
              <w:rPr>
                <w:rStyle w:val="eop"/>
                <w:rFonts w:asciiTheme="majorHAnsi" w:hAnsiTheme="majorHAnsi" w:cstheme="majorHAnsi"/>
                <w:sz w:val="20"/>
                <w:szCs w:val="20"/>
              </w:rPr>
            </w:pPr>
          </w:p>
          <w:p w14:paraId="0B103AED" w14:textId="4C55DE05" w:rsidR="00F15051" w:rsidRPr="002566EE" w:rsidRDefault="00F15051" w:rsidP="00F15051">
            <w:pPr>
              <w:pStyle w:val="paragraph"/>
              <w:spacing w:before="0" w:beforeAutospacing="0" w:after="0" w:afterAutospacing="0"/>
              <w:jc w:val="both"/>
              <w:textAlignment w:val="baseline"/>
              <w:rPr>
                <w:rFonts w:asciiTheme="majorHAnsi" w:hAnsiTheme="majorHAnsi" w:cstheme="majorHAnsi"/>
                <w:sz w:val="20"/>
                <w:szCs w:val="20"/>
              </w:rPr>
            </w:pPr>
            <w:r w:rsidRPr="002566EE">
              <w:rPr>
                <w:rFonts w:asciiTheme="majorHAnsi" w:hAnsiTheme="majorHAnsi" w:cstheme="majorHAnsi"/>
                <w:sz w:val="20"/>
                <w:szCs w:val="20"/>
              </w:rPr>
              <w:t>Příloha č. 2</w:t>
            </w:r>
          </w:p>
          <w:p w14:paraId="08B14681" w14:textId="77777777" w:rsidR="00F15051" w:rsidRPr="002566EE" w:rsidRDefault="00F15051" w:rsidP="00164CE9">
            <w:pPr>
              <w:ind w:left="284" w:hanging="284"/>
              <w:textAlignment w:val="baseline"/>
              <w:rPr>
                <w:rFonts w:asciiTheme="majorHAnsi" w:hAnsiTheme="majorHAnsi" w:cstheme="majorHAnsi"/>
                <w:b/>
                <w:sz w:val="20"/>
                <w:szCs w:val="20"/>
              </w:rPr>
            </w:pPr>
            <w:r w:rsidRPr="002566EE">
              <w:rPr>
                <w:rFonts w:asciiTheme="majorHAnsi" w:hAnsiTheme="majorHAnsi" w:cstheme="majorHAnsi"/>
                <w:b/>
                <w:sz w:val="20"/>
                <w:szCs w:val="20"/>
              </w:rPr>
              <w:lastRenderedPageBreak/>
              <w:t>Seznam dokumentů (inventárních knih) k digitalizaci v projektu v roce 2023</w:t>
            </w:r>
          </w:p>
          <w:tbl>
            <w:tblPr>
              <w:tblW w:w="7420" w:type="dxa"/>
              <w:tblLayout w:type="fixed"/>
              <w:tblCellMar>
                <w:left w:w="70" w:type="dxa"/>
                <w:right w:w="70" w:type="dxa"/>
              </w:tblCellMar>
              <w:tblLook w:val="04A0" w:firstRow="1" w:lastRow="0" w:firstColumn="1" w:lastColumn="0" w:noHBand="0" w:noVBand="1"/>
            </w:tblPr>
            <w:tblGrid>
              <w:gridCol w:w="620"/>
              <w:gridCol w:w="2100"/>
              <w:gridCol w:w="580"/>
              <w:gridCol w:w="900"/>
              <w:gridCol w:w="2000"/>
              <w:gridCol w:w="1220"/>
            </w:tblGrid>
            <w:tr w:rsidR="00D35E03" w:rsidRPr="002566EE" w14:paraId="41C90695" w14:textId="77777777" w:rsidTr="00D35E03">
              <w:trPr>
                <w:trHeight w:val="290"/>
              </w:trPr>
              <w:tc>
                <w:tcPr>
                  <w:tcW w:w="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3EA8361"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b/>
                      <w:bCs/>
                      <w:color w:val="000000"/>
                      <w:sz w:val="20"/>
                      <w:szCs w:val="20"/>
                      <w:lang w:eastAsia="cs-CZ"/>
                    </w:rPr>
                  </w:pPr>
                  <w:r w:rsidRPr="002566EE">
                    <w:rPr>
                      <w:rFonts w:asciiTheme="majorHAnsi" w:eastAsia="Times New Roman" w:hAnsiTheme="majorHAnsi" w:cstheme="majorHAnsi"/>
                      <w:b/>
                      <w:bCs/>
                      <w:color w:val="000000"/>
                      <w:sz w:val="20"/>
                      <w:szCs w:val="20"/>
                      <w:lang w:eastAsia="cs-CZ"/>
                    </w:rPr>
                    <w:t> </w:t>
                  </w:r>
                </w:p>
              </w:tc>
              <w:tc>
                <w:tcPr>
                  <w:tcW w:w="5580" w:type="dxa"/>
                  <w:gridSpan w:val="4"/>
                  <w:tcBorders>
                    <w:top w:val="single" w:sz="4" w:space="0" w:color="auto"/>
                    <w:left w:val="nil"/>
                    <w:bottom w:val="single" w:sz="4" w:space="0" w:color="auto"/>
                    <w:right w:val="single" w:sz="4" w:space="0" w:color="000000"/>
                  </w:tcBorders>
                  <w:shd w:val="clear" w:color="000000" w:fill="EEECE1"/>
                  <w:vAlign w:val="center"/>
                  <w:hideMark/>
                </w:tcPr>
                <w:p w14:paraId="26BEE2C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b/>
                      <w:bCs/>
                      <w:color w:val="000000"/>
                      <w:sz w:val="20"/>
                      <w:szCs w:val="20"/>
                      <w:lang w:eastAsia="cs-CZ"/>
                    </w:rPr>
                  </w:pPr>
                  <w:r w:rsidRPr="002566EE">
                    <w:rPr>
                      <w:rFonts w:asciiTheme="majorHAnsi" w:eastAsia="Times New Roman" w:hAnsiTheme="majorHAnsi" w:cstheme="majorHAnsi"/>
                      <w:b/>
                      <w:bCs/>
                      <w:color w:val="000000"/>
                      <w:sz w:val="20"/>
                      <w:szCs w:val="20"/>
                      <w:lang w:eastAsia="cs-CZ"/>
                    </w:rPr>
                    <w:t>seznam dokumentů (inventárních knih) k digitalizaci v projektu v roce 2023</w:t>
                  </w:r>
                </w:p>
              </w:tc>
              <w:tc>
                <w:tcPr>
                  <w:tcW w:w="1220" w:type="dxa"/>
                  <w:tcBorders>
                    <w:top w:val="single" w:sz="4" w:space="0" w:color="auto"/>
                    <w:left w:val="nil"/>
                    <w:bottom w:val="single" w:sz="4" w:space="0" w:color="auto"/>
                    <w:right w:val="single" w:sz="4" w:space="0" w:color="auto"/>
                  </w:tcBorders>
                  <w:shd w:val="clear" w:color="000000" w:fill="EEECE1"/>
                  <w:vAlign w:val="center"/>
                  <w:hideMark/>
                </w:tcPr>
                <w:p w14:paraId="040EAB2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w:t>
                  </w:r>
                </w:p>
              </w:tc>
            </w:tr>
            <w:tr w:rsidR="00D35E03" w:rsidRPr="002566EE" w14:paraId="2FB3C876" w14:textId="77777777" w:rsidTr="00D35E03">
              <w:trPr>
                <w:trHeight w:val="870"/>
              </w:trPr>
              <w:tc>
                <w:tcPr>
                  <w:tcW w:w="620" w:type="dxa"/>
                  <w:tcBorders>
                    <w:top w:val="nil"/>
                    <w:left w:val="single" w:sz="4" w:space="0" w:color="auto"/>
                    <w:bottom w:val="single" w:sz="4" w:space="0" w:color="auto"/>
                    <w:right w:val="single" w:sz="4" w:space="0" w:color="auto"/>
                  </w:tcBorders>
                  <w:shd w:val="clear" w:color="000000" w:fill="D8D8D8"/>
                  <w:vAlign w:val="center"/>
                  <w:hideMark/>
                </w:tcPr>
                <w:p w14:paraId="580E4EE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w:t>
                  </w:r>
                </w:p>
              </w:tc>
              <w:tc>
                <w:tcPr>
                  <w:tcW w:w="2100" w:type="dxa"/>
                  <w:tcBorders>
                    <w:top w:val="nil"/>
                    <w:left w:val="nil"/>
                    <w:bottom w:val="single" w:sz="4" w:space="0" w:color="auto"/>
                    <w:right w:val="single" w:sz="4" w:space="0" w:color="auto"/>
                  </w:tcBorders>
                  <w:shd w:val="clear" w:color="000000" w:fill="D8D8D8"/>
                  <w:vAlign w:val="center"/>
                  <w:hideMark/>
                </w:tcPr>
                <w:p w14:paraId="37F6E14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signatura &lt;</w:t>
                  </w:r>
                  <w:proofErr w:type="spellStart"/>
                  <w:r w:rsidRPr="002566EE">
                    <w:rPr>
                      <w:rFonts w:asciiTheme="majorHAnsi" w:eastAsia="Times New Roman" w:hAnsiTheme="majorHAnsi" w:cstheme="majorHAnsi"/>
                      <w:color w:val="000000"/>
                      <w:sz w:val="20"/>
                      <w:szCs w:val="20"/>
                      <w:lang w:eastAsia="cs-CZ"/>
                    </w:rPr>
                    <w:t>idno</w:t>
                  </w:r>
                  <w:proofErr w:type="spellEnd"/>
                  <w:r w:rsidRPr="002566EE">
                    <w:rPr>
                      <w:rFonts w:asciiTheme="majorHAnsi" w:eastAsia="Times New Roman" w:hAnsiTheme="majorHAnsi" w:cstheme="majorHAnsi"/>
                      <w:color w:val="000000"/>
                      <w:sz w:val="20"/>
                      <w:szCs w:val="20"/>
                      <w:lang w:eastAsia="cs-CZ"/>
                    </w:rPr>
                    <w:t>&gt;</w:t>
                  </w:r>
                </w:p>
              </w:tc>
              <w:tc>
                <w:tcPr>
                  <w:tcW w:w="580" w:type="dxa"/>
                  <w:tcBorders>
                    <w:top w:val="nil"/>
                    <w:left w:val="nil"/>
                    <w:bottom w:val="single" w:sz="4" w:space="0" w:color="auto"/>
                    <w:right w:val="single" w:sz="4" w:space="0" w:color="auto"/>
                  </w:tcBorders>
                  <w:shd w:val="clear" w:color="000000" w:fill="D8D8D8"/>
                  <w:vAlign w:val="center"/>
                  <w:hideMark/>
                </w:tcPr>
                <w:p w14:paraId="152CE19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šířka desek cm</w:t>
                  </w:r>
                </w:p>
              </w:tc>
              <w:tc>
                <w:tcPr>
                  <w:tcW w:w="900" w:type="dxa"/>
                  <w:tcBorders>
                    <w:top w:val="nil"/>
                    <w:left w:val="nil"/>
                    <w:bottom w:val="single" w:sz="4" w:space="0" w:color="auto"/>
                    <w:right w:val="single" w:sz="4" w:space="0" w:color="auto"/>
                  </w:tcBorders>
                  <w:shd w:val="clear" w:color="000000" w:fill="D8D8D8"/>
                  <w:vAlign w:val="center"/>
                  <w:hideMark/>
                </w:tcPr>
                <w:p w14:paraId="75D8442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výška desek cm</w:t>
                  </w:r>
                </w:p>
              </w:tc>
              <w:tc>
                <w:tcPr>
                  <w:tcW w:w="2000" w:type="dxa"/>
                  <w:tcBorders>
                    <w:top w:val="nil"/>
                    <w:left w:val="nil"/>
                    <w:bottom w:val="single" w:sz="4" w:space="0" w:color="auto"/>
                    <w:right w:val="single" w:sz="4" w:space="0" w:color="auto"/>
                  </w:tcBorders>
                  <w:shd w:val="clear" w:color="000000" w:fill="D8D8D8"/>
                  <w:vAlign w:val="center"/>
                  <w:hideMark/>
                </w:tcPr>
                <w:p w14:paraId="04BBC9F7"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pozn. o fondu</w:t>
                  </w:r>
                </w:p>
              </w:tc>
              <w:tc>
                <w:tcPr>
                  <w:tcW w:w="1220" w:type="dxa"/>
                  <w:tcBorders>
                    <w:top w:val="nil"/>
                    <w:left w:val="nil"/>
                    <w:bottom w:val="single" w:sz="4" w:space="0" w:color="auto"/>
                    <w:right w:val="single" w:sz="4" w:space="0" w:color="auto"/>
                  </w:tcBorders>
                  <w:shd w:val="clear" w:color="000000" w:fill="D8D8D8"/>
                  <w:vAlign w:val="center"/>
                  <w:hideMark/>
                </w:tcPr>
                <w:p w14:paraId="333FBFF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Pojistná hodnota</w:t>
                  </w:r>
                </w:p>
              </w:tc>
            </w:tr>
            <w:tr w:rsidR="00D35E03" w:rsidRPr="002566EE" w14:paraId="0D37F7CD"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F1E2206"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w:t>
                  </w:r>
                </w:p>
              </w:tc>
              <w:tc>
                <w:tcPr>
                  <w:tcW w:w="2100" w:type="dxa"/>
                  <w:tcBorders>
                    <w:top w:val="nil"/>
                    <w:left w:val="nil"/>
                    <w:bottom w:val="single" w:sz="4" w:space="0" w:color="auto"/>
                    <w:right w:val="single" w:sz="4" w:space="0" w:color="auto"/>
                  </w:tcBorders>
                  <w:shd w:val="clear" w:color="auto" w:fill="auto"/>
                  <w:vAlign w:val="center"/>
                  <w:hideMark/>
                </w:tcPr>
                <w:p w14:paraId="620BFAC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1-2469</w:t>
                  </w:r>
                </w:p>
              </w:tc>
              <w:tc>
                <w:tcPr>
                  <w:tcW w:w="580" w:type="dxa"/>
                  <w:tcBorders>
                    <w:top w:val="nil"/>
                    <w:left w:val="nil"/>
                    <w:bottom w:val="single" w:sz="4" w:space="0" w:color="auto"/>
                    <w:right w:val="single" w:sz="4" w:space="0" w:color="auto"/>
                  </w:tcBorders>
                  <w:shd w:val="clear" w:color="auto" w:fill="auto"/>
                  <w:vAlign w:val="center"/>
                  <w:hideMark/>
                </w:tcPr>
                <w:p w14:paraId="00A0596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22932F6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038E012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79CECA6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C063900"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72A20A8"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w:t>
                  </w:r>
                </w:p>
              </w:tc>
              <w:tc>
                <w:tcPr>
                  <w:tcW w:w="2100" w:type="dxa"/>
                  <w:tcBorders>
                    <w:top w:val="nil"/>
                    <w:left w:val="nil"/>
                    <w:bottom w:val="single" w:sz="4" w:space="0" w:color="auto"/>
                    <w:right w:val="single" w:sz="4" w:space="0" w:color="auto"/>
                  </w:tcBorders>
                  <w:shd w:val="clear" w:color="auto" w:fill="auto"/>
                  <w:vAlign w:val="center"/>
                  <w:hideMark/>
                </w:tcPr>
                <w:p w14:paraId="663394D0"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2470-5000</w:t>
                  </w:r>
                </w:p>
              </w:tc>
              <w:tc>
                <w:tcPr>
                  <w:tcW w:w="580" w:type="dxa"/>
                  <w:tcBorders>
                    <w:top w:val="nil"/>
                    <w:left w:val="nil"/>
                    <w:bottom w:val="single" w:sz="4" w:space="0" w:color="auto"/>
                    <w:right w:val="single" w:sz="4" w:space="0" w:color="auto"/>
                  </w:tcBorders>
                  <w:shd w:val="clear" w:color="auto" w:fill="auto"/>
                  <w:vAlign w:val="center"/>
                  <w:hideMark/>
                </w:tcPr>
                <w:p w14:paraId="63E0C9D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41AC855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1283351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4E9883D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2238C24"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5C59ECD"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w:t>
                  </w:r>
                </w:p>
              </w:tc>
              <w:tc>
                <w:tcPr>
                  <w:tcW w:w="2100" w:type="dxa"/>
                  <w:tcBorders>
                    <w:top w:val="nil"/>
                    <w:left w:val="nil"/>
                    <w:bottom w:val="single" w:sz="4" w:space="0" w:color="auto"/>
                    <w:right w:val="single" w:sz="4" w:space="0" w:color="auto"/>
                  </w:tcBorders>
                  <w:shd w:val="clear" w:color="auto" w:fill="auto"/>
                  <w:vAlign w:val="center"/>
                  <w:hideMark/>
                </w:tcPr>
                <w:p w14:paraId="2969E43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5001-7995</w:t>
                  </w:r>
                </w:p>
              </w:tc>
              <w:tc>
                <w:tcPr>
                  <w:tcW w:w="580" w:type="dxa"/>
                  <w:tcBorders>
                    <w:top w:val="nil"/>
                    <w:left w:val="nil"/>
                    <w:bottom w:val="single" w:sz="4" w:space="0" w:color="auto"/>
                    <w:right w:val="single" w:sz="4" w:space="0" w:color="auto"/>
                  </w:tcBorders>
                  <w:shd w:val="clear" w:color="auto" w:fill="auto"/>
                  <w:vAlign w:val="center"/>
                  <w:hideMark/>
                </w:tcPr>
                <w:p w14:paraId="5E65896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7854B8F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65499ED2"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545EC11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70000CA"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8C41EAA"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w:t>
                  </w:r>
                </w:p>
              </w:tc>
              <w:tc>
                <w:tcPr>
                  <w:tcW w:w="2100" w:type="dxa"/>
                  <w:tcBorders>
                    <w:top w:val="nil"/>
                    <w:left w:val="nil"/>
                    <w:bottom w:val="single" w:sz="4" w:space="0" w:color="auto"/>
                    <w:right w:val="single" w:sz="4" w:space="0" w:color="auto"/>
                  </w:tcBorders>
                  <w:shd w:val="clear" w:color="auto" w:fill="auto"/>
                  <w:vAlign w:val="center"/>
                  <w:hideMark/>
                </w:tcPr>
                <w:p w14:paraId="56D9349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7995-10000</w:t>
                  </w:r>
                </w:p>
              </w:tc>
              <w:tc>
                <w:tcPr>
                  <w:tcW w:w="580" w:type="dxa"/>
                  <w:tcBorders>
                    <w:top w:val="nil"/>
                    <w:left w:val="nil"/>
                    <w:bottom w:val="single" w:sz="4" w:space="0" w:color="auto"/>
                    <w:right w:val="single" w:sz="4" w:space="0" w:color="auto"/>
                  </w:tcBorders>
                  <w:shd w:val="clear" w:color="auto" w:fill="auto"/>
                  <w:vAlign w:val="center"/>
                  <w:hideMark/>
                </w:tcPr>
                <w:p w14:paraId="65C2DCE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7FA2045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058CE602"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096085F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0FE95585"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62B17BB"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w:t>
                  </w:r>
                </w:p>
              </w:tc>
              <w:tc>
                <w:tcPr>
                  <w:tcW w:w="2100" w:type="dxa"/>
                  <w:tcBorders>
                    <w:top w:val="nil"/>
                    <w:left w:val="nil"/>
                    <w:bottom w:val="single" w:sz="4" w:space="0" w:color="auto"/>
                    <w:right w:val="single" w:sz="4" w:space="0" w:color="auto"/>
                  </w:tcBorders>
                  <w:shd w:val="clear" w:color="auto" w:fill="auto"/>
                  <w:vAlign w:val="center"/>
                  <w:hideMark/>
                </w:tcPr>
                <w:p w14:paraId="2E3A2C50"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10001-12446</w:t>
                  </w:r>
                </w:p>
              </w:tc>
              <w:tc>
                <w:tcPr>
                  <w:tcW w:w="580" w:type="dxa"/>
                  <w:tcBorders>
                    <w:top w:val="nil"/>
                    <w:left w:val="nil"/>
                    <w:bottom w:val="single" w:sz="4" w:space="0" w:color="auto"/>
                    <w:right w:val="single" w:sz="4" w:space="0" w:color="auto"/>
                  </w:tcBorders>
                  <w:shd w:val="clear" w:color="auto" w:fill="auto"/>
                  <w:vAlign w:val="center"/>
                  <w:hideMark/>
                </w:tcPr>
                <w:p w14:paraId="08C2C89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33950B7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77E49A55"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1801962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16907CD"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5828784"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w:t>
                  </w:r>
                </w:p>
              </w:tc>
              <w:tc>
                <w:tcPr>
                  <w:tcW w:w="2100" w:type="dxa"/>
                  <w:tcBorders>
                    <w:top w:val="nil"/>
                    <w:left w:val="nil"/>
                    <w:bottom w:val="single" w:sz="4" w:space="0" w:color="auto"/>
                    <w:right w:val="single" w:sz="4" w:space="0" w:color="auto"/>
                  </w:tcBorders>
                  <w:shd w:val="clear" w:color="auto" w:fill="auto"/>
                  <w:vAlign w:val="center"/>
                  <w:hideMark/>
                </w:tcPr>
                <w:p w14:paraId="7B958F44"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12447-15000</w:t>
                  </w:r>
                </w:p>
              </w:tc>
              <w:tc>
                <w:tcPr>
                  <w:tcW w:w="580" w:type="dxa"/>
                  <w:tcBorders>
                    <w:top w:val="nil"/>
                    <w:left w:val="nil"/>
                    <w:bottom w:val="single" w:sz="4" w:space="0" w:color="auto"/>
                    <w:right w:val="single" w:sz="4" w:space="0" w:color="auto"/>
                  </w:tcBorders>
                  <w:shd w:val="clear" w:color="auto" w:fill="auto"/>
                  <w:vAlign w:val="center"/>
                  <w:hideMark/>
                </w:tcPr>
                <w:p w14:paraId="33A62C6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09011E5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0AF5C3AE"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1160960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B4B6F57"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55D1B36"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7</w:t>
                  </w:r>
                </w:p>
              </w:tc>
              <w:tc>
                <w:tcPr>
                  <w:tcW w:w="2100" w:type="dxa"/>
                  <w:tcBorders>
                    <w:top w:val="nil"/>
                    <w:left w:val="nil"/>
                    <w:bottom w:val="single" w:sz="4" w:space="0" w:color="auto"/>
                    <w:right w:val="single" w:sz="4" w:space="0" w:color="auto"/>
                  </w:tcBorders>
                  <w:shd w:val="clear" w:color="auto" w:fill="auto"/>
                  <w:vAlign w:val="center"/>
                  <w:hideMark/>
                </w:tcPr>
                <w:p w14:paraId="0FE9DB5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15001-18015</w:t>
                  </w:r>
                </w:p>
              </w:tc>
              <w:tc>
                <w:tcPr>
                  <w:tcW w:w="580" w:type="dxa"/>
                  <w:tcBorders>
                    <w:top w:val="nil"/>
                    <w:left w:val="nil"/>
                    <w:bottom w:val="single" w:sz="4" w:space="0" w:color="auto"/>
                    <w:right w:val="single" w:sz="4" w:space="0" w:color="auto"/>
                  </w:tcBorders>
                  <w:shd w:val="clear" w:color="auto" w:fill="auto"/>
                  <w:vAlign w:val="center"/>
                  <w:hideMark/>
                </w:tcPr>
                <w:p w14:paraId="19910BE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6C82483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5D19B275"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3DE0272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776C2254"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7FB4AD2"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8</w:t>
                  </w:r>
                </w:p>
              </w:tc>
              <w:tc>
                <w:tcPr>
                  <w:tcW w:w="2100" w:type="dxa"/>
                  <w:tcBorders>
                    <w:top w:val="nil"/>
                    <w:left w:val="nil"/>
                    <w:bottom w:val="single" w:sz="4" w:space="0" w:color="auto"/>
                    <w:right w:val="single" w:sz="4" w:space="0" w:color="auto"/>
                  </w:tcBorders>
                  <w:shd w:val="clear" w:color="auto" w:fill="auto"/>
                  <w:vAlign w:val="center"/>
                  <w:hideMark/>
                </w:tcPr>
                <w:p w14:paraId="7E7261E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18016-20005</w:t>
                  </w:r>
                </w:p>
              </w:tc>
              <w:tc>
                <w:tcPr>
                  <w:tcW w:w="580" w:type="dxa"/>
                  <w:tcBorders>
                    <w:top w:val="nil"/>
                    <w:left w:val="nil"/>
                    <w:bottom w:val="single" w:sz="4" w:space="0" w:color="auto"/>
                    <w:right w:val="single" w:sz="4" w:space="0" w:color="auto"/>
                  </w:tcBorders>
                  <w:shd w:val="clear" w:color="auto" w:fill="auto"/>
                  <w:vAlign w:val="center"/>
                  <w:hideMark/>
                </w:tcPr>
                <w:p w14:paraId="0522F8C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29AF52C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460827C9"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41EB356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71FA4161"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A6DEB07"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9</w:t>
                  </w:r>
                </w:p>
              </w:tc>
              <w:tc>
                <w:tcPr>
                  <w:tcW w:w="2100" w:type="dxa"/>
                  <w:tcBorders>
                    <w:top w:val="nil"/>
                    <w:left w:val="nil"/>
                    <w:bottom w:val="single" w:sz="4" w:space="0" w:color="auto"/>
                    <w:right w:val="single" w:sz="4" w:space="0" w:color="auto"/>
                  </w:tcBorders>
                  <w:shd w:val="clear" w:color="auto" w:fill="auto"/>
                  <w:vAlign w:val="center"/>
                  <w:hideMark/>
                </w:tcPr>
                <w:p w14:paraId="35DE1E6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20006-22612</w:t>
                  </w:r>
                </w:p>
              </w:tc>
              <w:tc>
                <w:tcPr>
                  <w:tcW w:w="580" w:type="dxa"/>
                  <w:tcBorders>
                    <w:top w:val="nil"/>
                    <w:left w:val="nil"/>
                    <w:bottom w:val="single" w:sz="4" w:space="0" w:color="auto"/>
                    <w:right w:val="single" w:sz="4" w:space="0" w:color="auto"/>
                  </w:tcBorders>
                  <w:shd w:val="clear" w:color="auto" w:fill="auto"/>
                  <w:vAlign w:val="center"/>
                  <w:hideMark/>
                </w:tcPr>
                <w:p w14:paraId="2541D58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69A949A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1E7C3D14"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1F3FE9D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0A494BD1"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8AB1E80"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10</w:t>
                  </w:r>
                </w:p>
              </w:tc>
              <w:tc>
                <w:tcPr>
                  <w:tcW w:w="2100" w:type="dxa"/>
                  <w:tcBorders>
                    <w:top w:val="nil"/>
                    <w:left w:val="nil"/>
                    <w:bottom w:val="single" w:sz="4" w:space="0" w:color="auto"/>
                    <w:right w:val="single" w:sz="4" w:space="0" w:color="auto"/>
                  </w:tcBorders>
                  <w:shd w:val="clear" w:color="auto" w:fill="auto"/>
                  <w:vAlign w:val="center"/>
                  <w:hideMark/>
                </w:tcPr>
                <w:p w14:paraId="47BDDC82"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22613-25000</w:t>
                  </w:r>
                </w:p>
              </w:tc>
              <w:tc>
                <w:tcPr>
                  <w:tcW w:w="580" w:type="dxa"/>
                  <w:tcBorders>
                    <w:top w:val="nil"/>
                    <w:left w:val="nil"/>
                    <w:bottom w:val="single" w:sz="4" w:space="0" w:color="auto"/>
                    <w:right w:val="single" w:sz="4" w:space="0" w:color="auto"/>
                  </w:tcBorders>
                  <w:shd w:val="clear" w:color="auto" w:fill="auto"/>
                  <w:vAlign w:val="center"/>
                  <w:hideMark/>
                </w:tcPr>
                <w:p w14:paraId="59C1300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635D783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13D94B0B"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1220AAE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6786A9CA"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8EE59FB"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11</w:t>
                  </w:r>
                </w:p>
              </w:tc>
              <w:tc>
                <w:tcPr>
                  <w:tcW w:w="2100" w:type="dxa"/>
                  <w:tcBorders>
                    <w:top w:val="nil"/>
                    <w:left w:val="nil"/>
                    <w:bottom w:val="single" w:sz="4" w:space="0" w:color="auto"/>
                    <w:right w:val="single" w:sz="4" w:space="0" w:color="auto"/>
                  </w:tcBorders>
                  <w:shd w:val="clear" w:color="auto" w:fill="auto"/>
                  <w:vAlign w:val="center"/>
                  <w:hideMark/>
                </w:tcPr>
                <w:p w14:paraId="2AFECFD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25001-27656</w:t>
                  </w:r>
                </w:p>
              </w:tc>
              <w:tc>
                <w:tcPr>
                  <w:tcW w:w="580" w:type="dxa"/>
                  <w:tcBorders>
                    <w:top w:val="nil"/>
                    <w:left w:val="nil"/>
                    <w:bottom w:val="single" w:sz="4" w:space="0" w:color="auto"/>
                    <w:right w:val="single" w:sz="4" w:space="0" w:color="auto"/>
                  </w:tcBorders>
                  <w:shd w:val="clear" w:color="auto" w:fill="auto"/>
                  <w:vAlign w:val="center"/>
                  <w:hideMark/>
                </w:tcPr>
                <w:p w14:paraId="0C786D4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0304440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55B1E20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243A316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3F5F6469"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42C9502"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12</w:t>
                  </w:r>
                </w:p>
              </w:tc>
              <w:tc>
                <w:tcPr>
                  <w:tcW w:w="2100" w:type="dxa"/>
                  <w:tcBorders>
                    <w:top w:val="nil"/>
                    <w:left w:val="nil"/>
                    <w:bottom w:val="single" w:sz="4" w:space="0" w:color="auto"/>
                    <w:right w:val="single" w:sz="4" w:space="0" w:color="auto"/>
                  </w:tcBorders>
                  <w:shd w:val="clear" w:color="auto" w:fill="auto"/>
                  <w:vAlign w:val="center"/>
                  <w:hideMark/>
                </w:tcPr>
                <w:p w14:paraId="2D5D3369"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27657-30000</w:t>
                  </w:r>
                </w:p>
              </w:tc>
              <w:tc>
                <w:tcPr>
                  <w:tcW w:w="580" w:type="dxa"/>
                  <w:tcBorders>
                    <w:top w:val="nil"/>
                    <w:left w:val="nil"/>
                    <w:bottom w:val="single" w:sz="4" w:space="0" w:color="auto"/>
                    <w:right w:val="single" w:sz="4" w:space="0" w:color="auto"/>
                  </w:tcBorders>
                  <w:shd w:val="clear" w:color="auto" w:fill="auto"/>
                  <w:vAlign w:val="center"/>
                  <w:hideMark/>
                </w:tcPr>
                <w:p w14:paraId="6B8A1A2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2C19862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6A3BA2E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0CE4C4D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776E4261"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99BEBDB"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13</w:t>
                  </w:r>
                </w:p>
              </w:tc>
              <w:tc>
                <w:tcPr>
                  <w:tcW w:w="2100" w:type="dxa"/>
                  <w:tcBorders>
                    <w:top w:val="nil"/>
                    <w:left w:val="nil"/>
                    <w:bottom w:val="single" w:sz="4" w:space="0" w:color="auto"/>
                    <w:right w:val="single" w:sz="4" w:space="0" w:color="auto"/>
                  </w:tcBorders>
                  <w:shd w:val="clear" w:color="auto" w:fill="auto"/>
                  <w:vAlign w:val="center"/>
                  <w:hideMark/>
                </w:tcPr>
                <w:p w14:paraId="7DB416FB"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30001-33531</w:t>
                  </w:r>
                </w:p>
              </w:tc>
              <w:tc>
                <w:tcPr>
                  <w:tcW w:w="580" w:type="dxa"/>
                  <w:tcBorders>
                    <w:top w:val="nil"/>
                    <w:left w:val="nil"/>
                    <w:bottom w:val="single" w:sz="4" w:space="0" w:color="auto"/>
                    <w:right w:val="single" w:sz="4" w:space="0" w:color="auto"/>
                  </w:tcBorders>
                  <w:shd w:val="clear" w:color="auto" w:fill="auto"/>
                  <w:vAlign w:val="center"/>
                  <w:hideMark/>
                </w:tcPr>
                <w:p w14:paraId="00E2A70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122D82B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76FD816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765A0B3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B80BA05"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BF582FD"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14</w:t>
                  </w:r>
                </w:p>
              </w:tc>
              <w:tc>
                <w:tcPr>
                  <w:tcW w:w="2100" w:type="dxa"/>
                  <w:tcBorders>
                    <w:top w:val="nil"/>
                    <w:left w:val="nil"/>
                    <w:bottom w:val="single" w:sz="4" w:space="0" w:color="auto"/>
                    <w:right w:val="single" w:sz="4" w:space="0" w:color="auto"/>
                  </w:tcBorders>
                  <w:shd w:val="clear" w:color="auto" w:fill="auto"/>
                  <w:vAlign w:val="center"/>
                  <w:hideMark/>
                </w:tcPr>
                <w:p w14:paraId="74AF1892"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33532-35000</w:t>
                  </w:r>
                </w:p>
              </w:tc>
              <w:tc>
                <w:tcPr>
                  <w:tcW w:w="580" w:type="dxa"/>
                  <w:tcBorders>
                    <w:top w:val="nil"/>
                    <w:left w:val="nil"/>
                    <w:bottom w:val="single" w:sz="4" w:space="0" w:color="auto"/>
                    <w:right w:val="single" w:sz="4" w:space="0" w:color="auto"/>
                  </w:tcBorders>
                  <w:shd w:val="clear" w:color="auto" w:fill="auto"/>
                  <w:vAlign w:val="center"/>
                  <w:hideMark/>
                </w:tcPr>
                <w:p w14:paraId="7C4E921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6D489D7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15CE5905"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2839C67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69C15850"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46D4163"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lastRenderedPageBreak/>
                    <w:t>15</w:t>
                  </w:r>
                </w:p>
              </w:tc>
              <w:tc>
                <w:tcPr>
                  <w:tcW w:w="2100" w:type="dxa"/>
                  <w:tcBorders>
                    <w:top w:val="nil"/>
                    <w:left w:val="nil"/>
                    <w:bottom w:val="single" w:sz="4" w:space="0" w:color="auto"/>
                    <w:right w:val="single" w:sz="4" w:space="0" w:color="auto"/>
                  </w:tcBorders>
                  <w:shd w:val="clear" w:color="auto" w:fill="auto"/>
                  <w:vAlign w:val="center"/>
                  <w:hideMark/>
                </w:tcPr>
                <w:p w14:paraId="0E723834"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35001-37617</w:t>
                  </w:r>
                </w:p>
              </w:tc>
              <w:tc>
                <w:tcPr>
                  <w:tcW w:w="580" w:type="dxa"/>
                  <w:tcBorders>
                    <w:top w:val="nil"/>
                    <w:left w:val="nil"/>
                    <w:bottom w:val="single" w:sz="4" w:space="0" w:color="auto"/>
                    <w:right w:val="single" w:sz="4" w:space="0" w:color="auto"/>
                  </w:tcBorders>
                  <w:shd w:val="clear" w:color="auto" w:fill="auto"/>
                  <w:vAlign w:val="center"/>
                  <w:hideMark/>
                </w:tcPr>
                <w:p w14:paraId="4EE2D01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6E5530A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553983DD"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1A848A7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2FCC2016"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965E7C7"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16</w:t>
                  </w:r>
                </w:p>
              </w:tc>
              <w:tc>
                <w:tcPr>
                  <w:tcW w:w="2100" w:type="dxa"/>
                  <w:tcBorders>
                    <w:top w:val="nil"/>
                    <w:left w:val="nil"/>
                    <w:bottom w:val="single" w:sz="4" w:space="0" w:color="auto"/>
                    <w:right w:val="single" w:sz="4" w:space="0" w:color="auto"/>
                  </w:tcBorders>
                  <w:shd w:val="clear" w:color="auto" w:fill="auto"/>
                  <w:vAlign w:val="center"/>
                  <w:hideMark/>
                </w:tcPr>
                <w:p w14:paraId="15799AA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37617-40000</w:t>
                  </w:r>
                </w:p>
              </w:tc>
              <w:tc>
                <w:tcPr>
                  <w:tcW w:w="580" w:type="dxa"/>
                  <w:tcBorders>
                    <w:top w:val="nil"/>
                    <w:left w:val="nil"/>
                    <w:bottom w:val="single" w:sz="4" w:space="0" w:color="auto"/>
                    <w:right w:val="single" w:sz="4" w:space="0" w:color="auto"/>
                  </w:tcBorders>
                  <w:shd w:val="clear" w:color="auto" w:fill="auto"/>
                  <w:vAlign w:val="center"/>
                  <w:hideMark/>
                </w:tcPr>
                <w:p w14:paraId="752EDEF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222BC16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03A878C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712EE9C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C28112A"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4F7B1E6"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17</w:t>
                  </w:r>
                </w:p>
              </w:tc>
              <w:tc>
                <w:tcPr>
                  <w:tcW w:w="2100" w:type="dxa"/>
                  <w:tcBorders>
                    <w:top w:val="nil"/>
                    <w:left w:val="nil"/>
                    <w:bottom w:val="single" w:sz="4" w:space="0" w:color="auto"/>
                    <w:right w:val="single" w:sz="4" w:space="0" w:color="auto"/>
                  </w:tcBorders>
                  <w:shd w:val="clear" w:color="auto" w:fill="auto"/>
                  <w:vAlign w:val="center"/>
                  <w:hideMark/>
                </w:tcPr>
                <w:p w14:paraId="6D70B07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Inventární kniha </w:t>
                  </w:r>
                  <w:proofErr w:type="gramStart"/>
                  <w:r w:rsidRPr="002566EE">
                    <w:rPr>
                      <w:rFonts w:asciiTheme="majorHAnsi" w:eastAsia="Times New Roman" w:hAnsiTheme="majorHAnsi" w:cstheme="majorHAnsi"/>
                      <w:color w:val="000000"/>
                      <w:sz w:val="20"/>
                      <w:szCs w:val="20"/>
                      <w:lang w:eastAsia="cs-CZ"/>
                    </w:rPr>
                    <w:t>H  40001</w:t>
                  </w:r>
                  <w:proofErr w:type="gramEnd"/>
                  <w:r w:rsidRPr="002566EE">
                    <w:rPr>
                      <w:rFonts w:asciiTheme="majorHAnsi" w:eastAsia="Times New Roman" w:hAnsiTheme="majorHAnsi" w:cstheme="majorHAnsi"/>
                      <w:color w:val="000000"/>
                      <w:sz w:val="20"/>
                      <w:szCs w:val="20"/>
                      <w:lang w:eastAsia="cs-CZ"/>
                    </w:rPr>
                    <w:t>-42591</w:t>
                  </w:r>
                </w:p>
              </w:tc>
              <w:tc>
                <w:tcPr>
                  <w:tcW w:w="580" w:type="dxa"/>
                  <w:tcBorders>
                    <w:top w:val="nil"/>
                    <w:left w:val="nil"/>
                    <w:bottom w:val="single" w:sz="4" w:space="0" w:color="auto"/>
                    <w:right w:val="single" w:sz="4" w:space="0" w:color="auto"/>
                  </w:tcBorders>
                  <w:shd w:val="clear" w:color="auto" w:fill="auto"/>
                  <w:vAlign w:val="center"/>
                  <w:hideMark/>
                </w:tcPr>
                <w:p w14:paraId="172E1B3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5ED62AE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59389C4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6BD16BF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F855191"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8274CB5"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18</w:t>
                  </w:r>
                </w:p>
              </w:tc>
              <w:tc>
                <w:tcPr>
                  <w:tcW w:w="2100" w:type="dxa"/>
                  <w:tcBorders>
                    <w:top w:val="nil"/>
                    <w:left w:val="nil"/>
                    <w:bottom w:val="single" w:sz="4" w:space="0" w:color="auto"/>
                    <w:right w:val="single" w:sz="4" w:space="0" w:color="auto"/>
                  </w:tcBorders>
                  <w:shd w:val="clear" w:color="auto" w:fill="auto"/>
                  <w:vAlign w:val="center"/>
                  <w:hideMark/>
                </w:tcPr>
                <w:p w14:paraId="66B66410"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42592-45000</w:t>
                  </w:r>
                </w:p>
              </w:tc>
              <w:tc>
                <w:tcPr>
                  <w:tcW w:w="580" w:type="dxa"/>
                  <w:tcBorders>
                    <w:top w:val="nil"/>
                    <w:left w:val="nil"/>
                    <w:bottom w:val="single" w:sz="4" w:space="0" w:color="auto"/>
                    <w:right w:val="single" w:sz="4" w:space="0" w:color="auto"/>
                  </w:tcBorders>
                  <w:shd w:val="clear" w:color="auto" w:fill="auto"/>
                  <w:vAlign w:val="center"/>
                  <w:hideMark/>
                </w:tcPr>
                <w:p w14:paraId="7E29AF5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2039CF7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64D9D18A"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134880E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2B2AC749"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896FDFF"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19</w:t>
                  </w:r>
                </w:p>
              </w:tc>
              <w:tc>
                <w:tcPr>
                  <w:tcW w:w="2100" w:type="dxa"/>
                  <w:tcBorders>
                    <w:top w:val="nil"/>
                    <w:left w:val="nil"/>
                    <w:bottom w:val="single" w:sz="4" w:space="0" w:color="auto"/>
                    <w:right w:val="single" w:sz="4" w:space="0" w:color="auto"/>
                  </w:tcBorders>
                  <w:shd w:val="clear" w:color="auto" w:fill="auto"/>
                  <w:vAlign w:val="center"/>
                  <w:hideMark/>
                </w:tcPr>
                <w:p w14:paraId="739ADCB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45001-50000</w:t>
                  </w:r>
                </w:p>
              </w:tc>
              <w:tc>
                <w:tcPr>
                  <w:tcW w:w="580" w:type="dxa"/>
                  <w:tcBorders>
                    <w:top w:val="nil"/>
                    <w:left w:val="nil"/>
                    <w:bottom w:val="single" w:sz="4" w:space="0" w:color="auto"/>
                    <w:right w:val="single" w:sz="4" w:space="0" w:color="auto"/>
                  </w:tcBorders>
                  <w:shd w:val="clear" w:color="auto" w:fill="auto"/>
                  <w:vAlign w:val="center"/>
                  <w:hideMark/>
                </w:tcPr>
                <w:p w14:paraId="1711C0A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1F18A9C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55</w:t>
                  </w:r>
                </w:p>
              </w:tc>
              <w:tc>
                <w:tcPr>
                  <w:tcW w:w="2000" w:type="dxa"/>
                  <w:tcBorders>
                    <w:top w:val="nil"/>
                    <w:left w:val="nil"/>
                    <w:bottom w:val="single" w:sz="4" w:space="0" w:color="auto"/>
                    <w:right w:val="single" w:sz="4" w:space="0" w:color="auto"/>
                  </w:tcBorders>
                  <w:shd w:val="clear" w:color="auto" w:fill="auto"/>
                  <w:vAlign w:val="center"/>
                  <w:hideMark/>
                </w:tcPr>
                <w:p w14:paraId="1036DCDE"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23C3D76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362A82CA"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32BF897"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20</w:t>
                  </w:r>
                </w:p>
              </w:tc>
              <w:tc>
                <w:tcPr>
                  <w:tcW w:w="2100" w:type="dxa"/>
                  <w:tcBorders>
                    <w:top w:val="nil"/>
                    <w:left w:val="nil"/>
                    <w:bottom w:val="single" w:sz="4" w:space="0" w:color="auto"/>
                    <w:right w:val="single" w:sz="4" w:space="0" w:color="auto"/>
                  </w:tcBorders>
                  <w:shd w:val="clear" w:color="auto" w:fill="auto"/>
                  <w:vAlign w:val="center"/>
                  <w:hideMark/>
                </w:tcPr>
                <w:p w14:paraId="68EC6DC1"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50001-52985</w:t>
                  </w:r>
                </w:p>
              </w:tc>
              <w:tc>
                <w:tcPr>
                  <w:tcW w:w="580" w:type="dxa"/>
                  <w:tcBorders>
                    <w:top w:val="nil"/>
                    <w:left w:val="nil"/>
                    <w:bottom w:val="single" w:sz="4" w:space="0" w:color="auto"/>
                    <w:right w:val="single" w:sz="4" w:space="0" w:color="auto"/>
                  </w:tcBorders>
                  <w:shd w:val="clear" w:color="auto" w:fill="auto"/>
                  <w:vAlign w:val="center"/>
                  <w:hideMark/>
                </w:tcPr>
                <w:p w14:paraId="513B681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900" w:type="dxa"/>
                  <w:tcBorders>
                    <w:top w:val="nil"/>
                    <w:left w:val="nil"/>
                    <w:bottom w:val="single" w:sz="4" w:space="0" w:color="auto"/>
                    <w:right w:val="single" w:sz="4" w:space="0" w:color="auto"/>
                  </w:tcBorders>
                  <w:shd w:val="clear" w:color="auto" w:fill="auto"/>
                  <w:vAlign w:val="center"/>
                  <w:hideMark/>
                </w:tcPr>
                <w:p w14:paraId="6F15388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56</w:t>
                  </w:r>
                </w:p>
              </w:tc>
              <w:tc>
                <w:tcPr>
                  <w:tcW w:w="2000" w:type="dxa"/>
                  <w:tcBorders>
                    <w:top w:val="nil"/>
                    <w:left w:val="nil"/>
                    <w:bottom w:val="single" w:sz="4" w:space="0" w:color="auto"/>
                    <w:right w:val="single" w:sz="4" w:space="0" w:color="auto"/>
                  </w:tcBorders>
                  <w:shd w:val="clear" w:color="auto" w:fill="auto"/>
                  <w:vAlign w:val="center"/>
                  <w:hideMark/>
                </w:tcPr>
                <w:p w14:paraId="1C26B51E"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13FEEF2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06C88F20"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7E85960"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21</w:t>
                  </w:r>
                </w:p>
              </w:tc>
              <w:tc>
                <w:tcPr>
                  <w:tcW w:w="2100" w:type="dxa"/>
                  <w:tcBorders>
                    <w:top w:val="nil"/>
                    <w:left w:val="nil"/>
                    <w:bottom w:val="single" w:sz="4" w:space="0" w:color="auto"/>
                    <w:right w:val="single" w:sz="4" w:space="0" w:color="auto"/>
                  </w:tcBorders>
                  <w:shd w:val="clear" w:color="auto" w:fill="auto"/>
                  <w:vAlign w:val="center"/>
                  <w:hideMark/>
                </w:tcPr>
                <w:p w14:paraId="47B9711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Inventární kniha Deposit </w:t>
                  </w:r>
                </w:p>
              </w:tc>
              <w:tc>
                <w:tcPr>
                  <w:tcW w:w="580" w:type="dxa"/>
                  <w:tcBorders>
                    <w:top w:val="nil"/>
                    <w:left w:val="nil"/>
                    <w:bottom w:val="single" w:sz="4" w:space="0" w:color="auto"/>
                    <w:right w:val="single" w:sz="4" w:space="0" w:color="auto"/>
                  </w:tcBorders>
                  <w:shd w:val="clear" w:color="auto" w:fill="auto"/>
                  <w:vAlign w:val="center"/>
                  <w:hideMark/>
                </w:tcPr>
                <w:p w14:paraId="3035836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39</w:t>
                  </w:r>
                </w:p>
              </w:tc>
              <w:tc>
                <w:tcPr>
                  <w:tcW w:w="900" w:type="dxa"/>
                  <w:tcBorders>
                    <w:top w:val="nil"/>
                    <w:left w:val="nil"/>
                    <w:bottom w:val="single" w:sz="4" w:space="0" w:color="auto"/>
                    <w:right w:val="single" w:sz="4" w:space="0" w:color="auto"/>
                  </w:tcBorders>
                  <w:shd w:val="clear" w:color="auto" w:fill="auto"/>
                  <w:vAlign w:val="center"/>
                  <w:hideMark/>
                </w:tcPr>
                <w:p w14:paraId="0FFF221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54</w:t>
                  </w:r>
                </w:p>
              </w:tc>
              <w:tc>
                <w:tcPr>
                  <w:tcW w:w="2000" w:type="dxa"/>
                  <w:tcBorders>
                    <w:top w:val="nil"/>
                    <w:left w:val="nil"/>
                    <w:bottom w:val="single" w:sz="4" w:space="0" w:color="auto"/>
                    <w:right w:val="single" w:sz="4" w:space="0" w:color="auto"/>
                  </w:tcBorders>
                  <w:shd w:val="clear" w:color="auto" w:fill="auto"/>
                  <w:vAlign w:val="center"/>
                  <w:hideMark/>
                </w:tcPr>
                <w:p w14:paraId="49CCC3F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4F86F09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98A884E"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7276FED"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22</w:t>
                  </w:r>
                </w:p>
              </w:tc>
              <w:tc>
                <w:tcPr>
                  <w:tcW w:w="2100" w:type="dxa"/>
                  <w:tcBorders>
                    <w:top w:val="nil"/>
                    <w:left w:val="nil"/>
                    <w:bottom w:val="single" w:sz="4" w:space="0" w:color="auto"/>
                    <w:right w:val="single" w:sz="4" w:space="0" w:color="auto"/>
                  </w:tcBorders>
                  <w:shd w:val="clear" w:color="auto" w:fill="auto"/>
                  <w:vAlign w:val="center"/>
                  <w:hideMark/>
                </w:tcPr>
                <w:p w14:paraId="1EFDC4D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HD 1-3132</w:t>
                  </w:r>
                </w:p>
              </w:tc>
              <w:tc>
                <w:tcPr>
                  <w:tcW w:w="580" w:type="dxa"/>
                  <w:tcBorders>
                    <w:top w:val="nil"/>
                    <w:left w:val="nil"/>
                    <w:bottom w:val="single" w:sz="4" w:space="0" w:color="auto"/>
                    <w:right w:val="single" w:sz="4" w:space="0" w:color="auto"/>
                  </w:tcBorders>
                  <w:shd w:val="clear" w:color="auto" w:fill="auto"/>
                  <w:vAlign w:val="center"/>
                  <w:hideMark/>
                </w:tcPr>
                <w:p w14:paraId="0876567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3EDFB03A"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56</w:t>
                  </w:r>
                </w:p>
              </w:tc>
              <w:tc>
                <w:tcPr>
                  <w:tcW w:w="2000" w:type="dxa"/>
                  <w:tcBorders>
                    <w:top w:val="nil"/>
                    <w:left w:val="nil"/>
                    <w:bottom w:val="single" w:sz="4" w:space="0" w:color="auto"/>
                    <w:right w:val="single" w:sz="4" w:space="0" w:color="auto"/>
                  </w:tcBorders>
                  <w:shd w:val="clear" w:color="auto" w:fill="auto"/>
                  <w:vAlign w:val="center"/>
                  <w:hideMark/>
                </w:tcPr>
                <w:p w14:paraId="2678863A"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78C21AC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7E582C19"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29BF8C4"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23</w:t>
                  </w:r>
                </w:p>
              </w:tc>
              <w:tc>
                <w:tcPr>
                  <w:tcW w:w="2100" w:type="dxa"/>
                  <w:tcBorders>
                    <w:top w:val="nil"/>
                    <w:left w:val="nil"/>
                    <w:bottom w:val="single" w:sz="4" w:space="0" w:color="auto"/>
                    <w:right w:val="single" w:sz="4" w:space="0" w:color="auto"/>
                  </w:tcBorders>
                  <w:shd w:val="clear" w:color="auto" w:fill="auto"/>
                  <w:vAlign w:val="center"/>
                  <w:hideMark/>
                </w:tcPr>
                <w:p w14:paraId="14A36EA4"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HV 1-4085</w:t>
                  </w:r>
                </w:p>
              </w:tc>
              <w:tc>
                <w:tcPr>
                  <w:tcW w:w="580" w:type="dxa"/>
                  <w:tcBorders>
                    <w:top w:val="nil"/>
                    <w:left w:val="nil"/>
                    <w:bottom w:val="single" w:sz="4" w:space="0" w:color="auto"/>
                    <w:right w:val="single" w:sz="4" w:space="0" w:color="auto"/>
                  </w:tcBorders>
                  <w:shd w:val="clear" w:color="auto" w:fill="auto"/>
                  <w:vAlign w:val="center"/>
                  <w:hideMark/>
                </w:tcPr>
                <w:p w14:paraId="5CD8519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39</w:t>
                  </w:r>
                </w:p>
              </w:tc>
              <w:tc>
                <w:tcPr>
                  <w:tcW w:w="900" w:type="dxa"/>
                  <w:tcBorders>
                    <w:top w:val="nil"/>
                    <w:left w:val="nil"/>
                    <w:bottom w:val="single" w:sz="4" w:space="0" w:color="auto"/>
                    <w:right w:val="single" w:sz="4" w:space="0" w:color="auto"/>
                  </w:tcBorders>
                  <w:shd w:val="clear" w:color="auto" w:fill="auto"/>
                  <w:vAlign w:val="center"/>
                  <w:hideMark/>
                </w:tcPr>
                <w:p w14:paraId="71BEB05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56</w:t>
                  </w:r>
                </w:p>
              </w:tc>
              <w:tc>
                <w:tcPr>
                  <w:tcW w:w="2000" w:type="dxa"/>
                  <w:tcBorders>
                    <w:top w:val="nil"/>
                    <w:left w:val="nil"/>
                    <w:bottom w:val="single" w:sz="4" w:space="0" w:color="auto"/>
                    <w:right w:val="single" w:sz="4" w:space="0" w:color="auto"/>
                  </w:tcBorders>
                  <w:shd w:val="clear" w:color="auto" w:fill="auto"/>
                  <w:vAlign w:val="center"/>
                  <w:hideMark/>
                </w:tcPr>
                <w:p w14:paraId="3B7F28E9"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H</w:t>
                  </w:r>
                </w:p>
              </w:tc>
              <w:tc>
                <w:tcPr>
                  <w:tcW w:w="1220" w:type="dxa"/>
                  <w:tcBorders>
                    <w:top w:val="nil"/>
                    <w:left w:val="nil"/>
                    <w:bottom w:val="single" w:sz="4" w:space="0" w:color="auto"/>
                    <w:right w:val="single" w:sz="4" w:space="0" w:color="auto"/>
                  </w:tcBorders>
                  <w:shd w:val="clear" w:color="auto" w:fill="auto"/>
                  <w:vAlign w:val="center"/>
                  <w:hideMark/>
                </w:tcPr>
                <w:p w14:paraId="1851348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11D41C0"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7A0C939"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24</w:t>
                  </w:r>
                </w:p>
              </w:tc>
              <w:tc>
                <w:tcPr>
                  <w:tcW w:w="2100" w:type="dxa"/>
                  <w:tcBorders>
                    <w:top w:val="nil"/>
                    <w:left w:val="nil"/>
                    <w:bottom w:val="single" w:sz="4" w:space="0" w:color="auto"/>
                    <w:right w:val="single" w:sz="4" w:space="0" w:color="auto"/>
                  </w:tcBorders>
                  <w:shd w:val="clear" w:color="auto" w:fill="auto"/>
                  <w:vAlign w:val="center"/>
                  <w:hideMark/>
                </w:tcPr>
                <w:p w14:paraId="0E545937"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1-2706</w:t>
                  </w:r>
                </w:p>
              </w:tc>
              <w:tc>
                <w:tcPr>
                  <w:tcW w:w="580" w:type="dxa"/>
                  <w:tcBorders>
                    <w:top w:val="nil"/>
                    <w:left w:val="nil"/>
                    <w:bottom w:val="single" w:sz="4" w:space="0" w:color="auto"/>
                    <w:right w:val="single" w:sz="4" w:space="0" w:color="auto"/>
                  </w:tcBorders>
                  <w:shd w:val="clear" w:color="auto" w:fill="auto"/>
                  <w:vAlign w:val="center"/>
                  <w:hideMark/>
                </w:tcPr>
                <w:p w14:paraId="54EF4DB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7B859BA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4FB05F21"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původní</w:t>
                  </w:r>
                </w:p>
              </w:tc>
              <w:tc>
                <w:tcPr>
                  <w:tcW w:w="1220" w:type="dxa"/>
                  <w:tcBorders>
                    <w:top w:val="nil"/>
                    <w:left w:val="nil"/>
                    <w:bottom w:val="single" w:sz="4" w:space="0" w:color="auto"/>
                    <w:right w:val="single" w:sz="4" w:space="0" w:color="auto"/>
                  </w:tcBorders>
                  <w:shd w:val="clear" w:color="auto" w:fill="auto"/>
                  <w:vAlign w:val="center"/>
                  <w:hideMark/>
                </w:tcPr>
                <w:p w14:paraId="3C3E67B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0FEB3CA3"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A704908"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25</w:t>
                  </w:r>
                </w:p>
              </w:tc>
              <w:tc>
                <w:tcPr>
                  <w:tcW w:w="2100" w:type="dxa"/>
                  <w:tcBorders>
                    <w:top w:val="nil"/>
                    <w:left w:val="nil"/>
                    <w:bottom w:val="single" w:sz="4" w:space="0" w:color="auto"/>
                    <w:right w:val="single" w:sz="4" w:space="0" w:color="auto"/>
                  </w:tcBorders>
                  <w:shd w:val="clear" w:color="auto" w:fill="auto"/>
                  <w:vAlign w:val="center"/>
                  <w:hideMark/>
                </w:tcPr>
                <w:p w14:paraId="60AE690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2707-5000</w:t>
                  </w:r>
                </w:p>
              </w:tc>
              <w:tc>
                <w:tcPr>
                  <w:tcW w:w="580" w:type="dxa"/>
                  <w:tcBorders>
                    <w:top w:val="nil"/>
                    <w:left w:val="nil"/>
                    <w:bottom w:val="single" w:sz="4" w:space="0" w:color="auto"/>
                    <w:right w:val="single" w:sz="4" w:space="0" w:color="auto"/>
                  </w:tcBorders>
                  <w:shd w:val="clear" w:color="auto" w:fill="auto"/>
                  <w:vAlign w:val="center"/>
                  <w:hideMark/>
                </w:tcPr>
                <w:p w14:paraId="1E01444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31A5643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31022E3B"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původní</w:t>
                  </w:r>
                </w:p>
              </w:tc>
              <w:tc>
                <w:tcPr>
                  <w:tcW w:w="1220" w:type="dxa"/>
                  <w:tcBorders>
                    <w:top w:val="nil"/>
                    <w:left w:val="nil"/>
                    <w:bottom w:val="single" w:sz="4" w:space="0" w:color="auto"/>
                    <w:right w:val="single" w:sz="4" w:space="0" w:color="auto"/>
                  </w:tcBorders>
                  <w:shd w:val="clear" w:color="auto" w:fill="auto"/>
                  <w:vAlign w:val="center"/>
                  <w:hideMark/>
                </w:tcPr>
                <w:p w14:paraId="3BB4534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2A151B6E"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E81E007"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26</w:t>
                  </w:r>
                </w:p>
              </w:tc>
              <w:tc>
                <w:tcPr>
                  <w:tcW w:w="2100" w:type="dxa"/>
                  <w:tcBorders>
                    <w:top w:val="nil"/>
                    <w:left w:val="nil"/>
                    <w:bottom w:val="single" w:sz="4" w:space="0" w:color="auto"/>
                    <w:right w:val="single" w:sz="4" w:space="0" w:color="auto"/>
                  </w:tcBorders>
                  <w:shd w:val="clear" w:color="auto" w:fill="auto"/>
                  <w:vAlign w:val="center"/>
                  <w:hideMark/>
                </w:tcPr>
                <w:p w14:paraId="677C49D4"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 5001-7821</w:t>
                  </w:r>
                </w:p>
              </w:tc>
              <w:tc>
                <w:tcPr>
                  <w:tcW w:w="580" w:type="dxa"/>
                  <w:tcBorders>
                    <w:top w:val="nil"/>
                    <w:left w:val="nil"/>
                    <w:bottom w:val="single" w:sz="4" w:space="0" w:color="auto"/>
                    <w:right w:val="single" w:sz="4" w:space="0" w:color="auto"/>
                  </w:tcBorders>
                  <w:shd w:val="clear" w:color="auto" w:fill="auto"/>
                  <w:vAlign w:val="center"/>
                  <w:hideMark/>
                </w:tcPr>
                <w:p w14:paraId="2629295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142330C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251394D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původní</w:t>
                  </w:r>
                </w:p>
              </w:tc>
              <w:tc>
                <w:tcPr>
                  <w:tcW w:w="1220" w:type="dxa"/>
                  <w:tcBorders>
                    <w:top w:val="nil"/>
                    <w:left w:val="nil"/>
                    <w:bottom w:val="single" w:sz="4" w:space="0" w:color="auto"/>
                    <w:right w:val="single" w:sz="4" w:space="0" w:color="auto"/>
                  </w:tcBorders>
                  <w:shd w:val="clear" w:color="auto" w:fill="auto"/>
                  <w:vAlign w:val="center"/>
                  <w:hideMark/>
                </w:tcPr>
                <w:p w14:paraId="7B41E5A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2A4D032A"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6CA0EED"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27</w:t>
                  </w:r>
                </w:p>
              </w:tc>
              <w:tc>
                <w:tcPr>
                  <w:tcW w:w="2100" w:type="dxa"/>
                  <w:tcBorders>
                    <w:top w:val="nil"/>
                    <w:left w:val="nil"/>
                    <w:bottom w:val="single" w:sz="4" w:space="0" w:color="auto"/>
                    <w:right w:val="single" w:sz="4" w:space="0" w:color="auto"/>
                  </w:tcBorders>
                  <w:shd w:val="clear" w:color="auto" w:fill="auto"/>
                  <w:vAlign w:val="center"/>
                  <w:hideMark/>
                </w:tcPr>
                <w:p w14:paraId="10AB43E9"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H7822-10000</w:t>
                  </w:r>
                </w:p>
              </w:tc>
              <w:tc>
                <w:tcPr>
                  <w:tcW w:w="580" w:type="dxa"/>
                  <w:tcBorders>
                    <w:top w:val="nil"/>
                    <w:left w:val="nil"/>
                    <w:bottom w:val="single" w:sz="4" w:space="0" w:color="auto"/>
                    <w:right w:val="single" w:sz="4" w:space="0" w:color="auto"/>
                  </w:tcBorders>
                  <w:shd w:val="clear" w:color="auto" w:fill="auto"/>
                  <w:vAlign w:val="center"/>
                  <w:hideMark/>
                </w:tcPr>
                <w:p w14:paraId="155902C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900" w:type="dxa"/>
                  <w:tcBorders>
                    <w:top w:val="nil"/>
                    <w:left w:val="nil"/>
                    <w:bottom w:val="single" w:sz="4" w:space="0" w:color="auto"/>
                    <w:right w:val="single" w:sz="4" w:space="0" w:color="auto"/>
                  </w:tcBorders>
                  <w:shd w:val="clear" w:color="auto" w:fill="auto"/>
                  <w:vAlign w:val="center"/>
                  <w:hideMark/>
                </w:tcPr>
                <w:p w14:paraId="12CBA06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000" w:type="dxa"/>
                  <w:tcBorders>
                    <w:top w:val="nil"/>
                    <w:left w:val="nil"/>
                    <w:bottom w:val="single" w:sz="4" w:space="0" w:color="auto"/>
                    <w:right w:val="single" w:sz="4" w:space="0" w:color="auto"/>
                  </w:tcBorders>
                  <w:shd w:val="clear" w:color="auto" w:fill="auto"/>
                  <w:vAlign w:val="center"/>
                  <w:hideMark/>
                </w:tcPr>
                <w:p w14:paraId="28D52D51"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knihy původní</w:t>
                  </w:r>
                </w:p>
              </w:tc>
              <w:tc>
                <w:tcPr>
                  <w:tcW w:w="1220" w:type="dxa"/>
                  <w:tcBorders>
                    <w:top w:val="nil"/>
                    <w:left w:val="nil"/>
                    <w:bottom w:val="single" w:sz="4" w:space="0" w:color="auto"/>
                    <w:right w:val="single" w:sz="4" w:space="0" w:color="auto"/>
                  </w:tcBorders>
                  <w:shd w:val="clear" w:color="auto" w:fill="auto"/>
                  <w:vAlign w:val="center"/>
                  <w:hideMark/>
                </w:tcPr>
                <w:p w14:paraId="1538421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D8F5777" w14:textId="77777777" w:rsidTr="00D35E03">
              <w:trPr>
                <w:trHeight w:val="31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77F37AD"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28</w:t>
                  </w:r>
                </w:p>
              </w:tc>
              <w:tc>
                <w:tcPr>
                  <w:tcW w:w="2100" w:type="dxa"/>
                  <w:tcBorders>
                    <w:top w:val="nil"/>
                    <w:left w:val="nil"/>
                    <w:bottom w:val="single" w:sz="4" w:space="0" w:color="auto"/>
                    <w:right w:val="single" w:sz="4" w:space="0" w:color="auto"/>
                  </w:tcBorders>
                  <w:shd w:val="clear" w:color="auto" w:fill="auto"/>
                  <w:vAlign w:val="center"/>
                  <w:hideMark/>
                </w:tcPr>
                <w:p w14:paraId="1687C46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 I. 1-400</w:t>
                  </w:r>
                </w:p>
              </w:tc>
              <w:tc>
                <w:tcPr>
                  <w:tcW w:w="580" w:type="dxa"/>
                  <w:tcBorders>
                    <w:top w:val="nil"/>
                    <w:left w:val="nil"/>
                    <w:bottom w:val="single" w:sz="4" w:space="0" w:color="auto"/>
                    <w:right w:val="single" w:sz="4" w:space="0" w:color="auto"/>
                  </w:tcBorders>
                  <w:shd w:val="clear" w:color="auto" w:fill="auto"/>
                  <w:vAlign w:val="center"/>
                  <w:hideMark/>
                </w:tcPr>
                <w:p w14:paraId="7185C9F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39</w:t>
                  </w:r>
                </w:p>
              </w:tc>
              <w:tc>
                <w:tcPr>
                  <w:tcW w:w="900" w:type="dxa"/>
                  <w:tcBorders>
                    <w:top w:val="nil"/>
                    <w:left w:val="nil"/>
                    <w:bottom w:val="single" w:sz="4" w:space="0" w:color="auto"/>
                    <w:right w:val="single" w:sz="4" w:space="0" w:color="auto"/>
                  </w:tcBorders>
                  <w:shd w:val="clear" w:color="auto" w:fill="auto"/>
                  <w:vAlign w:val="center"/>
                  <w:hideMark/>
                </w:tcPr>
                <w:p w14:paraId="34A1742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52</w:t>
                  </w:r>
                </w:p>
              </w:tc>
              <w:tc>
                <w:tcPr>
                  <w:tcW w:w="2000" w:type="dxa"/>
                  <w:tcBorders>
                    <w:top w:val="nil"/>
                    <w:left w:val="nil"/>
                    <w:bottom w:val="single" w:sz="4" w:space="0" w:color="auto"/>
                    <w:right w:val="single" w:sz="4" w:space="0" w:color="auto"/>
                  </w:tcBorders>
                  <w:shd w:val="clear" w:color="auto" w:fill="auto"/>
                  <w:vAlign w:val="center"/>
                  <w:hideMark/>
                </w:tcPr>
                <w:p w14:paraId="30F0CB6A"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w:t>
                  </w:r>
                </w:p>
              </w:tc>
              <w:tc>
                <w:tcPr>
                  <w:tcW w:w="1220" w:type="dxa"/>
                  <w:tcBorders>
                    <w:top w:val="nil"/>
                    <w:left w:val="nil"/>
                    <w:bottom w:val="single" w:sz="4" w:space="0" w:color="auto"/>
                    <w:right w:val="single" w:sz="4" w:space="0" w:color="auto"/>
                  </w:tcBorders>
                  <w:shd w:val="clear" w:color="auto" w:fill="auto"/>
                  <w:vAlign w:val="center"/>
                  <w:hideMark/>
                </w:tcPr>
                <w:p w14:paraId="20B8688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71B85C4A" w14:textId="77777777" w:rsidTr="00D35E03">
              <w:trPr>
                <w:trHeight w:val="31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F1B4832"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29</w:t>
                  </w:r>
                </w:p>
              </w:tc>
              <w:tc>
                <w:tcPr>
                  <w:tcW w:w="2100" w:type="dxa"/>
                  <w:tcBorders>
                    <w:top w:val="nil"/>
                    <w:left w:val="nil"/>
                    <w:bottom w:val="single" w:sz="4" w:space="0" w:color="auto"/>
                    <w:right w:val="single" w:sz="4" w:space="0" w:color="auto"/>
                  </w:tcBorders>
                  <w:shd w:val="clear" w:color="auto" w:fill="auto"/>
                  <w:vAlign w:val="center"/>
                  <w:hideMark/>
                </w:tcPr>
                <w:p w14:paraId="34AD8972"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 II. 401-800</w:t>
                  </w:r>
                </w:p>
              </w:tc>
              <w:tc>
                <w:tcPr>
                  <w:tcW w:w="580" w:type="dxa"/>
                  <w:tcBorders>
                    <w:top w:val="nil"/>
                    <w:left w:val="nil"/>
                    <w:bottom w:val="single" w:sz="4" w:space="0" w:color="auto"/>
                    <w:right w:val="single" w:sz="4" w:space="0" w:color="auto"/>
                  </w:tcBorders>
                  <w:shd w:val="clear" w:color="auto" w:fill="auto"/>
                  <w:vAlign w:val="center"/>
                  <w:hideMark/>
                </w:tcPr>
                <w:p w14:paraId="007EA7B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39</w:t>
                  </w:r>
                </w:p>
              </w:tc>
              <w:tc>
                <w:tcPr>
                  <w:tcW w:w="900" w:type="dxa"/>
                  <w:tcBorders>
                    <w:top w:val="nil"/>
                    <w:left w:val="nil"/>
                    <w:bottom w:val="single" w:sz="4" w:space="0" w:color="auto"/>
                    <w:right w:val="single" w:sz="4" w:space="0" w:color="auto"/>
                  </w:tcBorders>
                  <w:shd w:val="clear" w:color="auto" w:fill="auto"/>
                  <w:vAlign w:val="center"/>
                  <w:hideMark/>
                </w:tcPr>
                <w:p w14:paraId="15F5E8E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52</w:t>
                  </w:r>
                </w:p>
              </w:tc>
              <w:tc>
                <w:tcPr>
                  <w:tcW w:w="2000" w:type="dxa"/>
                  <w:tcBorders>
                    <w:top w:val="nil"/>
                    <w:left w:val="nil"/>
                    <w:bottom w:val="single" w:sz="4" w:space="0" w:color="auto"/>
                    <w:right w:val="single" w:sz="4" w:space="0" w:color="auto"/>
                  </w:tcBorders>
                  <w:shd w:val="clear" w:color="auto" w:fill="auto"/>
                  <w:vAlign w:val="center"/>
                  <w:hideMark/>
                </w:tcPr>
                <w:p w14:paraId="15F3FD2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w:t>
                  </w:r>
                </w:p>
              </w:tc>
              <w:tc>
                <w:tcPr>
                  <w:tcW w:w="1220" w:type="dxa"/>
                  <w:tcBorders>
                    <w:top w:val="nil"/>
                    <w:left w:val="nil"/>
                    <w:bottom w:val="single" w:sz="4" w:space="0" w:color="auto"/>
                    <w:right w:val="single" w:sz="4" w:space="0" w:color="auto"/>
                  </w:tcBorders>
                  <w:shd w:val="clear" w:color="auto" w:fill="auto"/>
                  <w:vAlign w:val="center"/>
                  <w:hideMark/>
                </w:tcPr>
                <w:p w14:paraId="4C44428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12B941BB" w14:textId="77777777" w:rsidTr="00D35E03">
              <w:trPr>
                <w:trHeight w:val="31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8B969FC"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30</w:t>
                  </w:r>
                </w:p>
              </w:tc>
              <w:tc>
                <w:tcPr>
                  <w:tcW w:w="2100" w:type="dxa"/>
                  <w:tcBorders>
                    <w:top w:val="nil"/>
                    <w:left w:val="nil"/>
                    <w:bottom w:val="single" w:sz="4" w:space="0" w:color="auto"/>
                    <w:right w:val="single" w:sz="4" w:space="0" w:color="auto"/>
                  </w:tcBorders>
                  <w:shd w:val="clear" w:color="auto" w:fill="auto"/>
                  <w:vAlign w:val="center"/>
                  <w:hideMark/>
                </w:tcPr>
                <w:p w14:paraId="0C23BFFE"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 III. 801-1200</w:t>
                  </w:r>
                </w:p>
              </w:tc>
              <w:tc>
                <w:tcPr>
                  <w:tcW w:w="580" w:type="dxa"/>
                  <w:tcBorders>
                    <w:top w:val="nil"/>
                    <w:left w:val="nil"/>
                    <w:bottom w:val="single" w:sz="4" w:space="0" w:color="auto"/>
                    <w:right w:val="single" w:sz="4" w:space="0" w:color="auto"/>
                  </w:tcBorders>
                  <w:shd w:val="clear" w:color="auto" w:fill="auto"/>
                  <w:vAlign w:val="center"/>
                  <w:hideMark/>
                </w:tcPr>
                <w:p w14:paraId="528925C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39</w:t>
                  </w:r>
                </w:p>
              </w:tc>
              <w:tc>
                <w:tcPr>
                  <w:tcW w:w="900" w:type="dxa"/>
                  <w:tcBorders>
                    <w:top w:val="nil"/>
                    <w:left w:val="nil"/>
                    <w:bottom w:val="single" w:sz="4" w:space="0" w:color="auto"/>
                    <w:right w:val="single" w:sz="4" w:space="0" w:color="auto"/>
                  </w:tcBorders>
                  <w:shd w:val="clear" w:color="auto" w:fill="auto"/>
                  <w:vAlign w:val="center"/>
                  <w:hideMark/>
                </w:tcPr>
                <w:p w14:paraId="727B071A"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52</w:t>
                  </w:r>
                </w:p>
              </w:tc>
              <w:tc>
                <w:tcPr>
                  <w:tcW w:w="2000" w:type="dxa"/>
                  <w:tcBorders>
                    <w:top w:val="nil"/>
                    <w:left w:val="nil"/>
                    <w:bottom w:val="single" w:sz="4" w:space="0" w:color="auto"/>
                    <w:right w:val="single" w:sz="4" w:space="0" w:color="auto"/>
                  </w:tcBorders>
                  <w:shd w:val="clear" w:color="auto" w:fill="auto"/>
                  <w:vAlign w:val="center"/>
                  <w:hideMark/>
                </w:tcPr>
                <w:p w14:paraId="74CC590B"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w:t>
                  </w:r>
                </w:p>
              </w:tc>
              <w:tc>
                <w:tcPr>
                  <w:tcW w:w="1220" w:type="dxa"/>
                  <w:tcBorders>
                    <w:top w:val="nil"/>
                    <w:left w:val="nil"/>
                    <w:bottom w:val="single" w:sz="4" w:space="0" w:color="auto"/>
                    <w:right w:val="single" w:sz="4" w:space="0" w:color="auto"/>
                  </w:tcBorders>
                  <w:shd w:val="clear" w:color="auto" w:fill="auto"/>
                  <w:vAlign w:val="center"/>
                  <w:hideMark/>
                </w:tcPr>
                <w:p w14:paraId="5E80EAB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0E10F8E7"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81B4ED7"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w:t>
                  </w:r>
                </w:p>
              </w:tc>
              <w:tc>
                <w:tcPr>
                  <w:tcW w:w="2100" w:type="dxa"/>
                  <w:tcBorders>
                    <w:top w:val="nil"/>
                    <w:left w:val="nil"/>
                    <w:bottom w:val="single" w:sz="4" w:space="0" w:color="auto"/>
                    <w:right w:val="single" w:sz="4" w:space="0" w:color="auto"/>
                  </w:tcBorders>
                  <w:shd w:val="clear" w:color="auto" w:fill="auto"/>
                  <w:vAlign w:val="center"/>
                  <w:hideMark/>
                </w:tcPr>
                <w:p w14:paraId="7AAC78E0"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 IV. 1201-1600</w:t>
                  </w:r>
                </w:p>
              </w:tc>
              <w:tc>
                <w:tcPr>
                  <w:tcW w:w="580" w:type="dxa"/>
                  <w:tcBorders>
                    <w:top w:val="nil"/>
                    <w:left w:val="nil"/>
                    <w:bottom w:val="single" w:sz="4" w:space="0" w:color="auto"/>
                    <w:right w:val="single" w:sz="4" w:space="0" w:color="auto"/>
                  </w:tcBorders>
                  <w:shd w:val="clear" w:color="auto" w:fill="auto"/>
                  <w:vAlign w:val="center"/>
                  <w:hideMark/>
                </w:tcPr>
                <w:p w14:paraId="45A6235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39</w:t>
                  </w:r>
                </w:p>
              </w:tc>
              <w:tc>
                <w:tcPr>
                  <w:tcW w:w="900" w:type="dxa"/>
                  <w:tcBorders>
                    <w:top w:val="nil"/>
                    <w:left w:val="nil"/>
                    <w:bottom w:val="single" w:sz="4" w:space="0" w:color="auto"/>
                    <w:right w:val="single" w:sz="4" w:space="0" w:color="auto"/>
                  </w:tcBorders>
                  <w:shd w:val="clear" w:color="auto" w:fill="auto"/>
                  <w:vAlign w:val="center"/>
                  <w:hideMark/>
                </w:tcPr>
                <w:p w14:paraId="11A74F2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52</w:t>
                  </w:r>
                </w:p>
              </w:tc>
              <w:tc>
                <w:tcPr>
                  <w:tcW w:w="2000" w:type="dxa"/>
                  <w:tcBorders>
                    <w:top w:val="nil"/>
                    <w:left w:val="nil"/>
                    <w:bottom w:val="single" w:sz="4" w:space="0" w:color="auto"/>
                    <w:right w:val="single" w:sz="4" w:space="0" w:color="auto"/>
                  </w:tcBorders>
                  <w:shd w:val="clear" w:color="auto" w:fill="auto"/>
                  <w:vAlign w:val="center"/>
                  <w:hideMark/>
                </w:tcPr>
                <w:p w14:paraId="5A952127"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w:t>
                  </w:r>
                </w:p>
              </w:tc>
              <w:tc>
                <w:tcPr>
                  <w:tcW w:w="1220" w:type="dxa"/>
                  <w:tcBorders>
                    <w:top w:val="nil"/>
                    <w:left w:val="nil"/>
                    <w:bottom w:val="single" w:sz="4" w:space="0" w:color="auto"/>
                    <w:right w:val="single" w:sz="4" w:space="0" w:color="auto"/>
                  </w:tcBorders>
                  <w:shd w:val="clear" w:color="auto" w:fill="auto"/>
                  <w:vAlign w:val="center"/>
                  <w:hideMark/>
                </w:tcPr>
                <w:p w14:paraId="2625AAAA"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80D7468" w14:textId="77777777" w:rsidTr="00D35E03">
              <w:trPr>
                <w:trHeight w:val="6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C2971C9"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2100" w:type="dxa"/>
                  <w:tcBorders>
                    <w:top w:val="nil"/>
                    <w:left w:val="nil"/>
                    <w:bottom w:val="single" w:sz="4" w:space="0" w:color="auto"/>
                    <w:right w:val="single" w:sz="4" w:space="0" w:color="auto"/>
                  </w:tcBorders>
                  <w:shd w:val="clear" w:color="auto" w:fill="auto"/>
                  <w:vAlign w:val="center"/>
                  <w:hideMark/>
                </w:tcPr>
                <w:p w14:paraId="1CFF0AE2"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 V. 1601-2000</w:t>
                  </w:r>
                </w:p>
              </w:tc>
              <w:tc>
                <w:tcPr>
                  <w:tcW w:w="580" w:type="dxa"/>
                  <w:tcBorders>
                    <w:top w:val="nil"/>
                    <w:left w:val="nil"/>
                    <w:bottom w:val="single" w:sz="4" w:space="0" w:color="auto"/>
                    <w:right w:val="single" w:sz="4" w:space="0" w:color="auto"/>
                  </w:tcBorders>
                  <w:shd w:val="clear" w:color="auto" w:fill="auto"/>
                  <w:vAlign w:val="center"/>
                  <w:hideMark/>
                </w:tcPr>
                <w:p w14:paraId="7F5131E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39</w:t>
                  </w:r>
                </w:p>
              </w:tc>
              <w:tc>
                <w:tcPr>
                  <w:tcW w:w="900" w:type="dxa"/>
                  <w:tcBorders>
                    <w:top w:val="nil"/>
                    <w:left w:val="nil"/>
                    <w:bottom w:val="single" w:sz="4" w:space="0" w:color="auto"/>
                    <w:right w:val="single" w:sz="4" w:space="0" w:color="auto"/>
                  </w:tcBorders>
                  <w:shd w:val="clear" w:color="auto" w:fill="auto"/>
                  <w:vAlign w:val="center"/>
                  <w:hideMark/>
                </w:tcPr>
                <w:p w14:paraId="68F5494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52</w:t>
                  </w:r>
                </w:p>
              </w:tc>
              <w:tc>
                <w:tcPr>
                  <w:tcW w:w="2000" w:type="dxa"/>
                  <w:tcBorders>
                    <w:top w:val="nil"/>
                    <w:left w:val="nil"/>
                    <w:bottom w:val="single" w:sz="4" w:space="0" w:color="auto"/>
                    <w:right w:val="single" w:sz="4" w:space="0" w:color="auto"/>
                  </w:tcBorders>
                  <w:shd w:val="clear" w:color="auto" w:fill="auto"/>
                  <w:vAlign w:val="center"/>
                  <w:hideMark/>
                </w:tcPr>
                <w:p w14:paraId="2509367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Katalog</w:t>
                  </w:r>
                </w:p>
              </w:tc>
              <w:tc>
                <w:tcPr>
                  <w:tcW w:w="1220" w:type="dxa"/>
                  <w:tcBorders>
                    <w:top w:val="nil"/>
                    <w:left w:val="nil"/>
                    <w:bottom w:val="single" w:sz="4" w:space="0" w:color="auto"/>
                    <w:right w:val="single" w:sz="4" w:space="0" w:color="auto"/>
                  </w:tcBorders>
                  <w:shd w:val="clear" w:color="auto" w:fill="auto"/>
                  <w:vAlign w:val="center"/>
                  <w:hideMark/>
                </w:tcPr>
                <w:p w14:paraId="6D7BF90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2EC446EB"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737A527"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33</w:t>
                  </w:r>
                </w:p>
              </w:tc>
              <w:tc>
                <w:tcPr>
                  <w:tcW w:w="2100" w:type="dxa"/>
                  <w:tcBorders>
                    <w:top w:val="nil"/>
                    <w:left w:val="nil"/>
                    <w:bottom w:val="single" w:sz="4" w:space="0" w:color="auto"/>
                    <w:right w:val="single" w:sz="4" w:space="0" w:color="auto"/>
                  </w:tcBorders>
                  <w:shd w:val="clear" w:color="auto" w:fill="auto"/>
                  <w:vAlign w:val="center"/>
                  <w:hideMark/>
                </w:tcPr>
                <w:p w14:paraId="3CC7AE2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Inventární kniha A 1-1000 </w:t>
                  </w:r>
                </w:p>
              </w:tc>
              <w:tc>
                <w:tcPr>
                  <w:tcW w:w="580" w:type="dxa"/>
                  <w:tcBorders>
                    <w:top w:val="nil"/>
                    <w:left w:val="nil"/>
                    <w:bottom w:val="single" w:sz="4" w:space="0" w:color="auto"/>
                    <w:right w:val="single" w:sz="4" w:space="0" w:color="auto"/>
                  </w:tcBorders>
                  <w:shd w:val="clear" w:color="auto" w:fill="auto"/>
                  <w:vAlign w:val="center"/>
                  <w:hideMark/>
                </w:tcPr>
                <w:p w14:paraId="5371A22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4965A52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5B7DA8DA"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7EC38B4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132F7A18"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AE16A88"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lastRenderedPageBreak/>
                    <w:t>34</w:t>
                  </w:r>
                </w:p>
              </w:tc>
              <w:tc>
                <w:tcPr>
                  <w:tcW w:w="2100" w:type="dxa"/>
                  <w:tcBorders>
                    <w:top w:val="nil"/>
                    <w:left w:val="nil"/>
                    <w:bottom w:val="single" w:sz="4" w:space="0" w:color="auto"/>
                    <w:right w:val="single" w:sz="4" w:space="0" w:color="auto"/>
                  </w:tcBorders>
                  <w:shd w:val="clear" w:color="auto" w:fill="auto"/>
                  <w:vAlign w:val="center"/>
                  <w:hideMark/>
                </w:tcPr>
                <w:p w14:paraId="74C0AFFB"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1001-2000</w:t>
                  </w:r>
                </w:p>
              </w:tc>
              <w:tc>
                <w:tcPr>
                  <w:tcW w:w="580" w:type="dxa"/>
                  <w:tcBorders>
                    <w:top w:val="nil"/>
                    <w:left w:val="nil"/>
                    <w:bottom w:val="single" w:sz="4" w:space="0" w:color="auto"/>
                    <w:right w:val="single" w:sz="4" w:space="0" w:color="auto"/>
                  </w:tcBorders>
                  <w:shd w:val="clear" w:color="auto" w:fill="auto"/>
                  <w:vAlign w:val="center"/>
                  <w:hideMark/>
                </w:tcPr>
                <w:p w14:paraId="1F2C227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30,5</w:t>
                  </w:r>
                </w:p>
              </w:tc>
              <w:tc>
                <w:tcPr>
                  <w:tcW w:w="900" w:type="dxa"/>
                  <w:tcBorders>
                    <w:top w:val="nil"/>
                    <w:left w:val="nil"/>
                    <w:bottom w:val="single" w:sz="4" w:space="0" w:color="auto"/>
                    <w:right w:val="single" w:sz="4" w:space="0" w:color="auto"/>
                  </w:tcBorders>
                  <w:shd w:val="clear" w:color="auto" w:fill="auto"/>
                  <w:vAlign w:val="center"/>
                  <w:hideMark/>
                </w:tcPr>
                <w:p w14:paraId="7B326FC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42</w:t>
                  </w:r>
                </w:p>
              </w:tc>
              <w:tc>
                <w:tcPr>
                  <w:tcW w:w="2000" w:type="dxa"/>
                  <w:tcBorders>
                    <w:top w:val="nil"/>
                    <w:left w:val="nil"/>
                    <w:bottom w:val="single" w:sz="4" w:space="0" w:color="auto"/>
                    <w:right w:val="single" w:sz="4" w:space="0" w:color="auto"/>
                  </w:tcBorders>
                  <w:shd w:val="clear" w:color="auto" w:fill="auto"/>
                  <w:vAlign w:val="center"/>
                  <w:hideMark/>
                </w:tcPr>
                <w:p w14:paraId="58F691C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0644A9B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69B6ACCE"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F6BAF6E"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35</w:t>
                  </w:r>
                </w:p>
              </w:tc>
              <w:tc>
                <w:tcPr>
                  <w:tcW w:w="2100" w:type="dxa"/>
                  <w:tcBorders>
                    <w:top w:val="nil"/>
                    <w:left w:val="nil"/>
                    <w:bottom w:val="single" w:sz="4" w:space="0" w:color="auto"/>
                    <w:right w:val="single" w:sz="4" w:space="0" w:color="auto"/>
                  </w:tcBorders>
                  <w:shd w:val="clear" w:color="auto" w:fill="auto"/>
                  <w:vAlign w:val="center"/>
                  <w:hideMark/>
                </w:tcPr>
                <w:p w14:paraId="0135D81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2001-3000</w:t>
                  </w:r>
                </w:p>
              </w:tc>
              <w:tc>
                <w:tcPr>
                  <w:tcW w:w="580" w:type="dxa"/>
                  <w:tcBorders>
                    <w:top w:val="nil"/>
                    <w:left w:val="nil"/>
                    <w:bottom w:val="single" w:sz="4" w:space="0" w:color="auto"/>
                    <w:right w:val="single" w:sz="4" w:space="0" w:color="auto"/>
                  </w:tcBorders>
                  <w:shd w:val="clear" w:color="auto" w:fill="auto"/>
                  <w:vAlign w:val="center"/>
                  <w:hideMark/>
                </w:tcPr>
                <w:p w14:paraId="09AFCEF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w:t>
                  </w:r>
                </w:p>
              </w:tc>
              <w:tc>
                <w:tcPr>
                  <w:tcW w:w="900" w:type="dxa"/>
                  <w:tcBorders>
                    <w:top w:val="nil"/>
                    <w:left w:val="nil"/>
                    <w:bottom w:val="single" w:sz="4" w:space="0" w:color="auto"/>
                    <w:right w:val="single" w:sz="4" w:space="0" w:color="auto"/>
                  </w:tcBorders>
                  <w:shd w:val="clear" w:color="auto" w:fill="auto"/>
                  <w:vAlign w:val="center"/>
                  <w:hideMark/>
                </w:tcPr>
                <w:p w14:paraId="38A4713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42</w:t>
                  </w:r>
                </w:p>
              </w:tc>
              <w:tc>
                <w:tcPr>
                  <w:tcW w:w="2000" w:type="dxa"/>
                  <w:tcBorders>
                    <w:top w:val="nil"/>
                    <w:left w:val="nil"/>
                    <w:bottom w:val="single" w:sz="4" w:space="0" w:color="auto"/>
                    <w:right w:val="single" w:sz="4" w:space="0" w:color="auto"/>
                  </w:tcBorders>
                  <w:shd w:val="clear" w:color="auto" w:fill="auto"/>
                  <w:vAlign w:val="center"/>
                  <w:hideMark/>
                </w:tcPr>
                <w:p w14:paraId="17981DE4"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41BF79F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50E1023"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0103DE5"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36</w:t>
                  </w:r>
                </w:p>
              </w:tc>
              <w:tc>
                <w:tcPr>
                  <w:tcW w:w="2100" w:type="dxa"/>
                  <w:tcBorders>
                    <w:top w:val="nil"/>
                    <w:left w:val="nil"/>
                    <w:bottom w:val="single" w:sz="4" w:space="0" w:color="auto"/>
                    <w:right w:val="single" w:sz="4" w:space="0" w:color="auto"/>
                  </w:tcBorders>
                  <w:shd w:val="clear" w:color="auto" w:fill="auto"/>
                  <w:vAlign w:val="center"/>
                  <w:hideMark/>
                </w:tcPr>
                <w:p w14:paraId="2A23329D"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3001-4000</w:t>
                  </w:r>
                </w:p>
              </w:tc>
              <w:tc>
                <w:tcPr>
                  <w:tcW w:w="580" w:type="dxa"/>
                  <w:tcBorders>
                    <w:top w:val="nil"/>
                    <w:left w:val="nil"/>
                    <w:bottom w:val="single" w:sz="4" w:space="0" w:color="auto"/>
                    <w:right w:val="single" w:sz="4" w:space="0" w:color="auto"/>
                  </w:tcBorders>
                  <w:shd w:val="clear" w:color="auto" w:fill="auto"/>
                  <w:vAlign w:val="center"/>
                  <w:hideMark/>
                </w:tcPr>
                <w:p w14:paraId="2359824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w:t>
                  </w:r>
                </w:p>
              </w:tc>
              <w:tc>
                <w:tcPr>
                  <w:tcW w:w="900" w:type="dxa"/>
                  <w:tcBorders>
                    <w:top w:val="nil"/>
                    <w:left w:val="nil"/>
                    <w:bottom w:val="single" w:sz="4" w:space="0" w:color="auto"/>
                    <w:right w:val="single" w:sz="4" w:space="0" w:color="auto"/>
                  </w:tcBorders>
                  <w:shd w:val="clear" w:color="auto" w:fill="auto"/>
                  <w:vAlign w:val="center"/>
                  <w:hideMark/>
                </w:tcPr>
                <w:p w14:paraId="3BE6F3E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42</w:t>
                  </w:r>
                </w:p>
              </w:tc>
              <w:tc>
                <w:tcPr>
                  <w:tcW w:w="2000" w:type="dxa"/>
                  <w:tcBorders>
                    <w:top w:val="nil"/>
                    <w:left w:val="nil"/>
                    <w:bottom w:val="single" w:sz="4" w:space="0" w:color="auto"/>
                    <w:right w:val="single" w:sz="4" w:space="0" w:color="auto"/>
                  </w:tcBorders>
                  <w:shd w:val="clear" w:color="auto" w:fill="auto"/>
                  <w:vAlign w:val="center"/>
                  <w:hideMark/>
                </w:tcPr>
                <w:p w14:paraId="2628655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76C3EAA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0443E64"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78DF824"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37</w:t>
                  </w:r>
                </w:p>
              </w:tc>
              <w:tc>
                <w:tcPr>
                  <w:tcW w:w="2100" w:type="dxa"/>
                  <w:tcBorders>
                    <w:top w:val="nil"/>
                    <w:left w:val="nil"/>
                    <w:bottom w:val="single" w:sz="4" w:space="0" w:color="auto"/>
                    <w:right w:val="single" w:sz="4" w:space="0" w:color="auto"/>
                  </w:tcBorders>
                  <w:shd w:val="clear" w:color="auto" w:fill="auto"/>
                  <w:vAlign w:val="center"/>
                  <w:hideMark/>
                </w:tcPr>
                <w:p w14:paraId="3C75465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4001-5000</w:t>
                  </w:r>
                </w:p>
              </w:tc>
              <w:tc>
                <w:tcPr>
                  <w:tcW w:w="580" w:type="dxa"/>
                  <w:tcBorders>
                    <w:top w:val="nil"/>
                    <w:left w:val="nil"/>
                    <w:bottom w:val="single" w:sz="4" w:space="0" w:color="auto"/>
                    <w:right w:val="single" w:sz="4" w:space="0" w:color="auto"/>
                  </w:tcBorders>
                  <w:shd w:val="clear" w:color="auto" w:fill="auto"/>
                  <w:vAlign w:val="center"/>
                  <w:hideMark/>
                </w:tcPr>
                <w:p w14:paraId="7A19039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31,5</w:t>
                  </w:r>
                </w:p>
              </w:tc>
              <w:tc>
                <w:tcPr>
                  <w:tcW w:w="900" w:type="dxa"/>
                  <w:tcBorders>
                    <w:top w:val="nil"/>
                    <w:left w:val="nil"/>
                    <w:bottom w:val="single" w:sz="4" w:space="0" w:color="auto"/>
                    <w:right w:val="single" w:sz="4" w:space="0" w:color="auto"/>
                  </w:tcBorders>
                  <w:shd w:val="clear" w:color="auto" w:fill="auto"/>
                  <w:vAlign w:val="center"/>
                  <w:hideMark/>
                </w:tcPr>
                <w:p w14:paraId="2CACE08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7F2F4960"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541EE50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337E2524"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51A52CE"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38</w:t>
                  </w:r>
                </w:p>
              </w:tc>
              <w:tc>
                <w:tcPr>
                  <w:tcW w:w="2100" w:type="dxa"/>
                  <w:tcBorders>
                    <w:top w:val="nil"/>
                    <w:left w:val="nil"/>
                    <w:bottom w:val="single" w:sz="4" w:space="0" w:color="auto"/>
                    <w:right w:val="single" w:sz="4" w:space="0" w:color="auto"/>
                  </w:tcBorders>
                  <w:shd w:val="clear" w:color="auto" w:fill="auto"/>
                  <w:vAlign w:val="center"/>
                  <w:hideMark/>
                </w:tcPr>
                <w:p w14:paraId="2DE75F7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5001-6000</w:t>
                  </w:r>
                </w:p>
              </w:tc>
              <w:tc>
                <w:tcPr>
                  <w:tcW w:w="580" w:type="dxa"/>
                  <w:tcBorders>
                    <w:top w:val="nil"/>
                    <w:left w:val="nil"/>
                    <w:bottom w:val="single" w:sz="4" w:space="0" w:color="auto"/>
                    <w:right w:val="single" w:sz="4" w:space="0" w:color="auto"/>
                  </w:tcBorders>
                  <w:shd w:val="clear" w:color="auto" w:fill="auto"/>
                  <w:vAlign w:val="center"/>
                  <w:hideMark/>
                </w:tcPr>
                <w:p w14:paraId="2045F54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36E0771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5C45B1AD"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78BE318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6CEE9A6"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963928D"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39</w:t>
                  </w:r>
                </w:p>
              </w:tc>
              <w:tc>
                <w:tcPr>
                  <w:tcW w:w="2100" w:type="dxa"/>
                  <w:tcBorders>
                    <w:top w:val="nil"/>
                    <w:left w:val="nil"/>
                    <w:bottom w:val="single" w:sz="4" w:space="0" w:color="auto"/>
                    <w:right w:val="single" w:sz="4" w:space="0" w:color="auto"/>
                  </w:tcBorders>
                  <w:shd w:val="clear" w:color="auto" w:fill="auto"/>
                  <w:vAlign w:val="center"/>
                  <w:hideMark/>
                </w:tcPr>
                <w:p w14:paraId="4BF9CEBD"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6001-7000</w:t>
                  </w:r>
                </w:p>
              </w:tc>
              <w:tc>
                <w:tcPr>
                  <w:tcW w:w="580" w:type="dxa"/>
                  <w:tcBorders>
                    <w:top w:val="nil"/>
                    <w:left w:val="nil"/>
                    <w:bottom w:val="single" w:sz="4" w:space="0" w:color="auto"/>
                    <w:right w:val="single" w:sz="4" w:space="0" w:color="auto"/>
                  </w:tcBorders>
                  <w:shd w:val="clear" w:color="auto" w:fill="auto"/>
                  <w:vAlign w:val="center"/>
                  <w:hideMark/>
                </w:tcPr>
                <w:p w14:paraId="497D063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w:t>
                  </w:r>
                </w:p>
              </w:tc>
              <w:tc>
                <w:tcPr>
                  <w:tcW w:w="900" w:type="dxa"/>
                  <w:tcBorders>
                    <w:top w:val="nil"/>
                    <w:left w:val="nil"/>
                    <w:bottom w:val="single" w:sz="4" w:space="0" w:color="auto"/>
                    <w:right w:val="single" w:sz="4" w:space="0" w:color="auto"/>
                  </w:tcBorders>
                  <w:shd w:val="clear" w:color="auto" w:fill="auto"/>
                  <w:vAlign w:val="center"/>
                  <w:hideMark/>
                </w:tcPr>
                <w:p w14:paraId="5C6573B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42</w:t>
                  </w:r>
                </w:p>
              </w:tc>
              <w:tc>
                <w:tcPr>
                  <w:tcW w:w="2000" w:type="dxa"/>
                  <w:tcBorders>
                    <w:top w:val="nil"/>
                    <w:left w:val="nil"/>
                    <w:bottom w:val="single" w:sz="4" w:space="0" w:color="auto"/>
                    <w:right w:val="single" w:sz="4" w:space="0" w:color="auto"/>
                  </w:tcBorders>
                  <w:shd w:val="clear" w:color="auto" w:fill="auto"/>
                  <w:vAlign w:val="center"/>
                  <w:hideMark/>
                </w:tcPr>
                <w:p w14:paraId="3B14B1E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23F9F23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75DA11B6"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AE656D5"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40</w:t>
                  </w:r>
                </w:p>
              </w:tc>
              <w:tc>
                <w:tcPr>
                  <w:tcW w:w="2100" w:type="dxa"/>
                  <w:tcBorders>
                    <w:top w:val="nil"/>
                    <w:left w:val="nil"/>
                    <w:bottom w:val="single" w:sz="4" w:space="0" w:color="auto"/>
                    <w:right w:val="single" w:sz="4" w:space="0" w:color="auto"/>
                  </w:tcBorders>
                  <w:shd w:val="clear" w:color="auto" w:fill="auto"/>
                  <w:vAlign w:val="center"/>
                  <w:hideMark/>
                </w:tcPr>
                <w:p w14:paraId="419DCE7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7001-8000</w:t>
                  </w:r>
                </w:p>
              </w:tc>
              <w:tc>
                <w:tcPr>
                  <w:tcW w:w="580" w:type="dxa"/>
                  <w:tcBorders>
                    <w:top w:val="nil"/>
                    <w:left w:val="nil"/>
                    <w:bottom w:val="single" w:sz="4" w:space="0" w:color="auto"/>
                    <w:right w:val="single" w:sz="4" w:space="0" w:color="auto"/>
                  </w:tcBorders>
                  <w:shd w:val="clear" w:color="auto" w:fill="auto"/>
                  <w:vAlign w:val="center"/>
                  <w:hideMark/>
                </w:tcPr>
                <w:p w14:paraId="5E06A80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w:t>
                  </w:r>
                </w:p>
              </w:tc>
              <w:tc>
                <w:tcPr>
                  <w:tcW w:w="900" w:type="dxa"/>
                  <w:tcBorders>
                    <w:top w:val="nil"/>
                    <w:left w:val="nil"/>
                    <w:bottom w:val="single" w:sz="4" w:space="0" w:color="auto"/>
                    <w:right w:val="single" w:sz="4" w:space="0" w:color="auto"/>
                  </w:tcBorders>
                  <w:shd w:val="clear" w:color="auto" w:fill="auto"/>
                  <w:vAlign w:val="center"/>
                  <w:hideMark/>
                </w:tcPr>
                <w:p w14:paraId="406A38D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42</w:t>
                  </w:r>
                </w:p>
              </w:tc>
              <w:tc>
                <w:tcPr>
                  <w:tcW w:w="2000" w:type="dxa"/>
                  <w:tcBorders>
                    <w:top w:val="nil"/>
                    <w:left w:val="nil"/>
                    <w:bottom w:val="single" w:sz="4" w:space="0" w:color="auto"/>
                    <w:right w:val="single" w:sz="4" w:space="0" w:color="auto"/>
                  </w:tcBorders>
                  <w:shd w:val="clear" w:color="auto" w:fill="auto"/>
                  <w:vAlign w:val="center"/>
                  <w:hideMark/>
                </w:tcPr>
                <w:p w14:paraId="46127CF2"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4E5033A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7B5C090F"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9E66BFA"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41</w:t>
                  </w:r>
                </w:p>
              </w:tc>
              <w:tc>
                <w:tcPr>
                  <w:tcW w:w="2100" w:type="dxa"/>
                  <w:tcBorders>
                    <w:top w:val="nil"/>
                    <w:left w:val="nil"/>
                    <w:bottom w:val="single" w:sz="4" w:space="0" w:color="auto"/>
                    <w:right w:val="single" w:sz="4" w:space="0" w:color="auto"/>
                  </w:tcBorders>
                  <w:shd w:val="clear" w:color="auto" w:fill="auto"/>
                  <w:vAlign w:val="center"/>
                  <w:hideMark/>
                </w:tcPr>
                <w:p w14:paraId="27C92F3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12001-13000</w:t>
                  </w:r>
                </w:p>
              </w:tc>
              <w:tc>
                <w:tcPr>
                  <w:tcW w:w="580" w:type="dxa"/>
                  <w:tcBorders>
                    <w:top w:val="nil"/>
                    <w:left w:val="nil"/>
                    <w:bottom w:val="single" w:sz="4" w:space="0" w:color="auto"/>
                    <w:right w:val="single" w:sz="4" w:space="0" w:color="auto"/>
                  </w:tcBorders>
                  <w:shd w:val="clear" w:color="auto" w:fill="auto"/>
                  <w:vAlign w:val="center"/>
                  <w:hideMark/>
                </w:tcPr>
                <w:p w14:paraId="6C24F8D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616B423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6AD850C2"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079F0A5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622F11C"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4D48EC5"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42</w:t>
                  </w:r>
                </w:p>
              </w:tc>
              <w:tc>
                <w:tcPr>
                  <w:tcW w:w="2100" w:type="dxa"/>
                  <w:tcBorders>
                    <w:top w:val="nil"/>
                    <w:left w:val="nil"/>
                    <w:bottom w:val="single" w:sz="4" w:space="0" w:color="auto"/>
                    <w:right w:val="single" w:sz="4" w:space="0" w:color="auto"/>
                  </w:tcBorders>
                  <w:shd w:val="clear" w:color="auto" w:fill="auto"/>
                  <w:vAlign w:val="center"/>
                  <w:hideMark/>
                </w:tcPr>
                <w:p w14:paraId="3975DB0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13001-14000</w:t>
                  </w:r>
                </w:p>
              </w:tc>
              <w:tc>
                <w:tcPr>
                  <w:tcW w:w="580" w:type="dxa"/>
                  <w:tcBorders>
                    <w:top w:val="nil"/>
                    <w:left w:val="nil"/>
                    <w:bottom w:val="single" w:sz="4" w:space="0" w:color="auto"/>
                    <w:right w:val="single" w:sz="4" w:space="0" w:color="auto"/>
                  </w:tcBorders>
                  <w:shd w:val="clear" w:color="auto" w:fill="auto"/>
                  <w:vAlign w:val="center"/>
                  <w:hideMark/>
                </w:tcPr>
                <w:p w14:paraId="796095F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09666A0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38FDFF55"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03393E9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18EEC627"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588993D"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100" w:type="dxa"/>
                  <w:tcBorders>
                    <w:top w:val="nil"/>
                    <w:left w:val="nil"/>
                    <w:bottom w:val="single" w:sz="4" w:space="0" w:color="auto"/>
                    <w:right w:val="single" w:sz="4" w:space="0" w:color="auto"/>
                  </w:tcBorders>
                  <w:shd w:val="clear" w:color="auto" w:fill="auto"/>
                  <w:vAlign w:val="center"/>
                  <w:hideMark/>
                </w:tcPr>
                <w:p w14:paraId="246B9061"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14001-15000</w:t>
                  </w:r>
                </w:p>
              </w:tc>
              <w:tc>
                <w:tcPr>
                  <w:tcW w:w="580" w:type="dxa"/>
                  <w:tcBorders>
                    <w:top w:val="nil"/>
                    <w:left w:val="nil"/>
                    <w:bottom w:val="single" w:sz="4" w:space="0" w:color="auto"/>
                    <w:right w:val="single" w:sz="4" w:space="0" w:color="auto"/>
                  </w:tcBorders>
                  <w:shd w:val="clear" w:color="auto" w:fill="auto"/>
                  <w:vAlign w:val="center"/>
                  <w:hideMark/>
                </w:tcPr>
                <w:p w14:paraId="4D8E9D3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73317DB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42</w:t>
                  </w:r>
                </w:p>
              </w:tc>
              <w:tc>
                <w:tcPr>
                  <w:tcW w:w="2000" w:type="dxa"/>
                  <w:tcBorders>
                    <w:top w:val="nil"/>
                    <w:left w:val="nil"/>
                    <w:bottom w:val="single" w:sz="4" w:space="0" w:color="auto"/>
                    <w:right w:val="single" w:sz="4" w:space="0" w:color="auto"/>
                  </w:tcBorders>
                  <w:shd w:val="clear" w:color="auto" w:fill="auto"/>
                  <w:vAlign w:val="center"/>
                  <w:hideMark/>
                </w:tcPr>
                <w:p w14:paraId="4CB02381"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1C4EDFD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08BF1667"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B3487BC"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44</w:t>
                  </w:r>
                </w:p>
              </w:tc>
              <w:tc>
                <w:tcPr>
                  <w:tcW w:w="2100" w:type="dxa"/>
                  <w:tcBorders>
                    <w:top w:val="nil"/>
                    <w:left w:val="nil"/>
                    <w:bottom w:val="single" w:sz="4" w:space="0" w:color="auto"/>
                    <w:right w:val="single" w:sz="4" w:space="0" w:color="auto"/>
                  </w:tcBorders>
                  <w:shd w:val="clear" w:color="auto" w:fill="auto"/>
                  <w:vAlign w:val="center"/>
                  <w:hideMark/>
                </w:tcPr>
                <w:p w14:paraId="4947E84D"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15001-16000</w:t>
                  </w:r>
                </w:p>
              </w:tc>
              <w:tc>
                <w:tcPr>
                  <w:tcW w:w="580" w:type="dxa"/>
                  <w:tcBorders>
                    <w:top w:val="nil"/>
                    <w:left w:val="nil"/>
                    <w:bottom w:val="single" w:sz="4" w:space="0" w:color="auto"/>
                    <w:right w:val="single" w:sz="4" w:space="0" w:color="auto"/>
                  </w:tcBorders>
                  <w:shd w:val="clear" w:color="auto" w:fill="auto"/>
                  <w:vAlign w:val="center"/>
                  <w:hideMark/>
                </w:tcPr>
                <w:p w14:paraId="66A7A3D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484669F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505B2AC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5484E12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36348D30"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5CB107D"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45</w:t>
                  </w:r>
                </w:p>
              </w:tc>
              <w:tc>
                <w:tcPr>
                  <w:tcW w:w="2100" w:type="dxa"/>
                  <w:tcBorders>
                    <w:top w:val="nil"/>
                    <w:left w:val="nil"/>
                    <w:bottom w:val="single" w:sz="4" w:space="0" w:color="auto"/>
                    <w:right w:val="single" w:sz="4" w:space="0" w:color="auto"/>
                  </w:tcBorders>
                  <w:shd w:val="clear" w:color="auto" w:fill="auto"/>
                  <w:vAlign w:val="center"/>
                  <w:hideMark/>
                </w:tcPr>
                <w:p w14:paraId="7A443F2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16001-17000</w:t>
                  </w:r>
                </w:p>
              </w:tc>
              <w:tc>
                <w:tcPr>
                  <w:tcW w:w="580" w:type="dxa"/>
                  <w:tcBorders>
                    <w:top w:val="nil"/>
                    <w:left w:val="nil"/>
                    <w:bottom w:val="single" w:sz="4" w:space="0" w:color="auto"/>
                    <w:right w:val="single" w:sz="4" w:space="0" w:color="auto"/>
                  </w:tcBorders>
                  <w:shd w:val="clear" w:color="auto" w:fill="auto"/>
                  <w:vAlign w:val="center"/>
                  <w:hideMark/>
                </w:tcPr>
                <w:p w14:paraId="2738DB9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w:t>
                  </w:r>
                </w:p>
              </w:tc>
              <w:tc>
                <w:tcPr>
                  <w:tcW w:w="900" w:type="dxa"/>
                  <w:tcBorders>
                    <w:top w:val="nil"/>
                    <w:left w:val="nil"/>
                    <w:bottom w:val="single" w:sz="4" w:space="0" w:color="auto"/>
                    <w:right w:val="single" w:sz="4" w:space="0" w:color="auto"/>
                  </w:tcBorders>
                  <w:shd w:val="clear" w:color="auto" w:fill="auto"/>
                  <w:vAlign w:val="center"/>
                  <w:hideMark/>
                </w:tcPr>
                <w:p w14:paraId="4B4E2BD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42,5</w:t>
                  </w:r>
                </w:p>
              </w:tc>
              <w:tc>
                <w:tcPr>
                  <w:tcW w:w="2000" w:type="dxa"/>
                  <w:tcBorders>
                    <w:top w:val="nil"/>
                    <w:left w:val="nil"/>
                    <w:bottom w:val="single" w:sz="4" w:space="0" w:color="auto"/>
                    <w:right w:val="single" w:sz="4" w:space="0" w:color="auto"/>
                  </w:tcBorders>
                  <w:shd w:val="clear" w:color="auto" w:fill="auto"/>
                  <w:vAlign w:val="center"/>
                  <w:hideMark/>
                </w:tcPr>
                <w:p w14:paraId="10F3CE97"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74492C4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B0EC2D4"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9194BC6"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lastRenderedPageBreak/>
                    <w:t>46</w:t>
                  </w:r>
                </w:p>
              </w:tc>
              <w:tc>
                <w:tcPr>
                  <w:tcW w:w="2100" w:type="dxa"/>
                  <w:tcBorders>
                    <w:top w:val="nil"/>
                    <w:left w:val="nil"/>
                    <w:bottom w:val="single" w:sz="4" w:space="0" w:color="auto"/>
                    <w:right w:val="single" w:sz="4" w:space="0" w:color="auto"/>
                  </w:tcBorders>
                  <w:shd w:val="clear" w:color="auto" w:fill="auto"/>
                  <w:vAlign w:val="center"/>
                  <w:hideMark/>
                </w:tcPr>
                <w:p w14:paraId="7A7C9C87"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17001-18000</w:t>
                  </w:r>
                </w:p>
              </w:tc>
              <w:tc>
                <w:tcPr>
                  <w:tcW w:w="580" w:type="dxa"/>
                  <w:tcBorders>
                    <w:top w:val="nil"/>
                    <w:left w:val="nil"/>
                    <w:bottom w:val="single" w:sz="4" w:space="0" w:color="auto"/>
                    <w:right w:val="single" w:sz="4" w:space="0" w:color="auto"/>
                  </w:tcBorders>
                  <w:shd w:val="clear" w:color="auto" w:fill="auto"/>
                  <w:vAlign w:val="center"/>
                  <w:hideMark/>
                </w:tcPr>
                <w:p w14:paraId="198DF0B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75575D5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33A49E6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4D5EDB4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1AC1DB71"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5513EA"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47</w:t>
                  </w:r>
                </w:p>
              </w:tc>
              <w:tc>
                <w:tcPr>
                  <w:tcW w:w="2100" w:type="dxa"/>
                  <w:tcBorders>
                    <w:top w:val="nil"/>
                    <w:left w:val="nil"/>
                    <w:bottom w:val="single" w:sz="4" w:space="0" w:color="auto"/>
                    <w:right w:val="single" w:sz="4" w:space="0" w:color="auto"/>
                  </w:tcBorders>
                  <w:shd w:val="clear" w:color="auto" w:fill="auto"/>
                  <w:vAlign w:val="center"/>
                  <w:hideMark/>
                </w:tcPr>
                <w:p w14:paraId="2AE9A3C4"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18001-19000</w:t>
                  </w:r>
                </w:p>
              </w:tc>
              <w:tc>
                <w:tcPr>
                  <w:tcW w:w="580" w:type="dxa"/>
                  <w:tcBorders>
                    <w:top w:val="nil"/>
                    <w:left w:val="nil"/>
                    <w:bottom w:val="single" w:sz="4" w:space="0" w:color="auto"/>
                    <w:right w:val="single" w:sz="4" w:space="0" w:color="auto"/>
                  </w:tcBorders>
                  <w:shd w:val="clear" w:color="auto" w:fill="auto"/>
                  <w:vAlign w:val="center"/>
                  <w:hideMark/>
                </w:tcPr>
                <w:p w14:paraId="603C730A"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0A16228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0E363024"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4FE18BE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69CBDAB4"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A0C3773"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48</w:t>
                  </w:r>
                </w:p>
              </w:tc>
              <w:tc>
                <w:tcPr>
                  <w:tcW w:w="2100" w:type="dxa"/>
                  <w:tcBorders>
                    <w:top w:val="nil"/>
                    <w:left w:val="nil"/>
                    <w:bottom w:val="single" w:sz="4" w:space="0" w:color="auto"/>
                    <w:right w:val="single" w:sz="4" w:space="0" w:color="auto"/>
                  </w:tcBorders>
                  <w:shd w:val="clear" w:color="auto" w:fill="auto"/>
                  <w:vAlign w:val="center"/>
                  <w:hideMark/>
                </w:tcPr>
                <w:p w14:paraId="61B7EF7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19001-20000</w:t>
                  </w:r>
                </w:p>
              </w:tc>
              <w:tc>
                <w:tcPr>
                  <w:tcW w:w="580" w:type="dxa"/>
                  <w:tcBorders>
                    <w:top w:val="nil"/>
                    <w:left w:val="nil"/>
                    <w:bottom w:val="single" w:sz="4" w:space="0" w:color="auto"/>
                    <w:right w:val="single" w:sz="4" w:space="0" w:color="auto"/>
                  </w:tcBorders>
                  <w:shd w:val="clear" w:color="auto" w:fill="auto"/>
                  <w:vAlign w:val="center"/>
                  <w:hideMark/>
                </w:tcPr>
                <w:p w14:paraId="686BC83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09ED6B4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7438850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3755989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17D78F2"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C922347"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49</w:t>
                  </w:r>
                </w:p>
              </w:tc>
              <w:tc>
                <w:tcPr>
                  <w:tcW w:w="2100" w:type="dxa"/>
                  <w:tcBorders>
                    <w:top w:val="nil"/>
                    <w:left w:val="nil"/>
                    <w:bottom w:val="single" w:sz="4" w:space="0" w:color="auto"/>
                    <w:right w:val="single" w:sz="4" w:space="0" w:color="auto"/>
                  </w:tcBorders>
                  <w:shd w:val="clear" w:color="auto" w:fill="auto"/>
                  <w:vAlign w:val="center"/>
                  <w:hideMark/>
                </w:tcPr>
                <w:p w14:paraId="1D602640"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20001-21000</w:t>
                  </w:r>
                </w:p>
              </w:tc>
              <w:tc>
                <w:tcPr>
                  <w:tcW w:w="580" w:type="dxa"/>
                  <w:tcBorders>
                    <w:top w:val="nil"/>
                    <w:left w:val="nil"/>
                    <w:bottom w:val="single" w:sz="4" w:space="0" w:color="auto"/>
                    <w:right w:val="single" w:sz="4" w:space="0" w:color="auto"/>
                  </w:tcBorders>
                  <w:shd w:val="clear" w:color="auto" w:fill="auto"/>
                  <w:vAlign w:val="center"/>
                  <w:hideMark/>
                </w:tcPr>
                <w:p w14:paraId="0CA8155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27480F1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1276ABD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6DAAEE1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3C9B896A"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595AE8F"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50</w:t>
                  </w:r>
                </w:p>
              </w:tc>
              <w:tc>
                <w:tcPr>
                  <w:tcW w:w="2100" w:type="dxa"/>
                  <w:tcBorders>
                    <w:top w:val="nil"/>
                    <w:left w:val="nil"/>
                    <w:bottom w:val="single" w:sz="4" w:space="0" w:color="auto"/>
                    <w:right w:val="single" w:sz="4" w:space="0" w:color="auto"/>
                  </w:tcBorders>
                  <w:shd w:val="clear" w:color="auto" w:fill="auto"/>
                  <w:vAlign w:val="center"/>
                  <w:hideMark/>
                </w:tcPr>
                <w:p w14:paraId="6A568B3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21001-22000</w:t>
                  </w:r>
                </w:p>
              </w:tc>
              <w:tc>
                <w:tcPr>
                  <w:tcW w:w="580" w:type="dxa"/>
                  <w:tcBorders>
                    <w:top w:val="nil"/>
                    <w:left w:val="nil"/>
                    <w:bottom w:val="single" w:sz="4" w:space="0" w:color="auto"/>
                    <w:right w:val="single" w:sz="4" w:space="0" w:color="auto"/>
                  </w:tcBorders>
                  <w:shd w:val="clear" w:color="auto" w:fill="auto"/>
                  <w:vAlign w:val="center"/>
                  <w:hideMark/>
                </w:tcPr>
                <w:p w14:paraId="152708E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158D7CE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6FFD94D7"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6E43DDA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10EF10CD"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5F38C70"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51</w:t>
                  </w:r>
                </w:p>
              </w:tc>
              <w:tc>
                <w:tcPr>
                  <w:tcW w:w="2100" w:type="dxa"/>
                  <w:tcBorders>
                    <w:top w:val="nil"/>
                    <w:left w:val="nil"/>
                    <w:bottom w:val="single" w:sz="4" w:space="0" w:color="auto"/>
                    <w:right w:val="single" w:sz="4" w:space="0" w:color="auto"/>
                  </w:tcBorders>
                  <w:shd w:val="clear" w:color="auto" w:fill="auto"/>
                  <w:vAlign w:val="center"/>
                  <w:hideMark/>
                </w:tcPr>
                <w:p w14:paraId="5B5F71DD"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22001-23000</w:t>
                  </w:r>
                </w:p>
              </w:tc>
              <w:tc>
                <w:tcPr>
                  <w:tcW w:w="580" w:type="dxa"/>
                  <w:tcBorders>
                    <w:top w:val="nil"/>
                    <w:left w:val="nil"/>
                    <w:bottom w:val="single" w:sz="4" w:space="0" w:color="auto"/>
                    <w:right w:val="single" w:sz="4" w:space="0" w:color="auto"/>
                  </w:tcBorders>
                  <w:shd w:val="clear" w:color="auto" w:fill="auto"/>
                  <w:vAlign w:val="center"/>
                  <w:hideMark/>
                </w:tcPr>
                <w:p w14:paraId="77A0089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5175A85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29C839F9"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0164BE8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165C9765"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E643954"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52</w:t>
                  </w:r>
                </w:p>
              </w:tc>
              <w:tc>
                <w:tcPr>
                  <w:tcW w:w="2100" w:type="dxa"/>
                  <w:tcBorders>
                    <w:top w:val="nil"/>
                    <w:left w:val="nil"/>
                    <w:bottom w:val="single" w:sz="4" w:space="0" w:color="auto"/>
                    <w:right w:val="single" w:sz="4" w:space="0" w:color="auto"/>
                  </w:tcBorders>
                  <w:shd w:val="clear" w:color="auto" w:fill="auto"/>
                  <w:vAlign w:val="center"/>
                  <w:hideMark/>
                </w:tcPr>
                <w:p w14:paraId="25F81AFB"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23001-24000</w:t>
                  </w:r>
                </w:p>
              </w:tc>
              <w:tc>
                <w:tcPr>
                  <w:tcW w:w="580" w:type="dxa"/>
                  <w:tcBorders>
                    <w:top w:val="nil"/>
                    <w:left w:val="nil"/>
                    <w:bottom w:val="single" w:sz="4" w:space="0" w:color="auto"/>
                    <w:right w:val="single" w:sz="4" w:space="0" w:color="auto"/>
                  </w:tcBorders>
                  <w:shd w:val="clear" w:color="auto" w:fill="auto"/>
                  <w:vAlign w:val="center"/>
                  <w:hideMark/>
                </w:tcPr>
                <w:p w14:paraId="3A2FC7A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560C366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2D8FDF3E"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03740E7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7528F908"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928CA31"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53</w:t>
                  </w:r>
                </w:p>
              </w:tc>
              <w:tc>
                <w:tcPr>
                  <w:tcW w:w="2100" w:type="dxa"/>
                  <w:tcBorders>
                    <w:top w:val="nil"/>
                    <w:left w:val="nil"/>
                    <w:bottom w:val="single" w:sz="4" w:space="0" w:color="auto"/>
                    <w:right w:val="single" w:sz="4" w:space="0" w:color="auto"/>
                  </w:tcBorders>
                  <w:shd w:val="clear" w:color="auto" w:fill="auto"/>
                  <w:vAlign w:val="center"/>
                  <w:hideMark/>
                </w:tcPr>
                <w:p w14:paraId="2CE1A519"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24001-25000</w:t>
                  </w:r>
                </w:p>
              </w:tc>
              <w:tc>
                <w:tcPr>
                  <w:tcW w:w="580" w:type="dxa"/>
                  <w:tcBorders>
                    <w:top w:val="nil"/>
                    <w:left w:val="nil"/>
                    <w:bottom w:val="single" w:sz="4" w:space="0" w:color="auto"/>
                    <w:right w:val="single" w:sz="4" w:space="0" w:color="auto"/>
                  </w:tcBorders>
                  <w:shd w:val="clear" w:color="auto" w:fill="auto"/>
                  <w:vAlign w:val="center"/>
                  <w:hideMark/>
                </w:tcPr>
                <w:p w14:paraId="67878E1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5663ED2A"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528E3D0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35C8D89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C0BD61D"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FE69740"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54</w:t>
                  </w:r>
                </w:p>
              </w:tc>
              <w:tc>
                <w:tcPr>
                  <w:tcW w:w="2100" w:type="dxa"/>
                  <w:tcBorders>
                    <w:top w:val="nil"/>
                    <w:left w:val="nil"/>
                    <w:bottom w:val="single" w:sz="4" w:space="0" w:color="auto"/>
                    <w:right w:val="single" w:sz="4" w:space="0" w:color="auto"/>
                  </w:tcBorders>
                  <w:shd w:val="clear" w:color="auto" w:fill="auto"/>
                  <w:vAlign w:val="center"/>
                  <w:hideMark/>
                </w:tcPr>
                <w:p w14:paraId="0C45491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25001-26000</w:t>
                  </w:r>
                </w:p>
              </w:tc>
              <w:tc>
                <w:tcPr>
                  <w:tcW w:w="580" w:type="dxa"/>
                  <w:tcBorders>
                    <w:top w:val="nil"/>
                    <w:left w:val="nil"/>
                    <w:bottom w:val="single" w:sz="4" w:space="0" w:color="auto"/>
                    <w:right w:val="single" w:sz="4" w:space="0" w:color="auto"/>
                  </w:tcBorders>
                  <w:shd w:val="clear" w:color="auto" w:fill="auto"/>
                  <w:vAlign w:val="center"/>
                  <w:hideMark/>
                </w:tcPr>
                <w:p w14:paraId="5911E53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31,5</w:t>
                  </w:r>
                </w:p>
              </w:tc>
              <w:tc>
                <w:tcPr>
                  <w:tcW w:w="900" w:type="dxa"/>
                  <w:tcBorders>
                    <w:top w:val="nil"/>
                    <w:left w:val="nil"/>
                    <w:bottom w:val="single" w:sz="4" w:space="0" w:color="auto"/>
                    <w:right w:val="single" w:sz="4" w:space="0" w:color="auto"/>
                  </w:tcBorders>
                  <w:shd w:val="clear" w:color="auto" w:fill="auto"/>
                  <w:vAlign w:val="center"/>
                  <w:hideMark/>
                </w:tcPr>
                <w:p w14:paraId="1E92BA4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7E0227E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33C307B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1B6BE24A"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D22002F"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55</w:t>
                  </w:r>
                </w:p>
              </w:tc>
              <w:tc>
                <w:tcPr>
                  <w:tcW w:w="2100" w:type="dxa"/>
                  <w:tcBorders>
                    <w:top w:val="nil"/>
                    <w:left w:val="nil"/>
                    <w:bottom w:val="single" w:sz="4" w:space="0" w:color="auto"/>
                    <w:right w:val="single" w:sz="4" w:space="0" w:color="auto"/>
                  </w:tcBorders>
                  <w:shd w:val="clear" w:color="auto" w:fill="auto"/>
                  <w:vAlign w:val="center"/>
                  <w:hideMark/>
                </w:tcPr>
                <w:p w14:paraId="2C6DE94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26001-27000</w:t>
                  </w:r>
                </w:p>
              </w:tc>
              <w:tc>
                <w:tcPr>
                  <w:tcW w:w="580" w:type="dxa"/>
                  <w:tcBorders>
                    <w:top w:val="nil"/>
                    <w:left w:val="nil"/>
                    <w:bottom w:val="single" w:sz="4" w:space="0" w:color="auto"/>
                    <w:right w:val="single" w:sz="4" w:space="0" w:color="auto"/>
                  </w:tcBorders>
                  <w:shd w:val="clear" w:color="auto" w:fill="auto"/>
                  <w:vAlign w:val="center"/>
                  <w:hideMark/>
                </w:tcPr>
                <w:p w14:paraId="0F9A6F2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31,5</w:t>
                  </w:r>
                </w:p>
              </w:tc>
              <w:tc>
                <w:tcPr>
                  <w:tcW w:w="900" w:type="dxa"/>
                  <w:tcBorders>
                    <w:top w:val="nil"/>
                    <w:left w:val="nil"/>
                    <w:bottom w:val="single" w:sz="4" w:space="0" w:color="auto"/>
                    <w:right w:val="single" w:sz="4" w:space="0" w:color="auto"/>
                  </w:tcBorders>
                  <w:shd w:val="clear" w:color="auto" w:fill="auto"/>
                  <w:vAlign w:val="center"/>
                  <w:hideMark/>
                </w:tcPr>
                <w:p w14:paraId="32A8084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7351AFEE"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1FD7232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3123E4D5"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4D4EBEE"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56</w:t>
                  </w:r>
                </w:p>
              </w:tc>
              <w:tc>
                <w:tcPr>
                  <w:tcW w:w="2100" w:type="dxa"/>
                  <w:tcBorders>
                    <w:top w:val="nil"/>
                    <w:left w:val="nil"/>
                    <w:bottom w:val="single" w:sz="4" w:space="0" w:color="auto"/>
                    <w:right w:val="single" w:sz="4" w:space="0" w:color="auto"/>
                  </w:tcBorders>
                  <w:shd w:val="clear" w:color="auto" w:fill="auto"/>
                  <w:vAlign w:val="center"/>
                  <w:hideMark/>
                </w:tcPr>
                <w:p w14:paraId="476BC20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27001-28000</w:t>
                  </w:r>
                </w:p>
              </w:tc>
              <w:tc>
                <w:tcPr>
                  <w:tcW w:w="580" w:type="dxa"/>
                  <w:tcBorders>
                    <w:top w:val="nil"/>
                    <w:left w:val="nil"/>
                    <w:bottom w:val="single" w:sz="4" w:space="0" w:color="auto"/>
                    <w:right w:val="single" w:sz="4" w:space="0" w:color="auto"/>
                  </w:tcBorders>
                  <w:shd w:val="clear" w:color="auto" w:fill="auto"/>
                  <w:vAlign w:val="center"/>
                  <w:hideMark/>
                </w:tcPr>
                <w:p w14:paraId="0BFF8C1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65AD35E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40F8BA1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210753B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22CBAB44"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90E8630"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57</w:t>
                  </w:r>
                </w:p>
              </w:tc>
              <w:tc>
                <w:tcPr>
                  <w:tcW w:w="2100" w:type="dxa"/>
                  <w:tcBorders>
                    <w:top w:val="nil"/>
                    <w:left w:val="nil"/>
                    <w:bottom w:val="single" w:sz="4" w:space="0" w:color="auto"/>
                    <w:right w:val="single" w:sz="4" w:space="0" w:color="auto"/>
                  </w:tcBorders>
                  <w:shd w:val="clear" w:color="auto" w:fill="auto"/>
                  <w:vAlign w:val="center"/>
                  <w:hideMark/>
                </w:tcPr>
                <w:p w14:paraId="4D3EABDD"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28001-29000</w:t>
                  </w:r>
                </w:p>
              </w:tc>
              <w:tc>
                <w:tcPr>
                  <w:tcW w:w="580" w:type="dxa"/>
                  <w:tcBorders>
                    <w:top w:val="nil"/>
                    <w:left w:val="nil"/>
                    <w:bottom w:val="single" w:sz="4" w:space="0" w:color="auto"/>
                    <w:right w:val="single" w:sz="4" w:space="0" w:color="auto"/>
                  </w:tcBorders>
                  <w:shd w:val="clear" w:color="auto" w:fill="auto"/>
                  <w:vAlign w:val="center"/>
                  <w:hideMark/>
                </w:tcPr>
                <w:p w14:paraId="7854219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4E9A663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144F3DD8"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3F044B5B"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283847A5"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A7614EF"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lastRenderedPageBreak/>
                    <w:t>58</w:t>
                  </w:r>
                </w:p>
              </w:tc>
              <w:tc>
                <w:tcPr>
                  <w:tcW w:w="2100" w:type="dxa"/>
                  <w:tcBorders>
                    <w:top w:val="nil"/>
                    <w:left w:val="nil"/>
                    <w:bottom w:val="single" w:sz="4" w:space="0" w:color="auto"/>
                    <w:right w:val="single" w:sz="4" w:space="0" w:color="auto"/>
                  </w:tcBorders>
                  <w:shd w:val="clear" w:color="auto" w:fill="auto"/>
                  <w:vAlign w:val="center"/>
                  <w:hideMark/>
                </w:tcPr>
                <w:p w14:paraId="1F0E0EB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29001-30000</w:t>
                  </w:r>
                </w:p>
              </w:tc>
              <w:tc>
                <w:tcPr>
                  <w:tcW w:w="580" w:type="dxa"/>
                  <w:tcBorders>
                    <w:top w:val="nil"/>
                    <w:left w:val="nil"/>
                    <w:bottom w:val="single" w:sz="4" w:space="0" w:color="auto"/>
                    <w:right w:val="single" w:sz="4" w:space="0" w:color="auto"/>
                  </w:tcBorders>
                  <w:shd w:val="clear" w:color="auto" w:fill="auto"/>
                  <w:vAlign w:val="center"/>
                  <w:hideMark/>
                </w:tcPr>
                <w:p w14:paraId="79580A2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31,5</w:t>
                  </w:r>
                </w:p>
              </w:tc>
              <w:tc>
                <w:tcPr>
                  <w:tcW w:w="900" w:type="dxa"/>
                  <w:tcBorders>
                    <w:top w:val="nil"/>
                    <w:left w:val="nil"/>
                    <w:bottom w:val="single" w:sz="4" w:space="0" w:color="auto"/>
                    <w:right w:val="single" w:sz="4" w:space="0" w:color="auto"/>
                  </w:tcBorders>
                  <w:shd w:val="clear" w:color="auto" w:fill="auto"/>
                  <w:vAlign w:val="center"/>
                  <w:hideMark/>
                </w:tcPr>
                <w:p w14:paraId="418A5B6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73E235BE"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4834AF5C"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6200040F"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2215C03"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59</w:t>
                  </w:r>
                </w:p>
              </w:tc>
              <w:tc>
                <w:tcPr>
                  <w:tcW w:w="2100" w:type="dxa"/>
                  <w:tcBorders>
                    <w:top w:val="nil"/>
                    <w:left w:val="nil"/>
                    <w:bottom w:val="single" w:sz="4" w:space="0" w:color="auto"/>
                    <w:right w:val="single" w:sz="4" w:space="0" w:color="auto"/>
                  </w:tcBorders>
                  <w:shd w:val="clear" w:color="auto" w:fill="auto"/>
                  <w:vAlign w:val="center"/>
                  <w:hideMark/>
                </w:tcPr>
                <w:p w14:paraId="24D3951D"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30001-31000</w:t>
                  </w:r>
                </w:p>
              </w:tc>
              <w:tc>
                <w:tcPr>
                  <w:tcW w:w="580" w:type="dxa"/>
                  <w:tcBorders>
                    <w:top w:val="nil"/>
                    <w:left w:val="nil"/>
                    <w:bottom w:val="single" w:sz="4" w:space="0" w:color="auto"/>
                    <w:right w:val="single" w:sz="4" w:space="0" w:color="auto"/>
                  </w:tcBorders>
                  <w:shd w:val="clear" w:color="auto" w:fill="auto"/>
                  <w:vAlign w:val="center"/>
                  <w:hideMark/>
                </w:tcPr>
                <w:p w14:paraId="640C51F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47B0BE01"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6276075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6503E89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6E8B3732"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5A8ADA9"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60</w:t>
                  </w:r>
                </w:p>
              </w:tc>
              <w:tc>
                <w:tcPr>
                  <w:tcW w:w="2100" w:type="dxa"/>
                  <w:tcBorders>
                    <w:top w:val="nil"/>
                    <w:left w:val="nil"/>
                    <w:bottom w:val="single" w:sz="4" w:space="0" w:color="auto"/>
                    <w:right w:val="single" w:sz="4" w:space="0" w:color="auto"/>
                  </w:tcBorders>
                  <w:shd w:val="clear" w:color="auto" w:fill="auto"/>
                  <w:vAlign w:val="center"/>
                  <w:hideMark/>
                </w:tcPr>
                <w:p w14:paraId="231AE9B0"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31001-32000</w:t>
                  </w:r>
                </w:p>
              </w:tc>
              <w:tc>
                <w:tcPr>
                  <w:tcW w:w="580" w:type="dxa"/>
                  <w:tcBorders>
                    <w:top w:val="nil"/>
                    <w:left w:val="nil"/>
                    <w:bottom w:val="single" w:sz="4" w:space="0" w:color="auto"/>
                    <w:right w:val="single" w:sz="4" w:space="0" w:color="auto"/>
                  </w:tcBorders>
                  <w:shd w:val="clear" w:color="auto" w:fill="auto"/>
                  <w:vAlign w:val="center"/>
                  <w:hideMark/>
                </w:tcPr>
                <w:p w14:paraId="5A83CEB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31,5</w:t>
                  </w:r>
                </w:p>
              </w:tc>
              <w:tc>
                <w:tcPr>
                  <w:tcW w:w="900" w:type="dxa"/>
                  <w:tcBorders>
                    <w:top w:val="nil"/>
                    <w:left w:val="nil"/>
                    <w:bottom w:val="single" w:sz="4" w:space="0" w:color="auto"/>
                    <w:right w:val="single" w:sz="4" w:space="0" w:color="auto"/>
                  </w:tcBorders>
                  <w:shd w:val="clear" w:color="auto" w:fill="auto"/>
                  <w:vAlign w:val="center"/>
                  <w:hideMark/>
                </w:tcPr>
                <w:p w14:paraId="0D9F25A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43,5</w:t>
                  </w:r>
                </w:p>
              </w:tc>
              <w:tc>
                <w:tcPr>
                  <w:tcW w:w="2000" w:type="dxa"/>
                  <w:tcBorders>
                    <w:top w:val="nil"/>
                    <w:left w:val="nil"/>
                    <w:bottom w:val="single" w:sz="4" w:space="0" w:color="auto"/>
                    <w:right w:val="single" w:sz="4" w:space="0" w:color="auto"/>
                  </w:tcBorders>
                  <w:shd w:val="clear" w:color="auto" w:fill="auto"/>
                  <w:vAlign w:val="center"/>
                  <w:hideMark/>
                </w:tcPr>
                <w:p w14:paraId="2D73DD85"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5106021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127A8C5F"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DD16941"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61</w:t>
                  </w:r>
                </w:p>
              </w:tc>
              <w:tc>
                <w:tcPr>
                  <w:tcW w:w="2100" w:type="dxa"/>
                  <w:tcBorders>
                    <w:top w:val="nil"/>
                    <w:left w:val="nil"/>
                    <w:bottom w:val="single" w:sz="4" w:space="0" w:color="auto"/>
                    <w:right w:val="single" w:sz="4" w:space="0" w:color="auto"/>
                  </w:tcBorders>
                  <w:shd w:val="clear" w:color="auto" w:fill="auto"/>
                  <w:vAlign w:val="center"/>
                  <w:hideMark/>
                </w:tcPr>
                <w:p w14:paraId="15BFD8A1"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32001-33000</w:t>
                  </w:r>
                </w:p>
              </w:tc>
              <w:tc>
                <w:tcPr>
                  <w:tcW w:w="580" w:type="dxa"/>
                  <w:tcBorders>
                    <w:top w:val="nil"/>
                    <w:left w:val="nil"/>
                    <w:bottom w:val="single" w:sz="4" w:space="0" w:color="auto"/>
                    <w:right w:val="single" w:sz="4" w:space="0" w:color="auto"/>
                  </w:tcBorders>
                  <w:shd w:val="clear" w:color="auto" w:fill="auto"/>
                  <w:vAlign w:val="center"/>
                  <w:hideMark/>
                </w:tcPr>
                <w:p w14:paraId="7BE64F42"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4D7B8EB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181EC02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6EBE3816"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03CB3471"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267CD0A"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62</w:t>
                  </w:r>
                </w:p>
              </w:tc>
              <w:tc>
                <w:tcPr>
                  <w:tcW w:w="2100" w:type="dxa"/>
                  <w:tcBorders>
                    <w:top w:val="nil"/>
                    <w:left w:val="nil"/>
                    <w:bottom w:val="single" w:sz="4" w:space="0" w:color="auto"/>
                    <w:right w:val="single" w:sz="4" w:space="0" w:color="auto"/>
                  </w:tcBorders>
                  <w:shd w:val="clear" w:color="auto" w:fill="auto"/>
                  <w:vAlign w:val="center"/>
                  <w:hideMark/>
                </w:tcPr>
                <w:p w14:paraId="6331B8C5"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33001-34000</w:t>
                  </w:r>
                </w:p>
              </w:tc>
              <w:tc>
                <w:tcPr>
                  <w:tcW w:w="580" w:type="dxa"/>
                  <w:tcBorders>
                    <w:top w:val="nil"/>
                    <w:left w:val="nil"/>
                    <w:bottom w:val="single" w:sz="4" w:space="0" w:color="auto"/>
                    <w:right w:val="single" w:sz="4" w:space="0" w:color="auto"/>
                  </w:tcBorders>
                  <w:shd w:val="clear" w:color="auto" w:fill="auto"/>
                  <w:vAlign w:val="center"/>
                  <w:hideMark/>
                </w:tcPr>
                <w:p w14:paraId="058A49F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2545596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7082E2B5"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68403F5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25B33DE0"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5A7973D"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63</w:t>
                  </w:r>
                </w:p>
              </w:tc>
              <w:tc>
                <w:tcPr>
                  <w:tcW w:w="2100" w:type="dxa"/>
                  <w:tcBorders>
                    <w:top w:val="nil"/>
                    <w:left w:val="nil"/>
                    <w:bottom w:val="single" w:sz="4" w:space="0" w:color="auto"/>
                    <w:right w:val="single" w:sz="4" w:space="0" w:color="auto"/>
                  </w:tcBorders>
                  <w:shd w:val="clear" w:color="auto" w:fill="auto"/>
                  <w:vAlign w:val="center"/>
                  <w:hideMark/>
                </w:tcPr>
                <w:p w14:paraId="2961BDE0"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34001-35000</w:t>
                  </w:r>
                </w:p>
              </w:tc>
              <w:tc>
                <w:tcPr>
                  <w:tcW w:w="580" w:type="dxa"/>
                  <w:tcBorders>
                    <w:top w:val="nil"/>
                    <w:left w:val="nil"/>
                    <w:bottom w:val="single" w:sz="4" w:space="0" w:color="auto"/>
                    <w:right w:val="single" w:sz="4" w:space="0" w:color="auto"/>
                  </w:tcBorders>
                  <w:shd w:val="clear" w:color="auto" w:fill="auto"/>
                  <w:vAlign w:val="center"/>
                  <w:hideMark/>
                </w:tcPr>
                <w:p w14:paraId="25BE157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084B317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47B50F3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0814EC2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52DCD6E8"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8598154"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64</w:t>
                  </w:r>
                </w:p>
              </w:tc>
              <w:tc>
                <w:tcPr>
                  <w:tcW w:w="2100" w:type="dxa"/>
                  <w:tcBorders>
                    <w:top w:val="nil"/>
                    <w:left w:val="nil"/>
                    <w:bottom w:val="single" w:sz="4" w:space="0" w:color="auto"/>
                    <w:right w:val="single" w:sz="4" w:space="0" w:color="auto"/>
                  </w:tcBorders>
                  <w:shd w:val="clear" w:color="auto" w:fill="auto"/>
                  <w:vAlign w:val="center"/>
                  <w:hideMark/>
                </w:tcPr>
                <w:p w14:paraId="4CC3743E"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35001-36000</w:t>
                  </w:r>
                </w:p>
              </w:tc>
              <w:tc>
                <w:tcPr>
                  <w:tcW w:w="580" w:type="dxa"/>
                  <w:tcBorders>
                    <w:top w:val="nil"/>
                    <w:left w:val="nil"/>
                    <w:bottom w:val="single" w:sz="4" w:space="0" w:color="auto"/>
                    <w:right w:val="single" w:sz="4" w:space="0" w:color="auto"/>
                  </w:tcBorders>
                  <w:shd w:val="clear" w:color="auto" w:fill="auto"/>
                  <w:vAlign w:val="center"/>
                  <w:hideMark/>
                </w:tcPr>
                <w:p w14:paraId="014F4A9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59EE2593"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20246F9E"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30DABEF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6DEFBE60"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D2D5F90"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65</w:t>
                  </w:r>
                </w:p>
              </w:tc>
              <w:tc>
                <w:tcPr>
                  <w:tcW w:w="2100" w:type="dxa"/>
                  <w:tcBorders>
                    <w:top w:val="nil"/>
                    <w:left w:val="nil"/>
                    <w:bottom w:val="single" w:sz="4" w:space="0" w:color="auto"/>
                    <w:right w:val="single" w:sz="4" w:space="0" w:color="auto"/>
                  </w:tcBorders>
                  <w:shd w:val="clear" w:color="auto" w:fill="auto"/>
                  <w:vAlign w:val="center"/>
                  <w:hideMark/>
                </w:tcPr>
                <w:p w14:paraId="50B81CFC"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36001-37000</w:t>
                  </w:r>
                </w:p>
              </w:tc>
              <w:tc>
                <w:tcPr>
                  <w:tcW w:w="580" w:type="dxa"/>
                  <w:tcBorders>
                    <w:top w:val="nil"/>
                    <w:left w:val="nil"/>
                    <w:bottom w:val="single" w:sz="4" w:space="0" w:color="auto"/>
                    <w:right w:val="single" w:sz="4" w:space="0" w:color="auto"/>
                  </w:tcBorders>
                  <w:shd w:val="clear" w:color="auto" w:fill="auto"/>
                  <w:vAlign w:val="center"/>
                  <w:hideMark/>
                </w:tcPr>
                <w:p w14:paraId="423CCB2F"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314BA989"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3EB3AFFB"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0E730767"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07083D17"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1675F6A"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66</w:t>
                  </w:r>
                </w:p>
              </w:tc>
              <w:tc>
                <w:tcPr>
                  <w:tcW w:w="2100" w:type="dxa"/>
                  <w:tcBorders>
                    <w:top w:val="nil"/>
                    <w:left w:val="nil"/>
                    <w:bottom w:val="single" w:sz="4" w:space="0" w:color="auto"/>
                    <w:right w:val="single" w:sz="4" w:space="0" w:color="auto"/>
                  </w:tcBorders>
                  <w:shd w:val="clear" w:color="auto" w:fill="auto"/>
                  <w:vAlign w:val="center"/>
                  <w:hideMark/>
                </w:tcPr>
                <w:p w14:paraId="15C426C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37001-38000</w:t>
                  </w:r>
                </w:p>
              </w:tc>
              <w:tc>
                <w:tcPr>
                  <w:tcW w:w="580" w:type="dxa"/>
                  <w:tcBorders>
                    <w:top w:val="nil"/>
                    <w:left w:val="nil"/>
                    <w:bottom w:val="single" w:sz="4" w:space="0" w:color="auto"/>
                    <w:right w:val="single" w:sz="4" w:space="0" w:color="auto"/>
                  </w:tcBorders>
                  <w:shd w:val="clear" w:color="auto" w:fill="auto"/>
                  <w:vAlign w:val="center"/>
                  <w:hideMark/>
                </w:tcPr>
                <w:p w14:paraId="2110356D"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32</w:t>
                  </w:r>
                </w:p>
              </w:tc>
              <w:tc>
                <w:tcPr>
                  <w:tcW w:w="900" w:type="dxa"/>
                  <w:tcBorders>
                    <w:top w:val="nil"/>
                    <w:left w:val="nil"/>
                    <w:bottom w:val="single" w:sz="4" w:space="0" w:color="auto"/>
                    <w:right w:val="single" w:sz="4" w:space="0" w:color="auto"/>
                  </w:tcBorders>
                  <w:shd w:val="clear" w:color="auto" w:fill="auto"/>
                  <w:vAlign w:val="center"/>
                  <w:hideMark/>
                </w:tcPr>
                <w:p w14:paraId="05DE529E"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3D143DD5"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4C94E45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4D976846"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21C5546"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67</w:t>
                  </w:r>
                </w:p>
              </w:tc>
              <w:tc>
                <w:tcPr>
                  <w:tcW w:w="2100" w:type="dxa"/>
                  <w:tcBorders>
                    <w:top w:val="nil"/>
                    <w:left w:val="nil"/>
                    <w:bottom w:val="single" w:sz="4" w:space="0" w:color="auto"/>
                    <w:right w:val="single" w:sz="4" w:space="0" w:color="auto"/>
                  </w:tcBorders>
                  <w:shd w:val="clear" w:color="auto" w:fill="auto"/>
                  <w:vAlign w:val="center"/>
                  <w:hideMark/>
                </w:tcPr>
                <w:p w14:paraId="740047ED"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38001-39000</w:t>
                  </w:r>
                </w:p>
              </w:tc>
              <w:tc>
                <w:tcPr>
                  <w:tcW w:w="580" w:type="dxa"/>
                  <w:tcBorders>
                    <w:top w:val="nil"/>
                    <w:left w:val="nil"/>
                    <w:bottom w:val="single" w:sz="4" w:space="0" w:color="auto"/>
                    <w:right w:val="single" w:sz="4" w:space="0" w:color="auto"/>
                  </w:tcBorders>
                  <w:shd w:val="clear" w:color="auto" w:fill="auto"/>
                  <w:vAlign w:val="center"/>
                  <w:hideMark/>
                </w:tcPr>
                <w:p w14:paraId="49D445B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31,5</w:t>
                  </w:r>
                </w:p>
              </w:tc>
              <w:tc>
                <w:tcPr>
                  <w:tcW w:w="900" w:type="dxa"/>
                  <w:tcBorders>
                    <w:top w:val="nil"/>
                    <w:left w:val="nil"/>
                    <w:bottom w:val="single" w:sz="4" w:space="0" w:color="auto"/>
                    <w:right w:val="single" w:sz="4" w:space="0" w:color="auto"/>
                  </w:tcBorders>
                  <w:shd w:val="clear" w:color="auto" w:fill="auto"/>
                  <w:vAlign w:val="center"/>
                  <w:hideMark/>
                </w:tcPr>
                <w:p w14:paraId="6F831F4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1453973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65DC4030"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62C6AC78" w14:textId="77777777" w:rsidTr="00D35E03">
              <w:trPr>
                <w:trHeight w:val="8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488226A"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68</w:t>
                  </w:r>
                </w:p>
              </w:tc>
              <w:tc>
                <w:tcPr>
                  <w:tcW w:w="2100" w:type="dxa"/>
                  <w:tcBorders>
                    <w:top w:val="nil"/>
                    <w:left w:val="nil"/>
                    <w:bottom w:val="single" w:sz="4" w:space="0" w:color="auto"/>
                    <w:right w:val="single" w:sz="4" w:space="0" w:color="auto"/>
                  </w:tcBorders>
                  <w:shd w:val="clear" w:color="auto" w:fill="auto"/>
                  <w:vAlign w:val="center"/>
                  <w:hideMark/>
                </w:tcPr>
                <w:p w14:paraId="359D264F"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Inventární kniha A 39001-40000</w:t>
                  </w:r>
                </w:p>
              </w:tc>
              <w:tc>
                <w:tcPr>
                  <w:tcW w:w="580" w:type="dxa"/>
                  <w:tcBorders>
                    <w:top w:val="nil"/>
                    <w:left w:val="nil"/>
                    <w:bottom w:val="single" w:sz="4" w:space="0" w:color="auto"/>
                    <w:right w:val="single" w:sz="4" w:space="0" w:color="auto"/>
                  </w:tcBorders>
                  <w:shd w:val="clear" w:color="auto" w:fill="auto"/>
                  <w:vAlign w:val="center"/>
                  <w:hideMark/>
                </w:tcPr>
                <w:p w14:paraId="68D36A75"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31,5</w:t>
                  </w:r>
                </w:p>
              </w:tc>
              <w:tc>
                <w:tcPr>
                  <w:tcW w:w="900" w:type="dxa"/>
                  <w:tcBorders>
                    <w:top w:val="nil"/>
                    <w:left w:val="nil"/>
                    <w:bottom w:val="single" w:sz="4" w:space="0" w:color="auto"/>
                    <w:right w:val="single" w:sz="4" w:space="0" w:color="auto"/>
                  </w:tcBorders>
                  <w:shd w:val="clear" w:color="auto" w:fill="auto"/>
                  <w:vAlign w:val="center"/>
                  <w:hideMark/>
                </w:tcPr>
                <w:p w14:paraId="11A7E87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43</w:t>
                  </w:r>
                </w:p>
              </w:tc>
              <w:tc>
                <w:tcPr>
                  <w:tcW w:w="2000" w:type="dxa"/>
                  <w:tcBorders>
                    <w:top w:val="nil"/>
                    <w:left w:val="nil"/>
                    <w:bottom w:val="single" w:sz="4" w:space="0" w:color="auto"/>
                    <w:right w:val="single" w:sz="4" w:space="0" w:color="auto"/>
                  </w:tcBorders>
                  <w:shd w:val="clear" w:color="auto" w:fill="auto"/>
                  <w:vAlign w:val="center"/>
                  <w:hideMark/>
                </w:tcPr>
                <w:p w14:paraId="718DEE86"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Oddělení archeologických sbírek</w:t>
                  </w:r>
                </w:p>
              </w:tc>
              <w:tc>
                <w:tcPr>
                  <w:tcW w:w="1220" w:type="dxa"/>
                  <w:tcBorders>
                    <w:top w:val="nil"/>
                    <w:left w:val="nil"/>
                    <w:bottom w:val="single" w:sz="4" w:space="0" w:color="auto"/>
                    <w:right w:val="single" w:sz="4" w:space="0" w:color="auto"/>
                  </w:tcBorders>
                  <w:shd w:val="clear" w:color="auto" w:fill="auto"/>
                  <w:vAlign w:val="center"/>
                  <w:hideMark/>
                </w:tcPr>
                <w:p w14:paraId="6D048DF4"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r w:rsidRPr="002566EE">
                    <w:rPr>
                      <w:rFonts w:asciiTheme="majorHAnsi" w:eastAsia="Times New Roman" w:hAnsiTheme="majorHAnsi" w:cstheme="majorHAnsi"/>
                      <w:color w:val="000000"/>
                      <w:sz w:val="20"/>
                      <w:szCs w:val="20"/>
                      <w:lang w:eastAsia="cs-CZ"/>
                    </w:rPr>
                    <w:t xml:space="preserve">10 000,00   </w:t>
                  </w:r>
                </w:p>
              </w:tc>
            </w:tr>
            <w:tr w:rsidR="00D35E03" w:rsidRPr="002566EE" w14:paraId="03DD4758" w14:textId="77777777" w:rsidTr="00D35E03">
              <w:trPr>
                <w:trHeight w:val="310"/>
              </w:trPr>
              <w:tc>
                <w:tcPr>
                  <w:tcW w:w="620" w:type="dxa"/>
                  <w:tcBorders>
                    <w:top w:val="nil"/>
                    <w:left w:val="nil"/>
                    <w:bottom w:val="nil"/>
                    <w:right w:val="nil"/>
                  </w:tcBorders>
                  <w:shd w:val="clear" w:color="auto" w:fill="auto"/>
                  <w:vAlign w:val="center"/>
                  <w:hideMark/>
                </w:tcPr>
                <w:p w14:paraId="7AD367E8" w14:textId="77777777" w:rsidR="00D35E03" w:rsidRPr="002566EE" w:rsidRDefault="00D35E03" w:rsidP="009350E5">
                  <w:pPr>
                    <w:framePr w:hSpace="142" w:wrap="around" w:hAnchor="margin" w:y="-1337"/>
                    <w:spacing w:after="0" w:line="240" w:lineRule="auto"/>
                    <w:jc w:val="center"/>
                    <w:rPr>
                      <w:rFonts w:asciiTheme="majorHAnsi" w:eastAsia="Times New Roman" w:hAnsiTheme="majorHAnsi" w:cstheme="majorHAnsi"/>
                      <w:color w:val="000000"/>
                      <w:sz w:val="20"/>
                      <w:szCs w:val="20"/>
                      <w:lang w:eastAsia="cs-CZ"/>
                    </w:rPr>
                  </w:pPr>
                </w:p>
              </w:tc>
              <w:tc>
                <w:tcPr>
                  <w:tcW w:w="3580" w:type="dxa"/>
                  <w:gridSpan w:val="3"/>
                  <w:tcBorders>
                    <w:top w:val="single" w:sz="4" w:space="0" w:color="auto"/>
                    <w:left w:val="single" w:sz="4" w:space="0" w:color="auto"/>
                    <w:bottom w:val="single" w:sz="4" w:space="0" w:color="auto"/>
                    <w:right w:val="single" w:sz="4" w:space="0" w:color="auto"/>
                  </w:tcBorders>
                  <w:shd w:val="clear" w:color="000000" w:fill="EEECE1"/>
                  <w:vAlign w:val="center"/>
                  <w:hideMark/>
                </w:tcPr>
                <w:p w14:paraId="1B463A33" w14:textId="77777777" w:rsidR="00D35E03" w:rsidRPr="002566EE" w:rsidRDefault="00D35E03" w:rsidP="009350E5">
                  <w:pPr>
                    <w:framePr w:hSpace="142" w:wrap="around" w:hAnchor="margin" w:y="-1337"/>
                    <w:spacing w:after="0" w:line="240" w:lineRule="auto"/>
                    <w:rPr>
                      <w:rFonts w:asciiTheme="majorHAnsi" w:eastAsia="Times New Roman" w:hAnsiTheme="majorHAnsi" w:cstheme="majorHAnsi"/>
                      <w:b/>
                      <w:bCs/>
                      <w:color w:val="000000"/>
                      <w:sz w:val="20"/>
                      <w:szCs w:val="20"/>
                      <w:lang w:eastAsia="cs-CZ"/>
                    </w:rPr>
                  </w:pPr>
                  <w:r w:rsidRPr="002566EE">
                    <w:rPr>
                      <w:rFonts w:asciiTheme="majorHAnsi" w:eastAsia="Times New Roman" w:hAnsiTheme="majorHAnsi" w:cstheme="majorHAnsi"/>
                      <w:b/>
                      <w:bCs/>
                      <w:color w:val="000000"/>
                      <w:sz w:val="20"/>
                      <w:szCs w:val="20"/>
                      <w:lang w:eastAsia="cs-CZ"/>
                    </w:rPr>
                    <w:t>Celková pojistná cena</w:t>
                  </w:r>
                </w:p>
              </w:tc>
              <w:tc>
                <w:tcPr>
                  <w:tcW w:w="3220" w:type="dxa"/>
                  <w:gridSpan w:val="2"/>
                  <w:tcBorders>
                    <w:top w:val="single" w:sz="4" w:space="0" w:color="auto"/>
                    <w:left w:val="nil"/>
                    <w:bottom w:val="single" w:sz="4" w:space="0" w:color="auto"/>
                    <w:right w:val="single" w:sz="4" w:space="0" w:color="auto"/>
                  </w:tcBorders>
                  <w:shd w:val="clear" w:color="000000" w:fill="EEECE1"/>
                  <w:vAlign w:val="center"/>
                  <w:hideMark/>
                </w:tcPr>
                <w:p w14:paraId="7033875F" w14:textId="77777777" w:rsidR="00D35E03" w:rsidRPr="002566EE" w:rsidRDefault="00D35E03" w:rsidP="009350E5">
                  <w:pPr>
                    <w:framePr w:hSpace="142" w:wrap="around" w:hAnchor="margin" w:y="-1337"/>
                    <w:spacing w:after="0" w:line="240" w:lineRule="auto"/>
                    <w:jc w:val="right"/>
                    <w:rPr>
                      <w:rFonts w:asciiTheme="majorHAnsi" w:eastAsia="Times New Roman" w:hAnsiTheme="majorHAnsi" w:cstheme="majorHAnsi"/>
                      <w:b/>
                      <w:bCs/>
                      <w:color w:val="000000"/>
                      <w:sz w:val="20"/>
                      <w:szCs w:val="20"/>
                      <w:lang w:eastAsia="cs-CZ"/>
                    </w:rPr>
                  </w:pPr>
                  <w:proofErr w:type="gramStart"/>
                  <w:r w:rsidRPr="002566EE">
                    <w:rPr>
                      <w:rFonts w:asciiTheme="majorHAnsi" w:eastAsia="Times New Roman" w:hAnsiTheme="majorHAnsi" w:cstheme="majorHAnsi"/>
                      <w:b/>
                      <w:bCs/>
                      <w:color w:val="000000"/>
                      <w:sz w:val="20"/>
                      <w:szCs w:val="20"/>
                      <w:lang w:eastAsia="cs-CZ"/>
                    </w:rPr>
                    <w:t>680.000,-</w:t>
                  </w:r>
                  <w:proofErr w:type="gramEnd"/>
                </w:p>
              </w:tc>
            </w:tr>
          </w:tbl>
          <w:p w14:paraId="5B06A9F3" w14:textId="77777777" w:rsidR="00D35E03" w:rsidRPr="002566EE" w:rsidRDefault="00D35E03" w:rsidP="00164CE9">
            <w:pPr>
              <w:ind w:left="284" w:hanging="284"/>
              <w:textAlignment w:val="baseline"/>
              <w:rPr>
                <w:rFonts w:asciiTheme="majorHAnsi" w:hAnsiTheme="majorHAnsi" w:cstheme="majorHAnsi"/>
                <w:b/>
                <w:sz w:val="20"/>
                <w:szCs w:val="20"/>
              </w:rPr>
            </w:pPr>
          </w:p>
        </w:tc>
        <w:tc>
          <w:tcPr>
            <w:tcW w:w="236" w:type="dxa"/>
          </w:tcPr>
          <w:p w14:paraId="29B2A4D9" w14:textId="77777777" w:rsidR="00F15051" w:rsidRPr="002566EE" w:rsidRDefault="00F15051" w:rsidP="00D045CD">
            <w:pPr>
              <w:pStyle w:val="Prijemce"/>
              <w:rPr>
                <w:rFonts w:asciiTheme="majorHAnsi" w:hAnsiTheme="majorHAnsi" w:cstheme="majorHAnsi"/>
                <w:color w:val="000000"/>
                <w:sz w:val="20"/>
                <w:szCs w:val="20"/>
              </w:rPr>
            </w:pPr>
          </w:p>
        </w:tc>
      </w:tr>
    </w:tbl>
    <w:p w14:paraId="2FAAE7A9" w14:textId="77777777" w:rsidR="00485954" w:rsidRPr="002566EE" w:rsidRDefault="00485954" w:rsidP="0091148B">
      <w:pPr>
        <w:pStyle w:val="Textbezmezer"/>
        <w:rPr>
          <w:rFonts w:asciiTheme="majorHAnsi" w:hAnsiTheme="majorHAnsi" w:cstheme="majorHAnsi"/>
          <w:sz w:val="20"/>
          <w:szCs w:val="20"/>
        </w:rPr>
      </w:pPr>
    </w:p>
    <w:sectPr w:rsidR="00485954" w:rsidRPr="002566EE" w:rsidSect="00DC09C8">
      <w:headerReference w:type="default" r:id="rId11"/>
      <w:footerReference w:type="default" r:id="rId12"/>
      <w:pgSz w:w="11906" w:h="16838"/>
      <w:pgMar w:top="2692" w:right="1418" w:bottom="2828" w:left="1588" w:header="567" w:footer="8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3387E" w14:textId="77777777" w:rsidR="009613A8" w:rsidRDefault="009613A8" w:rsidP="00ED76EC">
      <w:r>
        <w:separator/>
      </w:r>
    </w:p>
  </w:endnote>
  <w:endnote w:type="continuationSeparator" w:id="0">
    <w:p w14:paraId="1D643D95" w14:textId="77777777" w:rsidR="009613A8" w:rsidRDefault="009613A8" w:rsidP="00ED7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w:altName w:val="Segoe UI"/>
    <w:charset w:val="00"/>
    <w:family w:val="auto"/>
    <w:pitch w:val="variable"/>
    <w:sig w:usb0="20000287" w:usb1="00000001" w:usb2="00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380B" w14:textId="77777777" w:rsidR="00050D5F" w:rsidRPr="00CF20FD" w:rsidRDefault="00050D5F" w:rsidP="00114EEA">
    <w:pPr>
      <w:pStyle w:val="Zapati"/>
      <w:spacing w:before="24"/>
    </w:pPr>
    <w:r>
      <w:rPr>
        <w:noProof/>
      </w:rPr>
      <w:drawing>
        <wp:inline distT="0" distB="0" distL="0" distR="0" wp14:anchorId="0075E4FC" wp14:editId="45DE3897">
          <wp:extent cx="5651500" cy="1228725"/>
          <wp:effectExtent l="0" t="0" r="6350" b="9525"/>
          <wp:docPr id="1831294639" name="Obrázek 1" descr="Obsah obrázku text, snímek obrazovky, Písm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94639" name="Obrázek 1" descr="Obsah obrázku text, snímek obrazovky, Písmo, logo&#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5651500" cy="12287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DAE8F" w14:textId="77777777" w:rsidR="009613A8" w:rsidRDefault="009613A8" w:rsidP="00ED76EC">
      <w:r>
        <w:separator/>
      </w:r>
    </w:p>
  </w:footnote>
  <w:footnote w:type="continuationSeparator" w:id="0">
    <w:p w14:paraId="4372C694" w14:textId="77777777" w:rsidR="009613A8" w:rsidRDefault="009613A8" w:rsidP="00ED7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CE47" w14:textId="77777777" w:rsidR="00050D5F" w:rsidRDefault="00050D5F" w:rsidP="00703773">
    <w:pPr>
      <w:pStyle w:val="Zhlav"/>
      <w:ind w:left="-993"/>
    </w:pPr>
  </w:p>
  <w:p w14:paraId="22A596D4" w14:textId="389D7AF7" w:rsidR="00050D5F" w:rsidRPr="00B21149" w:rsidRDefault="00050D5F" w:rsidP="00A47816">
    <w:pPr>
      <w:pStyle w:val="Zhlav"/>
      <w:ind w:left="-993"/>
    </w:pPr>
    <w:r w:rsidRPr="00F07693">
      <w:rPr>
        <w:noProof/>
        <w:lang w:val="en-US"/>
      </w:rPr>
      <w:drawing>
        <wp:inline distT="0" distB="0" distL="0" distR="0" wp14:anchorId="27D63FBC" wp14:editId="6157CD90">
          <wp:extent cx="1143000" cy="5080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43000" cy="508000"/>
                  </a:xfrm>
                  <a:prstGeom prst="rect">
                    <a:avLst/>
                  </a:prstGeom>
                </pic:spPr>
              </pic:pic>
            </a:graphicData>
          </a:graphic>
        </wp:inline>
      </w:drawing>
    </w:r>
    <w:r>
      <w:t xml:space="preserve">                                                                                                                                      CJ/1427/2023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A9651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009D9"/>
    <w:multiLevelType w:val="hybridMultilevel"/>
    <w:tmpl w:val="8BEE9B3A"/>
    <w:lvl w:ilvl="0" w:tplc="395ABC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DB61F9"/>
    <w:multiLevelType w:val="hybridMultilevel"/>
    <w:tmpl w:val="F92813FC"/>
    <w:lvl w:ilvl="0" w:tplc="EDA69380">
      <w:start w:val="1"/>
      <w:numFmt w:val="decimal"/>
      <w:lvlText w:val="%1."/>
      <w:lvlJc w:val="left"/>
      <w:pPr>
        <w:ind w:left="1080" w:hanging="360"/>
      </w:pPr>
      <w:rPr>
        <w:rFonts w:ascii="Arial" w:hAnsi="Arial" w:hint="default"/>
        <w:sz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235578F"/>
    <w:multiLevelType w:val="hybridMultilevel"/>
    <w:tmpl w:val="452ACCC2"/>
    <w:lvl w:ilvl="0" w:tplc="395ABC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0A4BB6"/>
    <w:multiLevelType w:val="hybridMultilevel"/>
    <w:tmpl w:val="AAB67C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CE1F8F"/>
    <w:multiLevelType w:val="hybridMultilevel"/>
    <w:tmpl w:val="DB586B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995EFB"/>
    <w:multiLevelType w:val="multilevel"/>
    <w:tmpl w:val="9BCEBA2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3E71E3"/>
    <w:multiLevelType w:val="hybridMultilevel"/>
    <w:tmpl w:val="C22CBED6"/>
    <w:lvl w:ilvl="0" w:tplc="04050017">
      <w:start w:val="1"/>
      <w:numFmt w:val="lowerLetter"/>
      <w:lvlText w:val="%1)"/>
      <w:lvlJc w:val="left"/>
      <w:pPr>
        <w:ind w:left="720" w:hanging="360"/>
      </w:pPr>
    </w:lvl>
    <w:lvl w:ilvl="1" w:tplc="04050019">
      <w:start w:val="1"/>
      <w:numFmt w:val="lowerLetter"/>
      <w:lvlText w:val="%2."/>
      <w:lvlJc w:val="left"/>
      <w:pPr>
        <w:ind w:left="36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2A0429F"/>
    <w:multiLevelType w:val="multilevel"/>
    <w:tmpl w:val="033C4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C121FC"/>
    <w:multiLevelType w:val="hybridMultilevel"/>
    <w:tmpl w:val="C97067DC"/>
    <w:lvl w:ilvl="0" w:tplc="395ABC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3B52A93"/>
    <w:multiLevelType w:val="hybridMultilevel"/>
    <w:tmpl w:val="A73AED54"/>
    <w:lvl w:ilvl="0" w:tplc="395ABC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5575A57"/>
    <w:multiLevelType w:val="hybridMultilevel"/>
    <w:tmpl w:val="07D0FA5A"/>
    <w:lvl w:ilvl="0" w:tplc="F7B8E0AC">
      <w:start w:val="1"/>
      <w:numFmt w:val="decimal"/>
      <w:lvlText w:val="%1"/>
      <w:lvlJc w:val="left"/>
      <w:pPr>
        <w:ind w:left="720" w:hanging="360"/>
      </w:pPr>
      <w:rPr>
        <w:rFonts w:ascii="Calibri Light" w:eastAsia="Times New Roman" w:hAnsi="Calibri Light" w:cs="Calibri Ligh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55F0F7C"/>
    <w:multiLevelType w:val="hybridMultilevel"/>
    <w:tmpl w:val="792AA286"/>
    <w:lvl w:ilvl="0" w:tplc="040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26548D"/>
    <w:multiLevelType w:val="hybridMultilevel"/>
    <w:tmpl w:val="3A24C446"/>
    <w:lvl w:ilvl="0" w:tplc="395ABC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3431A3"/>
    <w:multiLevelType w:val="hybridMultilevel"/>
    <w:tmpl w:val="8E908DF2"/>
    <w:lvl w:ilvl="0" w:tplc="395ABC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C897268"/>
    <w:multiLevelType w:val="multilevel"/>
    <w:tmpl w:val="8D7410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D20626"/>
    <w:multiLevelType w:val="hybridMultilevel"/>
    <w:tmpl w:val="B9C8AA4A"/>
    <w:lvl w:ilvl="0" w:tplc="395ABC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0835F91"/>
    <w:multiLevelType w:val="multilevel"/>
    <w:tmpl w:val="366E8AA8"/>
    <w:lvl w:ilvl="0">
      <w:start w:val="1"/>
      <w:numFmt w:val="decimal"/>
      <w:lvlText w:val="%1"/>
      <w:lvlJc w:val="left"/>
      <w:pPr>
        <w:tabs>
          <w:tab w:val="num" w:pos="720"/>
        </w:tabs>
        <w:ind w:left="720" w:hanging="360"/>
      </w:pPr>
      <w:rPr>
        <w:rFonts w:hint="default"/>
      </w:rPr>
    </w:lvl>
    <w:lvl w:ilvl="1">
      <w:start w:val="1"/>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773CD7"/>
    <w:multiLevelType w:val="hybridMultilevel"/>
    <w:tmpl w:val="AD900B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35E646A"/>
    <w:multiLevelType w:val="multilevel"/>
    <w:tmpl w:val="24ECD0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ED50BA"/>
    <w:multiLevelType w:val="hybridMultilevel"/>
    <w:tmpl w:val="65282F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4E7449B"/>
    <w:multiLevelType w:val="hybridMultilevel"/>
    <w:tmpl w:val="3E3CE6B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A9529D8"/>
    <w:multiLevelType w:val="hybridMultilevel"/>
    <w:tmpl w:val="FF1426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EEC1927"/>
    <w:multiLevelType w:val="multilevel"/>
    <w:tmpl w:val="69185F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600FC7"/>
    <w:multiLevelType w:val="hybridMultilevel"/>
    <w:tmpl w:val="D51E67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217338E"/>
    <w:multiLevelType w:val="multilevel"/>
    <w:tmpl w:val="1EF626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F62888"/>
    <w:multiLevelType w:val="hybridMultilevel"/>
    <w:tmpl w:val="3DAEAB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0FC16B2"/>
    <w:multiLevelType w:val="hybridMultilevel"/>
    <w:tmpl w:val="9C84E4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27222C4"/>
    <w:multiLevelType w:val="hybridMultilevel"/>
    <w:tmpl w:val="D22C9B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27F0821"/>
    <w:multiLevelType w:val="multilevel"/>
    <w:tmpl w:val="33B057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5E0FDC"/>
    <w:multiLevelType w:val="hybridMultilevel"/>
    <w:tmpl w:val="A15833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D4572F8"/>
    <w:multiLevelType w:val="hybridMultilevel"/>
    <w:tmpl w:val="C1BE0CE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1A53270"/>
    <w:multiLevelType w:val="multilevel"/>
    <w:tmpl w:val="6242F962"/>
    <w:lvl w:ilvl="0">
      <w:start w:val="1"/>
      <w:numFmt w:val="decimal"/>
      <w:lvlText w:val="%1"/>
      <w:lvlJc w:val="left"/>
      <w:pPr>
        <w:tabs>
          <w:tab w:val="num" w:pos="720"/>
        </w:tabs>
        <w:ind w:left="720" w:hanging="360"/>
      </w:pPr>
      <w:rPr>
        <w:rFonts w:hint="default"/>
      </w:rPr>
    </w:lvl>
    <w:lvl w:ilvl="1">
      <w:start w:val="1"/>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C55EB3"/>
    <w:multiLevelType w:val="hybridMultilevel"/>
    <w:tmpl w:val="A56A4CB0"/>
    <w:lvl w:ilvl="0" w:tplc="4B14C792">
      <w:start w:val="1"/>
      <w:numFmt w:val="bullet"/>
      <w:lvlText w:val="-"/>
      <w:lvlJc w:val="left"/>
      <w:pPr>
        <w:ind w:left="1068" w:hanging="360"/>
      </w:pPr>
      <w:rPr>
        <w:rFonts w:ascii="Calibri Light" w:eastAsia="Times New Roman" w:hAnsi="Calibri Light" w:cs="Calibri Light"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4" w15:restartNumberingAfterBreak="0">
    <w:nsid w:val="66453581"/>
    <w:multiLevelType w:val="multilevel"/>
    <w:tmpl w:val="B554F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A60CA2"/>
    <w:multiLevelType w:val="multilevel"/>
    <w:tmpl w:val="98C401B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567E3F"/>
    <w:multiLevelType w:val="hybridMultilevel"/>
    <w:tmpl w:val="D190FC7C"/>
    <w:lvl w:ilvl="0" w:tplc="FE2EF5EA">
      <w:start w:val="1"/>
      <w:numFmt w:val="decimal"/>
      <w:lvlText w:val="%1."/>
      <w:lvlJc w:val="left"/>
      <w:pPr>
        <w:ind w:left="720" w:hanging="360"/>
      </w:pPr>
      <w:rPr>
        <w:rFonts w:ascii="Arial" w:hAnsi="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2B27096"/>
    <w:multiLevelType w:val="multilevel"/>
    <w:tmpl w:val="FD4AC7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530A45"/>
    <w:multiLevelType w:val="hybridMultilevel"/>
    <w:tmpl w:val="8FC26C0C"/>
    <w:lvl w:ilvl="0" w:tplc="395ABC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38509E8"/>
    <w:multiLevelType w:val="multilevel"/>
    <w:tmpl w:val="4F0044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75543D"/>
    <w:multiLevelType w:val="hybridMultilevel"/>
    <w:tmpl w:val="F3DABA86"/>
    <w:lvl w:ilvl="0" w:tplc="0F74520C">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B3033DE"/>
    <w:multiLevelType w:val="hybridMultilevel"/>
    <w:tmpl w:val="162051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EDA37D6"/>
    <w:multiLevelType w:val="hybridMultilevel"/>
    <w:tmpl w:val="C2A254E6"/>
    <w:lvl w:ilvl="0" w:tplc="395ABC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37518172">
    <w:abstractNumId w:val="0"/>
  </w:num>
  <w:num w:numId="2" w16cid:durableId="114301356">
    <w:abstractNumId w:val="8"/>
  </w:num>
  <w:num w:numId="3" w16cid:durableId="332144075">
    <w:abstractNumId w:val="3"/>
  </w:num>
  <w:num w:numId="4" w16cid:durableId="1619556965">
    <w:abstractNumId w:val="11"/>
  </w:num>
  <w:num w:numId="5" w16cid:durableId="919489071">
    <w:abstractNumId w:val="30"/>
  </w:num>
  <w:num w:numId="6" w16cid:durableId="1107578514">
    <w:abstractNumId w:val="10"/>
  </w:num>
  <w:num w:numId="7" w16cid:durableId="787509630">
    <w:abstractNumId w:val="1"/>
  </w:num>
  <w:num w:numId="8" w16cid:durableId="1572621639">
    <w:abstractNumId w:val="9"/>
  </w:num>
  <w:num w:numId="9" w16cid:durableId="2098164469">
    <w:abstractNumId w:val="34"/>
  </w:num>
  <w:num w:numId="10" w16cid:durableId="1179078847">
    <w:abstractNumId w:val="39"/>
  </w:num>
  <w:num w:numId="11" w16cid:durableId="381952275">
    <w:abstractNumId w:val="29"/>
  </w:num>
  <w:num w:numId="12" w16cid:durableId="2077167642">
    <w:abstractNumId w:val="23"/>
  </w:num>
  <w:num w:numId="13" w16cid:durableId="323045854">
    <w:abstractNumId w:val="19"/>
  </w:num>
  <w:num w:numId="14" w16cid:durableId="703679056">
    <w:abstractNumId w:val="37"/>
  </w:num>
  <w:num w:numId="15" w16cid:durableId="598220926">
    <w:abstractNumId w:val="25"/>
  </w:num>
  <w:num w:numId="16" w16cid:durableId="1179735063">
    <w:abstractNumId w:val="15"/>
  </w:num>
  <w:num w:numId="17" w16cid:durableId="1756245486">
    <w:abstractNumId w:val="42"/>
  </w:num>
  <w:num w:numId="18" w16cid:durableId="238953305">
    <w:abstractNumId w:val="13"/>
  </w:num>
  <w:num w:numId="19" w16cid:durableId="1203787365">
    <w:abstractNumId w:val="38"/>
  </w:num>
  <w:num w:numId="20" w16cid:durableId="511532959">
    <w:abstractNumId w:val="16"/>
  </w:num>
  <w:num w:numId="21" w16cid:durableId="384447472">
    <w:abstractNumId w:val="14"/>
  </w:num>
  <w:num w:numId="22" w16cid:durableId="1446844926">
    <w:abstractNumId w:val="33"/>
  </w:num>
  <w:num w:numId="23" w16cid:durableId="111946432">
    <w:abstractNumId w:val="36"/>
  </w:num>
  <w:num w:numId="24" w16cid:durableId="1406104399">
    <w:abstractNumId w:val="2"/>
  </w:num>
  <w:num w:numId="25" w16cid:durableId="266550306">
    <w:abstractNumId w:val="6"/>
  </w:num>
  <w:num w:numId="26" w16cid:durableId="1253858654">
    <w:abstractNumId w:val="17"/>
  </w:num>
  <w:num w:numId="27" w16cid:durableId="1827014345">
    <w:abstractNumId w:val="35"/>
  </w:num>
  <w:num w:numId="28" w16cid:durableId="1874951694">
    <w:abstractNumId w:val="5"/>
  </w:num>
  <w:num w:numId="29" w16cid:durableId="1953394370">
    <w:abstractNumId w:val="12"/>
  </w:num>
  <w:num w:numId="30" w16cid:durableId="2003923615">
    <w:abstractNumId w:val="4"/>
  </w:num>
  <w:num w:numId="31" w16cid:durableId="605503818">
    <w:abstractNumId w:val="40"/>
  </w:num>
  <w:num w:numId="32" w16cid:durableId="401485119">
    <w:abstractNumId w:val="26"/>
  </w:num>
  <w:num w:numId="33" w16cid:durableId="1802921063">
    <w:abstractNumId w:val="27"/>
  </w:num>
  <w:num w:numId="34" w16cid:durableId="645742564">
    <w:abstractNumId w:val="22"/>
  </w:num>
  <w:num w:numId="35" w16cid:durableId="109276962">
    <w:abstractNumId w:val="20"/>
  </w:num>
  <w:num w:numId="36" w16cid:durableId="1020736623">
    <w:abstractNumId w:val="18"/>
  </w:num>
  <w:num w:numId="37" w16cid:durableId="379667768">
    <w:abstractNumId w:val="24"/>
  </w:num>
  <w:num w:numId="38" w16cid:durableId="812790999">
    <w:abstractNumId w:val="28"/>
  </w:num>
  <w:num w:numId="39" w16cid:durableId="1251816853">
    <w:abstractNumId w:val="41"/>
  </w:num>
  <w:num w:numId="40" w16cid:durableId="1827554732">
    <w:abstractNumId w:val="21"/>
  </w:num>
  <w:num w:numId="41" w16cid:durableId="14885314">
    <w:abstractNumId w:val="32"/>
  </w:num>
  <w:num w:numId="42" w16cid:durableId="1189445189">
    <w:abstractNumId w:val="7"/>
  </w:num>
  <w:num w:numId="43" w16cid:durableId="155788662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C2C"/>
    <w:rsid w:val="0002208F"/>
    <w:rsid w:val="000469AB"/>
    <w:rsid w:val="0004760C"/>
    <w:rsid w:val="00050D5F"/>
    <w:rsid w:val="000D4158"/>
    <w:rsid w:val="000E4A0C"/>
    <w:rsid w:val="00114EEA"/>
    <w:rsid w:val="00155BEF"/>
    <w:rsid w:val="00156349"/>
    <w:rsid w:val="00164CE9"/>
    <w:rsid w:val="00214BAC"/>
    <w:rsid w:val="002566EE"/>
    <w:rsid w:val="002654BB"/>
    <w:rsid w:val="00312502"/>
    <w:rsid w:val="003316E7"/>
    <w:rsid w:val="003771CC"/>
    <w:rsid w:val="00397358"/>
    <w:rsid w:val="003A73E9"/>
    <w:rsid w:val="003D0EB0"/>
    <w:rsid w:val="003E3BDA"/>
    <w:rsid w:val="003E49A0"/>
    <w:rsid w:val="003E7575"/>
    <w:rsid w:val="00452CBD"/>
    <w:rsid w:val="00484283"/>
    <w:rsid w:val="00485954"/>
    <w:rsid w:val="00497897"/>
    <w:rsid w:val="004B2447"/>
    <w:rsid w:val="004C78B9"/>
    <w:rsid w:val="004E4861"/>
    <w:rsid w:val="005205C9"/>
    <w:rsid w:val="00527D54"/>
    <w:rsid w:val="005838CE"/>
    <w:rsid w:val="005D2E6B"/>
    <w:rsid w:val="005D44CE"/>
    <w:rsid w:val="005F4349"/>
    <w:rsid w:val="006306A5"/>
    <w:rsid w:val="00632446"/>
    <w:rsid w:val="006916B5"/>
    <w:rsid w:val="00695B26"/>
    <w:rsid w:val="006A383E"/>
    <w:rsid w:val="006C3CDC"/>
    <w:rsid w:val="00703773"/>
    <w:rsid w:val="007C5B4D"/>
    <w:rsid w:val="007C763A"/>
    <w:rsid w:val="007D65D2"/>
    <w:rsid w:val="007E0C61"/>
    <w:rsid w:val="007F6E5F"/>
    <w:rsid w:val="00843B35"/>
    <w:rsid w:val="00850E4C"/>
    <w:rsid w:val="00885DA0"/>
    <w:rsid w:val="008B1B6D"/>
    <w:rsid w:val="008D099D"/>
    <w:rsid w:val="008D68A6"/>
    <w:rsid w:val="008F6C0F"/>
    <w:rsid w:val="0091148B"/>
    <w:rsid w:val="009350E5"/>
    <w:rsid w:val="009420ED"/>
    <w:rsid w:val="009613A8"/>
    <w:rsid w:val="00971091"/>
    <w:rsid w:val="00972A70"/>
    <w:rsid w:val="00984D7B"/>
    <w:rsid w:val="009936FC"/>
    <w:rsid w:val="00A17379"/>
    <w:rsid w:val="00A229DC"/>
    <w:rsid w:val="00A32BEB"/>
    <w:rsid w:val="00A47816"/>
    <w:rsid w:val="00A65D70"/>
    <w:rsid w:val="00AC29DA"/>
    <w:rsid w:val="00AE31D8"/>
    <w:rsid w:val="00B1537E"/>
    <w:rsid w:val="00B21149"/>
    <w:rsid w:val="00B63F08"/>
    <w:rsid w:val="00C01D42"/>
    <w:rsid w:val="00C563AC"/>
    <w:rsid w:val="00C7378E"/>
    <w:rsid w:val="00C8697F"/>
    <w:rsid w:val="00CC407F"/>
    <w:rsid w:val="00CF20FD"/>
    <w:rsid w:val="00D045CD"/>
    <w:rsid w:val="00D17FCE"/>
    <w:rsid w:val="00D35E03"/>
    <w:rsid w:val="00D6291F"/>
    <w:rsid w:val="00D6573B"/>
    <w:rsid w:val="00D846BA"/>
    <w:rsid w:val="00D8494B"/>
    <w:rsid w:val="00DC09C8"/>
    <w:rsid w:val="00E03B9F"/>
    <w:rsid w:val="00E307D9"/>
    <w:rsid w:val="00E45297"/>
    <w:rsid w:val="00E579B0"/>
    <w:rsid w:val="00E67B96"/>
    <w:rsid w:val="00ED76EC"/>
    <w:rsid w:val="00EE0CDF"/>
    <w:rsid w:val="00EE4C2C"/>
    <w:rsid w:val="00F07693"/>
    <w:rsid w:val="00F15051"/>
    <w:rsid w:val="00FC0725"/>
    <w:rsid w:val="00FF00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12CF1"/>
  <w15:chartTrackingRefBased/>
  <w15:docId w15:val="{FB819002-9A71-437D-A1DB-76BD491B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ln">
    <w:name w:val="Normal"/>
    <w:aliases w:val="Text"/>
    <w:qFormat/>
    <w:rsid w:val="00EE0CDF"/>
    <w:pPr>
      <w:spacing w:after="240" w:line="360" w:lineRule="auto"/>
    </w:pPr>
    <w:rPr>
      <w:rFonts w:ascii="Arial" w:hAnsi="Arial"/>
      <w:sz w:val="18"/>
    </w:rPr>
  </w:style>
  <w:style w:type="paragraph" w:styleId="Nadpis1">
    <w:name w:val="heading 1"/>
    <w:basedOn w:val="Normln"/>
    <w:next w:val="Normln"/>
    <w:link w:val="Nadpis1Char"/>
    <w:qFormat/>
    <w:rsid w:val="00F076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rsid w:val="00F076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qFormat/>
    <w:rsid w:val="00F15051"/>
    <w:pPr>
      <w:spacing w:before="100" w:beforeAutospacing="1" w:after="100" w:afterAutospacing="1" w:line="240" w:lineRule="auto"/>
      <w:outlineLvl w:val="2"/>
    </w:pPr>
    <w:rPr>
      <w:rFonts w:ascii="Arial Unicode MS" w:eastAsia="Arial Unicode MS" w:hAnsi="Arial Unicode MS" w:cs="Arial Unicode MS"/>
      <w:b/>
      <w:bCs/>
      <w:sz w:val="27"/>
      <w:szCs w:val="27"/>
      <w:lang w:eastAsia="cs-CZ"/>
    </w:rPr>
  </w:style>
  <w:style w:type="paragraph" w:styleId="Nadpis4">
    <w:name w:val="heading 4"/>
    <w:basedOn w:val="Normln"/>
    <w:next w:val="Normln"/>
    <w:link w:val="Nadpis4Char"/>
    <w:uiPriority w:val="9"/>
    <w:semiHidden/>
    <w:unhideWhenUsed/>
    <w:qFormat/>
    <w:rsid w:val="00F15051"/>
    <w:pPr>
      <w:keepNext/>
      <w:spacing w:before="240" w:after="60" w:line="240" w:lineRule="auto"/>
      <w:outlineLvl w:val="3"/>
    </w:pPr>
    <w:rPr>
      <w:rFonts w:ascii="Calibri" w:eastAsia="Times New Roman" w:hAnsi="Calibri" w:cs="Times New Roman"/>
      <w:b/>
      <w:b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D76EC"/>
    <w:pPr>
      <w:tabs>
        <w:tab w:val="center" w:pos="4536"/>
        <w:tab w:val="right" w:pos="9072"/>
      </w:tabs>
    </w:pPr>
  </w:style>
  <w:style w:type="character" w:customStyle="1" w:styleId="ZhlavChar">
    <w:name w:val="Záhlaví Char"/>
    <w:basedOn w:val="Standardnpsmoodstavce"/>
    <w:link w:val="Zhlav"/>
    <w:uiPriority w:val="99"/>
    <w:rsid w:val="00ED76EC"/>
  </w:style>
  <w:style w:type="paragraph" w:styleId="Zpat">
    <w:name w:val="footer"/>
    <w:basedOn w:val="Normln"/>
    <w:link w:val="ZpatChar"/>
    <w:uiPriority w:val="99"/>
    <w:unhideWhenUsed/>
    <w:rsid w:val="00ED76EC"/>
    <w:pPr>
      <w:tabs>
        <w:tab w:val="center" w:pos="4536"/>
        <w:tab w:val="right" w:pos="9072"/>
      </w:tabs>
    </w:pPr>
  </w:style>
  <w:style w:type="character" w:customStyle="1" w:styleId="ZpatChar">
    <w:name w:val="Zápatí Char"/>
    <w:basedOn w:val="Standardnpsmoodstavce"/>
    <w:link w:val="Zpat"/>
    <w:uiPriority w:val="99"/>
    <w:rsid w:val="00ED76EC"/>
  </w:style>
  <w:style w:type="table" w:styleId="Mkatabulky">
    <w:name w:val="Table Grid"/>
    <w:basedOn w:val="Normlntabulka"/>
    <w:uiPriority w:val="39"/>
    <w:rsid w:val="00ED7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F07693"/>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F07693"/>
    <w:rPr>
      <w:rFonts w:asciiTheme="majorHAnsi" w:eastAsiaTheme="majorEastAsia" w:hAnsiTheme="majorHAnsi" w:cstheme="majorBidi"/>
      <w:color w:val="2F5496" w:themeColor="accent1" w:themeShade="BF"/>
      <w:sz w:val="26"/>
      <w:szCs w:val="26"/>
    </w:rPr>
  </w:style>
  <w:style w:type="paragraph" w:styleId="Bezmezer">
    <w:name w:val="No Spacing"/>
    <w:uiPriority w:val="1"/>
    <w:rsid w:val="00F07693"/>
  </w:style>
  <w:style w:type="character" w:styleId="Hypertextovodkaz">
    <w:name w:val="Hyperlink"/>
    <w:basedOn w:val="Standardnpsmoodstavce"/>
    <w:uiPriority w:val="99"/>
    <w:unhideWhenUsed/>
    <w:rsid w:val="00CF20FD"/>
    <w:rPr>
      <w:color w:val="0563C1" w:themeColor="hyperlink"/>
      <w:u w:val="single"/>
    </w:rPr>
  </w:style>
  <w:style w:type="character" w:customStyle="1" w:styleId="Nevyeenzmnka1">
    <w:name w:val="Nevyřešená zmínka1"/>
    <w:basedOn w:val="Standardnpsmoodstavce"/>
    <w:uiPriority w:val="99"/>
    <w:semiHidden/>
    <w:unhideWhenUsed/>
    <w:rsid w:val="00CF20FD"/>
    <w:rPr>
      <w:color w:val="605E5C"/>
      <w:shd w:val="clear" w:color="auto" w:fill="E1DFDD"/>
    </w:rPr>
  </w:style>
  <w:style w:type="paragraph" w:styleId="Normlnweb">
    <w:name w:val="Normal (Web)"/>
    <w:basedOn w:val="Normln"/>
    <w:uiPriority w:val="99"/>
    <w:unhideWhenUsed/>
    <w:rsid w:val="00DC09C8"/>
    <w:pPr>
      <w:spacing w:before="100" w:beforeAutospacing="1" w:after="100" w:afterAutospacing="1"/>
    </w:pPr>
    <w:rPr>
      <w:rFonts w:ascii="Times New Roman" w:eastAsia="Times New Roman" w:hAnsi="Times New Roman" w:cs="Times New Roman"/>
      <w:lang w:eastAsia="cs-CZ"/>
    </w:rPr>
  </w:style>
  <w:style w:type="paragraph" w:customStyle="1" w:styleId="Hlavicka">
    <w:name w:val="Hlavicka"/>
    <w:qFormat/>
    <w:rsid w:val="00E03B9F"/>
    <w:pPr>
      <w:framePr w:hSpace="141" w:wrap="around" w:hAnchor="margin" w:y="-1335"/>
    </w:pPr>
    <w:rPr>
      <w:rFonts w:ascii="Myriad Pro" w:hAnsi="Myriad Pro"/>
      <w:color w:val="595A59"/>
      <w:spacing w:val="6"/>
      <w:sz w:val="14"/>
      <w:szCs w:val="14"/>
    </w:rPr>
  </w:style>
  <w:style w:type="paragraph" w:customStyle="1" w:styleId="Prijemce">
    <w:name w:val="Prijemce"/>
    <w:qFormat/>
    <w:rsid w:val="00D6291F"/>
    <w:pPr>
      <w:spacing w:before="40"/>
    </w:pPr>
    <w:rPr>
      <w:rFonts w:ascii="Arial" w:hAnsi="Arial" w:cs="Arial"/>
      <w:color w:val="000000" w:themeColor="text1"/>
      <w:spacing w:val="10"/>
      <w:sz w:val="18"/>
      <w:szCs w:val="14"/>
    </w:rPr>
  </w:style>
  <w:style w:type="paragraph" w:customStyle="1" w:styleId="Zapati">
    <w:name w:val="Zapati"/>
    <w:basedOn w:val="Zpat"/>
    <w:qFormat/>
    <w:rsid w:val="00E03B9F"/>
    <w:pPr>
      <w:spacing w:after="0" w:line="240" w:lineRule="auto"/>
    </w:pPr>
    <w:rPr>
      <w:rFonts w:ascii="Myriad Pro" w:hAnsi="Myriad Pro" w:cs="Arial"/>
      <w:color w:val="595A59"/>
      <w:spacing w:val="6"/>
      <w:sz w:val="14"/>
      <w:szCs w:val="14"/>
    </w:rPr>
  </w:style>
  <w:style w:type="paragraph" w:customStyle="1" w:styleId="Textbezmezer">
    <w:name w:val="Text bez mezer"/>
    <w:basedOn w:val="Normln"/>
    <w:qFormat/>
    <w:rsid w:val="00397358"/>
    <w:pPr>
      <w:spacing w:after="0"/>
    </w:pPr>
  </w:style>
  <w:style w:type="character" w:customStyle="1" w:styleId="Nadpis3Char">
    <w:name w:val="Nadpis 3 Char"/>
    <w:basedOn w:val="Standardnpsmoodstavce"/>
    <w:link w:val="Nadpis3"/>
    <w:rsid w:val="00F15051"/>
    <w:rPr>
      <w:rFonts w:ascii="Arial Unicode MS" w:eastAsia="Arial Unicode MS" w:hAnsi="Arial Unicode MS" w:cs="Arial Unicode MS"/>
      <w:b/>
      <w:bCs/>
      <w:sz w:val="27"/>
      <w:szCs w:val="27"/>
      <w:lang w:eastAsia="cs-CZ"/>
    </w:rPr>
  </w:style>
  <w:style w:type="character" w:customStyle="1" w:styleId="Nadpis4Char">
    <w:name w:val="Nadpis 4 Char"/>
    <w:basedOn w:val="Standardnpsmoodstavce"/>
    <w:link w:val="Nadpis4"/>
    <w:uiPriority w:val="9"/>
    <w:semiHidden/>
    <w:rsid w:val="00F15051"/>
    <w:rPr>
      <w:rFonts w:ascii="Calibri" w:eastAsia="Times New Roman" w:hAnsi="Calibri" w:cs="Times New Roman"/>
      <w:b/>
      <w:bCs/>
      <w:sz w:val="28"/>
      <w:szCs w:val="28"/>
      <w:lang w:eastAsia="cs-CZ"/>
    </w:rPr>
  </w:style>
  <w:style w:type="paragraph" w:styleId="Nzev">
    <w:name w:val="Title"/>
    <w:basedOn w:val="Normln"/>
    <w:link w:val="NzevChar"/>
    <w:qFormat/>
    <w:rsid w:val="00F15051"/>
    <w:pPr>
      <w:spacing w:after="0" w:line="240" w:lineRule="auto"/>
      <w:jc w:val="center"/>
    </w:pPr>
    <w:rPr>
      <w:rFonts w:ascii="Times New Roman" w:eastAsia="Times New Roman" w:hAnsi="Times New Roman" w:cs="Times New Roman"/>
      <w:b/>
      <w:bCs/>
      <w:sz w:val="28"/>
      <w:lang w:eastAsia="cs-CZ"/>
    </w:rPr>
  </w:style>
  <w:style w:type="character" w:customStyle="1" w:styleId="NzevChar">
    <w:name w:val="Název Char"/>
    <w:basedOn w:val="Standardnpsmoodstavce"/>
    <w:link w:val="Nzev"/>
    <w:rsid w:val="00F15051"/>
    <w:rPr>
      <w:rFonts w:ascii="Times New Roman" w:eastAsia="Times New Roman" w:hAnsi="Times New Roman" w:cs="Times New Roman"/>
      <w:b/>
      <w:bCs/>
      <w:sz w:val="28"/>
      <w:lang w:eastAsia="cs-CZ"/>
    </w:rPr>
  </w:style>
  <w:style w:type="paragraph" w:customStyle="1" w:styleId="NormlnsWWW">
    <w:name w:val="Normální (síť WWW)"/>
    <w:basedOn w:val="Normln"/>
    <w:rsid w:val="00F15051"/>
    <w:pPr>
      <w:spacing w:before="100" w:beforeAutospacing="1" w:after="100" w:afterAutospacing="1" w:line="240" w:lineRule="auto"/>
    </w:pPr>
    <w:rPr>
      <w:rFonts w:ascii="Arial Unicode MS" w:eastAsia="Arial Unicode MS" w:hAnsi="Arial Unicode MS" w:cs="Arial Unicode MS"/>
      <w:sz w:val="24"/>
      <w:lang w:eastAsia="cs-CZ"/>
    </w:rPr>
  </w:style>
  <w:style w:type="character" w:styleId="Sledovanodkaz">
    <w:name w:val="FollowedHyperlink"/>
    <w:uiPriority w:val="99"/>
    <w:rsid w:val="00F15051"/>
    <w:rPr>
      <w:color w:val="800080"/>
      <w:u w:val="single"/>
    </w:rPr>
  </w:style>
  <w:style w:type="paragraph" w:customStyle="1" w:styleId="text">
    <w:name w:val="text"/>
    <w:basedOn w:val="Normln"/>
    <w:rsid w:val="00F15051"/>
    <w:pPr>
      <w:spacing w:before="100" w:beforeAutospacing="1" w:after="100" w:afterAutospacing="1" w:line="240" w:lineRule="auto"/>
    </w:pPr>
    <w:rPr>
      <w:rFonts w:ascii="Verdana" w:eastAsia="Times New Roman" w:hAnsi="Verdana" w:cs="Times New Roman"/>
      <w:color w:val="666666"/>
      <w:sz w:val="17"/>
      <w:szCs w:val="17"/>
      <w:lang w:eastAsia="cs-CZ"/>
    </w:rPr>
  </w:style>
  <w:style w:type="character" w:customStyle="1" w:styleId="text11b1">
    <w:name w:val="text11b1"/>
    <w:rsid w:val="00F15051"/>
    <w:rPr>
      <w:rFonts w:ascii="Verdana" w:hAnsi="Verdana" w:hint="default"/>
      <w:b/>
      <w:bCs/>
      <w:strike w:val="0"/>
      <w:dstrike w:val="0"/>
      <w:color w:val="990000"/>
      <w:sz w:val="17"/>
      <w:szCs w:val="17"/>
      <w:u w:val="none"/>
      <w:effect w:val="none"/>
    </w:rPr>
  </w:style>
  <w:style w:type="character" w:styleId="Odkaznakoment">
    <w:name w:val="annotation reference"/>
    <w:semiHidden/>
    <w:rsid w:val="00F15051"/>
    <w:rPr>
      <w:sz w:val="16"/>
      <w:szCs w:val="16"/>
    </w:rPr>
  </w:style>
  <w:style w:type="paragraph" w:styleId="Textkomente">
    <w:name w:val="annotation text"/>
    <w:basedOn w:val="Normln"/>
    <w:link w:val="TextkomenteChar"/>
    <w:semiHidden/>
    <w:rsid w:val="00F15051"/>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F1505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rsid w:val="00F15051"/>
    <w:rPr>
      <w:b/>
      <w:bCs/>
    </w:rPr>
  </w:style>
  <w:style w:type="character" w:customStyle="1" w:styleId="PedmtkomenteChar">
    <w:name w:val="Předmět komentáře Char"/>
    <w:basedOn w:val="TextkomenteChar"/>
    <w:link w:val="Pedmtkomente"/>
    <w:semiHidden/>
    <w:rsid w:val="00F15051"/>
    <w:rPr>
      <w:rFonts w:ascii="Times New Roman" w:eastAsia="Times New Roman" w:hAnsi="Times New Roman" w:cs="Times New Roman"/>
      <w:b/>
      <w:bCs/>
      <w:sz w:val="20"/>
      <w:szCs w:val="20"/>
      <w:lang w:eastAsia="cs-CZ"/>
    </w:rPr>
  </w:style>
  <w:style w:type="paragraph" w:styleId="Textbubliny">
    <w:name w:val="Balloon Text"/>
    <w:basedOn w:val="Normln"/>
    <w:link w:val="TextbublinyChar"/>
    <w:semiHidden/>
    <w:rsid w:val="00F15051"/>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F15051"/>
    <w:rPr>
      <w:rFonts w:ascii="Tahoma" w:eastAsia="Times New Roman" w:hAnsi="Tahoma" w:cs="Tahoma"/>
      <w:sz w:val="16"/>
      <w:szCs w:val="16"/>
      <w:lang w:eastAsia="cs-CZ"/>
    </w:rPr>
  </w:style>
  <w:style w:type="paragraph" w:styleId="Zkladntext">
    <w:name w:val="Body Text"/>
    <w:basedOn w:val="Normln"/>
    <w:link w:val="ZkladntextChar"/>
    <w:rsid w:val="00F15051"/>
    <w:pPr>
      <w:suppressAutoHyphens/>
      <w:spacing w:after="0" w:line="240" w:lineRule="auto"/>
      <w:jc w:val="center"/>
    </w:pPr>
    <w:rPr>
      <w:rFonts w:ascii="Times New Roman" w:eastAsia="Times New Roman" w:hAnsi="Times New Roman" w:cs="Times New Roman"/>
      <w:b/>
      <w:sz w:val="28"/>
      <w:szCs w:val="20"/>
      <w:lang w:eastAsia="cs-CZ"/>
    </w:rPr>
  </w:style>
  <w:style w:type="character" w:customStyle="1" w:styleId="ZkladntextChar">
    <w:name w:val="Základní text Char"/>
    <w:basedOn w:val="Standardnpsmoodstavce"/>
    <w:link w:val="Zkladntext"/>
    <w:rsid w:val="00F15051"/>
    <w:rPr>
      <w:rFonts w:ascii="Times New Roman" w:eastAsia="Times New Roman" w:hAnsi="Times New Roman" w:cs="Times New Roman"/>
      <w:b/>
      <w:sz w:val="28"/>
      <w:szCs w:val="20"/>
      <w:lang w:eastAsia="cs-CZ"/>
    </w:rPr>
  </w:style>
  <w:style w:type="paragraph" w:customStyle="1" w:styleId="tabeltory">
    <w:name w:val="tabelátory"/>
    <w:basedOn w:val="Normln"/>
    <w:rsid w:val="00F15051"/>
    <w:pPr>
      <w:tabs>
        <w:tab w:val="right" w:pos="2382"/>
      </w:tabs>
      <w:suppressAutoHyphens/>
      <w:spacing w:after="0"/>
      <w:jc w:val="both"/>
    </w:pPr>
    <w:rPr>
      <w:rFonts w:ascii="Times New Roman" w:eastAsia="Times New Roman" w:hAnsi="Times New Roman" w:cs="Times New Roman"/>
      <w:sz w:val="24"/>
      <w:szCs w:val="20"/>
      <w:lang w:eastAsia="cs-CZ"/>
    </w:rPr>
  </w:style>
  <w:style w:type="character" w:customStyle="1" w:styleId="adr">
    <w:name w:val="adr"/>
    <w:basedOn w:val="Standardnpsmoodstavce"/>
    <w:rsid w:val="00F15051"/>
  </w:style>
  <w:style w:type="character" w:customStyle="1" w:styleId="street-address">
    <w:name w:val="street-address"/>
    <w:basedOn w:val="Standardnpsmoodstavce"/>
    <w:rsid w:val="00F15051"/>
  </w:style>
  <w:style w:type="character" w:customStyle="1" w:styleId="postal-code">
    <w:name w:val="postal-code"/>
    <w:basedOn w:val="Standardnpsmoodstavce"/>
    <w:rsid w:val="00F15051"/>
  </w:style>
  <w:style w:type="character" w:customStyle="1" w:styleId="locality">
    <w:name w:val="locality"/>
    <w:basedOn w:val="Standardnpsmoodstavce"/>
    <w:rsid w:val="00F15051"/>
  </w:style>
  <w:style w:type="character" w:styleId="Siln">
    <w:name w:val="Strong"/>
    <w:uiPriority w:val="22"/>
    <w:qFormat/>
    <w:rsid w:val="00F15051"/>
    <w:rPr>
      <w:b/>
      <w:bCs/>
    </w:rPr>
  </w:style>
  <w:style w:type="paragraph" w:customStyle="1" w:styleId="paragraph">
    <w:name w:val="paragraph"/>
    <w:basedOn w:val="Normln"/>
    <w:rsid w:val="00F15051"/>
    <w:pPr>
      <w:spacing w:before="100" w:beforeAutospacing="1" w:after="100" w:afterAutospacing="1" w:line="240" w:lineRule="auto"/>
    </w:pPr>
    <w:rPr>
      <w:rFonts w:ascii="Times New Roman" w:eastAsia="Times New Roman" w:hAnsi="Times New Roman" w:cs="Times New Roman"/>
      <w:sz w:val="24"/>
      <w:lang w:eastAsia="cs-CZ"/>
    </w:rPr>
  </w:style>
  <w:style w:type="character" w:customStyle="1" w:styleId="normaltextrun">
    <w:name w:val="normaltextrun"/>
    <w:basedOn w:val="Standardnpsmoodstavce"/>
    <w:rsid w:val="00F15051"/>
  </w:style>
  <w:style w:type="character" w:customStyle="1" w:styleId="eop">
    <w:name w:val="eop"/>
    <w:basedOn w:val="Standardnpsmoodstavce"/>
    <w:rsid w:val="00F15051"/>
  </w:style>
  <w:style w:type="character" w:customStyle="1" w:styleId="tabchar">
    <w:name w:val="tabchar"/>
    <w:basedOn w:val="Standardnpsmoodstavce"/>
    <w:rsid w:val="00F15051"/>
  </w:style>
  <w:style w:type="paragraph" w:customStyle="1" w:styleId="msonormal0">
    <w:name w:val="msonormal"/>
    <w:basedOn w:val="Normln"/>
    <w:rsid w:val="00F15051"/>
    <w:pPr>
      <w:spacing w:before="100" w:beforeAutospacing="1" w:after="100" w:afterAutospacing="1" w:line="240" w:lineRule="auto"/>
    </w:pPr>
    <w:rPr>
      <w:rFonts w:ascii="Times New Roman" w:eastAsia="Times New Roman" w:hAnsi="Times New Roman" w:cs="Times New Roman"/>
      <w:sz w:val="24"/>
      <w:lang w:eastAsia="cs-CZ"/>
    </w:rPr>
  </w:style>
  <w:style w:type="character" w:customStyle="1" w:styleId="textrun">
    <w:name w:val="textrun"/>
    <w:basedOn w:val="Standardnpsmoodstavce"/>
    <w:rsid w:val="00F15051"/>
  </w:style>
  <w:style w:type="paragraph" w:customStyle="1" w:styleId="outlineelement">
    <w:name w:val="outlineelement"/>
    <w:basedOn w:val="Normln"/>
    <w:rsid w:val="00F15051"/>
    <w:pPr>
      <w:spacing w:before="100" w:beforeAutospacing="1" w:after="100" w:afterAutospacing="1" w:line="240" w:lineRule="auto"/>
    </w:pPr>
    <w:rPr>
      <w:rFonts w:ascii="Times New Roman" w:eastAsia="Times New Roman" w:hAnsi="Times New Roman" w:cs="Times New Roman"/>
      <w:sz w:val="24"/>
      <w:lang w:eastAsia="cs-CZ"/>
    </w:rPr>
  </w:style>
  <w:style w:type="character" w:customStyle="1" w:styleId="pagebreakblob">
    <w:name w:val="pagebreakblob"/>
    <w:basedOn w:val="Standardnpsmoodstavce"/>
    <w:rsid w:val="00F15051"/>
  </w:style>
  <w:style w:type="character" w:customStyle="1" w:styleId="pagebreakborderspan">
    <w:name w:val="pagebreakborderspan"/>
    <w:basedOn w:val="Standardnpsmoodstavce"/>
    <w:rsid w:val="00F15051"/>
  </w:style>
  <w:style w:type="character" w:customStyle="1" w:styleId="pagebreaktextspan">
    <w:name w:val="pagebreaktextspan"/>
    <w:basedOn w:val="Standardnpsmoodstavce"/>
    <w:rsid w:val="00F15051"/>
  </w:style>
  <w:style w:type="character" w:styleId="slodku">
    <w:name w:val="line number"/>
    <w:basedOn w:val="Standardnpsmoodstavce"/>
    <w:uiPriority w:val="99"/>
    <w:semiHidden/>
    <w:unhideWhenUsed/>
    <w:rsid w:val="00F15051"/>
  </w:style>
  <w:style w:type="paragraph" w:styleId="Revize">
    <w:name w:val="Revision"/>
    <w:hidden/>
    <w:uiPriority w:val="99"/>
    <w:semiHidden/>
    <w:rsid w:val="00F15051"/>
    <w:rPr>
      <w:rFonts w:ascii="Times New Roman" w:eastAsia="Times New Roman" w:hAnsi="Times New Roman" w:cs="Times New Roman"/>
      <w:lang w:eastAsia="cs-CZ"/>
    </w:rPr>
  </w:style>
  <w:style w:type="paragraph" w:styleId="Odstavecseseznamem">
    <w:name w:val="List Paragraph"/>
    <w:basedOn w:val="Normln"/>
    <w:uiPriority w:val="34"/>
    <w:rsid w:val="008B1B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387043">
      <w:bodyDiv w:val="1"/>
      <w:marLeft w:val="0"/>
      <w:marRight w:val="0"/>
      <w:marTop w:val="0"/>
      <w:marBottom w:val="0"/>
      <w:divBdr>
        <w:top w:val="none" w:sz="0" w:space="0" w:color="auto"/>
        <w:left w:val="none" w:sz="0" w:space="0" w:color="auto"/>
        <w:bottom w:val="none" w:sz="0" w:space="0" w:color="auto"/>
        <w:right w:val="none" w:sz="0" w:space="0" w:color="auto"/>
      </w:divBdr>
    </w:div>
    <w:div w:id="1478956997">
      <w:bodyDiv w:val="1"/>
      <w:marLeft w:val="0"/>
      <w:marRight w:val="0"/>
      <w:marTop w:val="0"/>
      <w:marBottom w:val="0"/>
      <w:divBdr>
        <w:top w:val="none" w:sz="0" w:space="0" w:color="auto"/>
        <w:left w:val="none" w:sz="0" w:space="0" w:color="auto"/>
        <w:bottom w:val="none" w:sz="0" w:space="0" w:color="auto"/>
        <w:right w:val="none" w:sz="0" w:space="0" w:color="auto"/>
      </w:divBdr>
    </w:div>
    <w:div w:id="1502429233">
      <w:bodyDiv w:val="1"/>
      <w:marLeft w:val="0"/>
      <w:marRight w:val="0"/>
      <w:marTop w:val="0"/>
      <w:marBottom w:val="0"/>
      <w:divBdr>
        <w:top w:val="none" w:sz="0" w:space="0" w:color="auto"/>
        <w:left w:val="none" w:sz="0" w:space="0" w:color="auto"/>
        <w:bottom w:val="none" w:sz="0" w:space="0" w:color="auto"/>
        <w:right w:val="none" w:sz="0" w:space="0" w:color="auto"/>
      </w:divBdr>
    </w:div>
    <w:div w:id="1724669341">
      <w:bodyDiv w:val="1"/>
      <w:marLeft w:val="0"/>
      <w:marRight w:val="0"/>
      <w:marTop w:val="0"/>
      <w:marBottom w:val="0"/>
      <w:divBdr>
        <w:top w:val="none" w:sz="0" w:space="0" w:color="auto"/>
        <w:left w:val="none" w:sz="0" w:space="0" w:color="auto"/>
        <w:bottom w:val="none" w:sz="0" w:space="0" w:color="auto"/>
        <w:right w:val="none" w:sz="0" w:space="0" w:color="auto"/>
      </w:divBdr>
    </w:div>
    <w:div w:id="1934315376">
      <w:bodyDiv w:val="1"/>
      <w:marLeft w:val="0"/>
      <w:marRight w:val="0"/>
      <w:marTop w:val="0"/>
      <w:marBottom w:val="0"/>
      <w:divBdr>
        <w:top w:val="none" w:sz="0" w:space="0" w:color="auto"/>
        <w:left w:val="none" w:sz="0" w:space="0" w:color="auto"/>
        <w:bottom w:val="none" w:sz="0" w:space="0" w:color="auto"/>
        <w:right w:val="none" w:sz="0" w:space="0" w:color="auto"/>
      </w:divBdr>
    </w:div>
    <w:div w:id="1998682594">
      <w:bodyDiv w:val="1"/>
      <w:marLeft w:val="0"/>
      <w:marRight w:val="0"/>
      <w:marTop w:val="0"/>
      <w:marBottom w:val="0"/>
      <w:divBdr>
        <w:top w:val="none" w:sz="0" w:space="0" w:color="auto"/>
        <w:left w:val="none" w:sz="0" w:space="0" w:color="auto"/>
        <w:bottom w:val="none" w:sz="0" w:space="0" w:color="auto"/>
        <w:right w:val="none" w:sz="0" w:space="0" w:color="auto"/>
      </w:divBdr>
    </w:div>
    <w:div w:id="211794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ukup@muzeumprahy.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aktury@muzeumprahy.c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anuscriptorium.com/sites/default/files/docs/manuscriptorium_visk6_definice.pdf" TargetMode="External"/><Relationship Id="rId4" Type="http://schemas.openxmlformats.org/officeDocument/2006/relationships/webSettings" Target="webSettings.xml"/><Relationship Id="rId9" Type="http://schemas.openxmlformats.org/officeDocument/2006/relationships/hyperlink" Target="mailto:info@aipberoun.c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casova\Downloads\Smlouva%20AiP%20Beroun%20skenov&#225;n&#237;%2025.10.2023%20(1).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Smlouva AiP Beroun skenování 25.10.2023 (1)</Template>
  <TotalTime>46</TotalTime>
  <Pages>1</Pages>
  <Words>4846</Words>
  <Characters>28593</Characters>
  <Application>Microsoft Office Word</Application>
  <DocSecurity>0</DocSecurity>
  <Lines>238</Lines>
  <Paragraphs>66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Lada Nečasová</dc:creator>
  <cp:keywords/>
  <dc:description/>
  <cp:lastModifiedBy>Vychodilová Gabriela</cp:lastModifiedBy>
  <cp:revision>7</cp:revision>
  <dcterms:created xsi:type="dcterms:W3CDTF">2023-10-25T13:44:00Z</dcterms:created>
  <dcterms:modified xsi:type="dcterms:W3CDTF">2023-10-30T08:50:00Z</dcterms:modified>
</cp:coreProperties>
</file>