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804B17" w:rsidRDefault="00CB1F6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SMLOUVA O DÍLO</w:t>
      </w: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Smlouva o dílo uzavřená ve smyslu ustanovení § 1746 odstavce 2 zákona č. 89/2012 Sb., občanský zákoník, v platném znění, mezi těmito smluvními stranami: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CB1F64">
        <w:rPr>
          <w:color w:val="000000"/>
          <w:sz w:val="24"/>
          <w:szCs w:val="24"/>
        </w:rPr>
        <w:t>mezi:</w:t>
      </w:r>
      <w:proofErr w:type="gramEnd"/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společností:  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 xml:space="preserve">LANius s.r.o. 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vedenou pod spisovou značkou C 6201 u Krajského soudu v Českých Budějovicích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se sídlem: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sz w:val="24"/>
          <w:szCs w:val="24"/>
        </w:rPr>
        <w:t>Tomkova 2099</w:t>
      </w:r>
      <w:r w:rsidRPr="00CB1F64">
        <w:rPr>
          <w:color w:val="000000"/>
          <w:sz w:val="24"/>
          <w:szCs w:val="24"/>
        </w:rPr>
        <w:t>, 390 01 Tábor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zastoupenou: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Ing. Jiřím Šilhou, jednatelem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IČ: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25150707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ab/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DIČ: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CZ25150707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bankovní spojení: </w:t>
      </w:r>
      <w:r w:rsidRPr="00CB1F64">
        <w:rPr>
          <w:color w:val="000000"/>
          <w:sz w:val="24"/>
          <w:szCs w:val="24"/>
        </w:rPr>
        <w:tab/>
      </w:r>
      <w:proofErr w:type="spellStart"/>
      <w:proofErr w:type="gramStart"/>
      <w:r w:rsidRPr="00CB1F64">
        <w:rPr>
          <w:color w:val="000000"/>
          <w:sz w:val="24"/>
          <w:szCs w:val="24"/>
        </w:rPr>
        <w:t>č.ú</w:t>
      </w:r>
      <w:proofErr w:type="spellEnd"/>
      <w:r w:rsidRPr="00CB1F64">
        <w:rPr>
          <w:color w:val="000000"/>
          <w:sz w:val="24"/>
          <w:szCs w:val="24"/>
        </w:rPr>
        <w:t>. 108421851/0300</w:t>
      </w:r>
      <w:proofErr w:type="gramEnd"/>
      <w:r w:rsidRPr="00CB1F64">
        <w:rPr>
          <w:color w:val="000000"/>
          <w:sz w:val="24"/>
          <w:szCs w:val="24"/>
        </w:rPr>
        <w:t xml:space="preserve">  ČSOB Tábor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CB1F64">
        <w:rPr>
          <w:color w:val="000000"/>
          <w:sz w:val="24"/>
          <w:szCs w:val="24"/>
        </w:rPr>
        <w:t>( dále</w:t>
      </w:r>
      <w:proofErr w:type="gramEnd"/>
      <w:r w:rsidRPr="00CB1F64">
        <w:rPr>
          <w:color w:val="000000"/>
          <w:sz w:val="24"/>
          <w:szCs w:val="24"/>
        </w:rPr>
        <w:t xml:space="preserve"> jen „dodavatel“)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a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společností: 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Městská knihovna Žatec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se sídlem: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náměstí Svobody 52, 438 01 Žatec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zastoupenou: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Mgr. Radkou Filkovou, ředitelkou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IČ: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49123742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DIČ: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>x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CB1F64">
        <w:rPr>
          <w:color w:val="000000"/>
          <w:sz w:val="24"/>
          <w:szCs w:val="24"/>
        </w:rPr>
        <w:t>( dále</w:t>
      </w:r>
      <w:proofErr w:type="gramEnd"/>
      <w:r w:rsidRPr="00CB1F64">
        <w:rPr>
          <w:color w:val="000000"/>
          <w:sz w:val="24"/>
          <w:szCs w:val="24"/>
        </w:rPr>
        <w:t xml:space="preserve"> jen „objednatel“)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1.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Předmět smlouvy o dílo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Předmětem této smlouvy je závazek dodavatele provést dodávku části systému radiofrekvenční identifikace a správy položek knihovního fondu (RFID) pro objednatele v místě plnění za podmínek stanovených touto smlouvou. Dílo zahrnuje dodání, instalaci a zprovoznění technologie, která splňuje tyto náležitosti: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lastRenderedPageBreak/>
        <w:t>Jde o dodávku specializovaného technického, programového a materiálního vybavení nutného pro provoz knihovny vybavené RFID technologií dodavatelem pro objednatele, která obsahuje:</w:t>
      </w:r>
    </w:p>
    <w:p w:rsidR="00804B17" w:rsidRPr="00CB1F64" w:rsidRDefault="00CB1F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B1F64">
        <w:rPr>
          <w:sz w:val="24"/>
          <w:szCs w:val="24"/>
        </w:rPr>
        <w:t xml:space="preserve">1 ks </w:t>
      </w:r>
      <w:proofErr w:type="spellStart"/>
      <w:r w:rsidRPr="00CB1F64">
        <w:rPr>
          <w:sz w:val="24"/>
          <w:szCs w:val="24"/>
        </w:rPr>
        <w:t>Selfcheck</w:t>
      </w:r>
      <w:proofErr w:type="spellEnd"/>
      <w:r w:rsidRPr="00CB1F64">
        <w:rPr>
          <w:sz w:val="24"/>
          <w:szCs w:val="24"/>
        </w:rPr>
        <w:t xml:space="preserve"> typu K2</w:t>
      </w:r>
      <w:r>
        <w:rPr>
          <w:sz w:val="24"/>
          <w:szCs w:val="24"/>
        </w:rPr>
        <w:t>,</w:t>
      </w:r>
      <w:r w:rsidRPr="00CB1F64">
        <w:rPr>
          <w:sz w:val="24"/>
          <w:szCs w:val="24"/>
        </w:rPr>
        <w:t xml:space="preserve"> včetně SW licence pro systém </w:t>
      </w:r>
      <w:proofErr w:type="spellStart"/>
      <w:r w:rsidRPr="00CB1F64">
        <w:rPr>
          <w:sz w:val="24"/>
          <w:szCs w:val="24"/>
        </w:rPr>
        <w:t>Tritius</w:t>
      </w:r>
      <w:proofErr w:type="spellEnd"/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78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3918"/>
      </w:tblGrid>
      <w:tr w:rsidR="00804B17" w:rsidRPr="00CB1F64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B17" w:rsidRPr="00CB1F64" w:rsidRDefault="00C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B1F64">
              <w:rPr>
                <w:color w:val="000000"/>
                <w:sz w:val="24"/>
                <w:szCs w:val="24"/>
              </w:rPr>
              <w:t>Celková nabídková cena včetně instalace, školení a dopravy v Kč bez DPH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B17" w:rsidRPr="00CB1F64" w:rsidRDefault="00C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B1F64">
              <w:rPr>
                <w:sz w:val="24"/>
                <w:szCs w:val="24"/>
              </w:rPr>
              <w:t>120 000 Kč</w:t>
            </w:r>
          </w:p>
        </w:tc>
      </w:tr>
      <w:tr w:rsidR="00804B17" w:rsidRPr="00CB1F64">
        <w:trPr>
          <w:trHeight w:val="5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B17" w:rsidRPr="00CB1F64" w:rsidRDefault="00C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B1F64">
              <w:rPr>
                <w:color w:val="000000"/>
                <w:sz w:val="24"/>
                <w:szCs w:val="24"/>
              </w:rPr>
              <w:t>Celková nabídková cena včetně instalace, školení a dopravy v Kč s DPH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B17" w:rsidRPr="00CB1F64" w:rsidRDefault="00C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B1F64">
              <w:rPr>
                <w:sz w:val="24"/>
                <w:szCs w:val="24"/>
              </w:rPr>
              <w:t>145 200 Kč</w:t>
            </w:r>
          </w:p>
        </w:tc>
      </w:tr>
    </w:tbl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Dílo zahrnuje dále dopravu, instalaci a zaškolení personálu knihovny dodavatelem.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Dodavatel prohlašuje, že dodávaný systém a technologie je schopen plné a bezproblémové komunikace a součinnosti s automatizovaným knihovním systémem používaným u objednatele (systém </w:t>
      </w:r>
      <w:proofErr w:type="spellStart"/>
      <w:r w:rsidRPr="00CB1F64">
        <w:rPr>
          <w:color w:val="000000"/>
          <w:sz w:val="24"/>
          <w:szCs w:val="24"/>
        </w:rPr>
        <w:t>Tritius</w:t>
      </w:r>
      <w:proofErr w:type="spellEnd"/>
      <w:r w:rsidRPr="00CB1F64">
        <w:rPr>
          <w:color w:val="000000"/>
          <w:sz w:val="24"/>
          <w:szCs w:val="24"/>
        </w:rPr>
        <w:t>) a s čárovými kódy na čtenářských legitimacích. Dodávaný systém splňuje všechny požadované standardy a normy pro daný typ technologie.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Objednatel se zavazuje dílo od dodavatele převzít a za realizaci díla v rozsahu předmětu této smlouvy zaplatit stanovenou odměnu v souladu s článkem 7 této smlouvy.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2.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Práva a povinnosti dodavatele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použije k plnění díla dostatečný počet svých kvalifikovaných pracovníků.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je oprávněn ke splnění předmětu této smlouvy použít třetí osoby za předpokladu, že dodavatel bude plně odpovědný vůči objednavateli</w:t>
      </w:r>
      <w:r>
        <w:rPr>
          <w:color w:val="000000"/>
          <w:sz w:val="24"/>
          <w:szCs w:val="24"/>
        </w:rPr>
        <w:t>,</w:t>
      </w:r>
      <w:r w:rsidRPr="00CB1F64">
        <w:rPr>
          <w:color w:val="000000"/>
          <w:sz w:val="24"/>
          <w:szCs w:val="24"/>
        </w:rPr>
        <w:t xml:space="preserve"> jako</w:t>
      </w:r>
      <w:r>
        <w:rPr>
          <w:color w:val="000000"/>
          <w:sz w:val="24"/>
          <w:szCs w:val="24"/>
        </w:rPr>
        <w:t xml:space="preserve"> </w:t>
      </w:r>
      <w:r w:rsidRPr="00CB1F64">
        <w:rPr>
          <w:color w:val="000000"/>
          <w:sz w:val="24"/>
          <w:szCs w:val="24"/>
        </w:rPr>
        <w:t>by plnil sám.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není při plnění díla nad rámec této smlouvy vázán pokyny objednatele</w:t>
      </w:r>
      <w:r>
        <w:rPr>
          <w:color w:val="000000"/>
          <w:sz w:val="24"/>
          <w:szCs w:val="24"/>
        </w:rPr>
        <w:t>,</w:t>
      </w:r>
      <w:r w:rsidRPr="00CB1F64">
        <w:rPr>
          <w:color w:val="000000"/>
          <w:sz w:val="24"/>
          <w:szCs w:val="24"/>
        </w:rPr>
        <w:t xml:space="preserve"> avšak je povinen dodržovat všechny technické normy a právní předpisy pro provádění díla.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se zavazuje, že dílo bude prováděno řádně, s vynaložením veškeré potřebné odborné péče, včetně všech subdodavatelských služeb, a bude plně odpovídat specifikaci v této smlouvě, bude vhodné k obvyklému účelu, ke kterému je určeno v Návodech k použití, dílo bude zhotoveno v odpovídající kvalitě.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3.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Předání a převzetí díla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Dodavatel se zavazuje zahájit plnění díla nejpozději do </w:t>
      </w:r>
      <w:proofErr w:type="gramStart"/>
      <w:r w:rsidRPr="00CB1F64"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>.09.2023</w:t>
      </w:r>
      <w:proofErr w:type="gramEnd"/>
      <w:r>
        <w:rPr>
          <w:color w:val="000000"/>
          <w:sz w:val="24"/>
          <w:szCs w:val="24"/>
        </w:rPr>
        <w:t>, v termínu d</w:t>
      </w:r>
      <w:r w:rsidRPr="00CB1F64">
        <w:rPr>
          <w:color w:val="000000"/>
          <w:sz w:val="24"/>
          <w:szCs w:val="24"/>
        </w:rPr>
        <w:t>o 30.</w:t>
      </w:r>
      <w:r w:rsidRPr="00CB1F64">
        <w:rPr>
          <w:sz w:val="24"/>
          <w:szCs w:val="24"/>
        </w:rPr>
        <w:t>10</w:t>
      </w:r>
      <w:r w:rsidRPr="00CB1F64">
        <w:rPr>
          <w:color w:val="000000"/>
          <w:sz w:val="24"/>
          <w:szCs w:val="24"/>
        </w:rPr>
        <w:t>.2023 dodat veškeré komponenty. Objednatel je oprávněn uvedené termíny z objektivních důvodů posunout.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Při převzetí je objednatel povinen si dílo řádně prohlédnout a vyzkoušet jeho funkce a veškeré zjištěné vady uvést v předávacím protokolu. Objednatel je povinen převzít dílo bez zjevných vad a nedostatků s výjimkou vad a nedostatků, které nebrání řádnému užívání díla.  V předávacím protokolu se uvede popis zjištěných vad a nedostatků díla při předání díla s uvedením lhůty k jejich odstranění, kterou je dodavatel povinen dodržet. Dílo se považuje za  skutečně převzaté objednatelem, pokud je dílo bez zjevných vad a nedostatků, s výjimkou případných vad a nedostatků, které nebrání řádnému užívání díla.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Nebezpečí škody na zhotoveném díle nese dodavatel, na objednatele přechází okamžikem skutečného předání a převzetí díla dodavatelem dle článku </w:t>
      </w:r>
      <w:proofErr w:type="gramStart"/>
      <w:r w:rsidRPr="00CB1F64">
        <w:rPr>
          <w:color w:val="000000"/>
          <w:sz w:val="24"/>
          <w:szCs w:val="24"/>
        </w:rPr>
        <w:t>3.1. této</w:t>
      </w:r>
      <w:proofErr w:type="gramEnd"/>
      <w:r w:rsidRPr="00CB1F64">
        <w:rPr>
          <w:color w:val="000000"/>
          <w:sz w:val="24"/>
          <w:szCs w:val="24"/>
        </w:rPr>
        <w:t xml:space="preserve"> smlouvy. 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4.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Součinnost smluvních stran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Objednatel je povinen poskytnout dodavateli nezbytnou součinnost, která spočívá zejména v následujících povinnostech: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a/ poskytnout dodavateli nezbytné informace, potřebné ke splnění smlouvy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8" w:firstLine="702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b/ umožnit dodavateli přístup do všech míst, kde bude docházet k plnění této smlouvy, po celou dobu plnění smlouvy, až do doby úspěšného splnění smlouvy a po dobu provádění záručních oprav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8" w:firstLine="702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c/  zajistit podmínky pro instalaci technických zařízení, pokud z jejich povahy nevyplývá, že je má zajistit dodavatel sám</w:t>
      </w:r>
    </w:p>
    <w:p w:rsid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  <w:t xml:space="preserve">d/ převzít dokončené dílo v místě předání plnění dle čl. 1, bodu </w:t>
      </w:r>
      <w:proofErr w:type="gramStart"/>
      <w:r w:rsidRPr="00CB1F64">
        <w:rPr>
          <w:color w:val="000000"/>
          <w:sz w:val="24"/>
          <w:szCs w:val="24"/>
        </w:rPr>
        <w:t>1.1. této</w:t>
      </w:r>
      <w:proofErr w:type="gramEnd"/>
      <w:r w:rsidRPr="00CB1F64">
        <w:rPr>
          <w:color w:val="000000"/>
          <w:sz w:val="24"/>
          <w:szCs w:val="24"/>
        </w:rPr>
        <w:t xml:space="preserve"> </w:t>
      </w:r>
    </w:p>
    <w:p w:rsidR="00804B17" w:rsidRPr="00CB1F64" w:rsidRDefault="00CB1F64" w:rsidP="00CB1F6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smlouvy.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8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5.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8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Práva k duševnímu vlastnictví</w:t>
      </w:r>
    </w:p>
    <w:p w:rsidR="00804B17" w:rsidRPr="00CB1F64" w:rsidRDefault="00804B1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5" w:hanging="705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5.1. </w:t>
      </w:r>
      <w:r w:rsidRPr="00CB1F64">
        <w:rPr>
          <w:color w:val="000000"/>
          <w:sz w:val="24"/>
          <w:szCs w:val="24"/>
        </w:rPr>
        <w:tab/>
        <w:t>Všechny technické informace, data nebo jiné materiály týkající se jakéhokoli plánu, popisu apod. poskytnuté v rámci plnění této smlouvy objednateli, zůstávají výlučným vlastnictvím dodavatele a objednatel je oprávněn je využít pouze pro účel provozování díla dodaného podle této smlouvy. Objednatel nesmí takové informace zpřístupnit jakékoli třetí osobě bez předchozího písemného souhlasu dodavatele.</w:t>
      </w: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1F64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6.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Odpovědnost za vady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poskytuje na dílo záruku následovně: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5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Záruční doba činí:  24 měsíců ode dne podpisu protokolu o předání a převzetí plnění dle čl. 3 </w:t>
      </w:r>
      <w:proofErr w:type="gramStart"/>
      <w:r w:rsidRPr="00CB1F64">
        <w:rPr>
          <w:color w:val="000000"/>
          <w:sz w:val="24"/>
          <w:szCs w:val="24"/>
        </w:rPr>
        <w:t>této</w:t>
      </w:r>
      <w:proofErr w:type="gramEnd"/>
      <w:r w:rsidRPr="00CB1F64">
        <w:rPr>
          <w:color w:val="000000"/>
          <w:sz w:val="24"/>
          <w:szCs w:val="24"/>
        </w:rPr>
        <w:t xml:space="preserve"> smlouvy, jež bude podepsána mezi objednatelem a dodavatelem.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Záruka se nevztahuje na tyto případy: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nebyly respektovány pokyny pro použití díla a běžnou údržbu, jak jsou uvedeny v Návodu k použití a v předávacím protokolu,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instalace díla nebo jeho jakýchkoliv částí či oprava nebyla provedena dodavatelem,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lastRenderedPageBreak/>
        <w:t>instalované dílo bylo modifikováno, rozšířeno jakýmkoliv způsobem třetí osobou (tyto zásahy je oprávněn provést pouze dodavatel),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s dílem nebo jeho částmi bylo nesprávně zacházeno, bylo přetěžováno, bylo nesprávně skladováno nebo udržováno,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jednotlivé komponenty díla nebyly získány od dodavatele nebo autorizovaného dodavatele nebo byly modifikovány, transformovány nebo opraveny bez autorizace dodavatele, do díla bylo vloženo nějaké zařízení, které dodavatel neschválil,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v případě vzniku okolností, vylučující odpovědnost, včetně, bez omezení, přírodní katastrofy nebo jakékoliv jiné události nebo okolnosti, které jsou mimo vliv dodavatele a za které dodavatel nemůže být činěn odpovědným,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na škody způsobené nevhodným zacházením, nedodržením instrukcí dodavatele (zejména užíváním v rozporu s účelem, ke kterému je dílo určeno), mechanickým poškozením nebo působením nevhodných chemických látek, nadměrné vlhkosti apod.</w:t>
      </w:r>
    </w:p>
    <w:p w:rsidR="00804B17" w:rsidRPr="00CB1F64" w:rsidRDefault="00804B1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7.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Odměna za provedení díla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Objednatel se zavazuje zaplatit dodavateli odměnu za provedení díla. V souladu se zákonem o DPH přistupuje k této částce aktuální sazba DPH. Objednatel nebude poskytovat zálohy.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Odměna za dílo je splatná po dodání všech komponent objednavateli, a to do 14 dnů ode dne doručení faktury objednateli. Smluvní strany se dohodly, že dodavatel je oprávněn vystavit jedinou fakturu na celkovou cenu díla. Faktura musí mít charakter daňového dokladu podle platných předpisů o dani z přidané hodnoty a účetnictví a musí obsahovat skutečnosti dle § 13a obchodního zákoníku. Faktura bude považována za uhrazenou v okamžiku, kdy byla dlužná částka odepsána z účtu objednatele.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V případě, že faktura nebude mít zákonem vyžadované náležitosti a objednatel požádá dodavatele o její opravu nejpozději do 15 dnů ode dne, kdy ji prokazatelně obdržel, počíná lhůta splatnosti faktury běžet teprve dnem, kdy objednatel obdrží bezchybnou fakturu. Objednatel může o opravu faktury požádat i elektronickými prostředky.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V případě prodlení úhrady řádně vystavené a doručené faktury  uhradí objednatel dodavateli smluvní pokutu ve výši 0,5% z celkové ceny zakázky, a to za každý i započatý den prodlení. 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V případě prodlení dodavatele s provedením díla dle článku I. Této smlouvy bez objektivních příčin uhradí dodavatel objednateli smluvní pokutu ve výši 0,5% z celkové ceny zakázky, a to za každý i započatý den prodlení. 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Odměna dodavatele zahrnuje veškeré náklady spojené s plněním předmětu této smlouvy, a jakékoliv poplatky spojené s jeho kompletní realizací.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Cena stanovená v článku </w:t>
      </w:r>
      <w:proofErr w:type="gramStart"/>
      <w:r w:rsidRPr="00CB1F64">
        <w:rPr>
          <w:color w:val="000000"/>
          <w:sz w:val="24"/>
          <w:szCs w:val="24"/>
        </w:rPr>
        <w:t>8.1</w:t>
      </w:r>
      <w:proofErr w:type="gramEnd"/>
      <w:r w:rsidRPr="00CB1F64">
        <w:rPr>
          <w:color w:val="000000"/>
          <w:sz w:val="24"/>
          <w:szCs w:val="24"/>
        </w:rPr>
        <w:t>.</w:t>
      </w:r>
      <w:proofErr w:type="gramStart"/>
      <w:r w:rsidRPr="00CB1F64">
        <w:rPr>
          <w:color w:val="000000"/>
          <w:sz w:val="24"/>
          <w:szCs w:val="24"/>
        </w:rPr>
        <w:t>je</w:t>
      </w:r>
      <w:proofErr w:type="gramEnd"/>
      <w:r w:rsidRPr="00CB1F64">
        <w:rPr>
          <w:color w:val="000000"/>
          <w:sz w:val="24"/>
          <w:szCs w:val="24"/>
        </w:rPr>
        <w:t xml:space="preserve">  nejvýše přípustná a nemůže být dodavatelem zvýšena. Změna se připouští jen na základě písemného dodatku k této smlouvě (tj. po dohodě obou stran), a to za podmínky, že: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došlo ke změně DPH</w:t>
      </w:r>
    </w:p>
    <w:p w:rsidR="00804B17" w:rsidRPr="00CB1F64" w:rsidRDefault="00CB1F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lastRenderedPageBreak/>
        <w:t>objednatel rozšíří předmět plnění nad rámec zadání stanoveného touto smlouvou</w:t>
      </w:r>
    </w:p>
    <w:p w:rsidR="00804B17" w:rsidRDefault="00804B17" w:rsidP="00CB1F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CB1F64" w:rsidRPr="00CB1F64" w:rsidRDefault="00CB1F64" w:rsidP="00CB1F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8.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Odpovědnost za škodu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Objednatel odpovídá dodavateli za škodu vzniklou neodborným nebo nevhodným zacházením s předmětem smlouvy ze strany objednatele nebo třetích osob a za škodu vzniklou v důsledku okolností vylučujících odpovědnost, včetně škod vzniklých takto v době instalace díla a po dobu záruční doby.</w:t>
      </w: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1F64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9.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Odstoupení od smlouvy</w:t>
      </w:r>
    </w:p>
    <w:p w:rsidR="00804B17" w:rsidRPr="00CB1F64" w:rsidRDefault="00804B1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Kterákoli smluvní strana může odstoupit od smlouvy v případě, že druhá strana porušila tuto smlouvu podstatným způsobem ve smyslu § 345, </w:t>
      </w:r>
      <w:proofErr w:type="gramStart"/>
      <w:r w:rsidRPr="00CB1F64">
        <w:rPr>
          <w:color w:val="000000"/>
          <w:sz w:val="24"/>
          <w:szCs w:val="24"/>
        </w:rPr>
        <w:t>odst.2 obchodního</w:t>
      </w:r>
      <w:proofErr w:type="gramEnd"/>
      <w:r w:rsidRPr="00CB1F64">
        <w:rPr>
          <w:color w:val="000000"/>
          <w:sz w:val="24"/>
          <w:szCs w:val="24"/>
        </w:rPr>
        <w:t xml:space="preserve"> zákoníku.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Objednatel je oprávněn od smlouvy odstoupit v případě, že dodavatel je s plněním díla nebo jeho jakékoli části oproti termínu plnění stanoveném v článku </w:t>
      </w:r>
      <w:proofErr w:type="gramStart"/>
      <w:r w:rsidRPr="00CB1F64">
        <w:rPr>
          <w:color w:val="000000"/>
          <w:sz w:val="24"/>
          <w:szCs w:val="24"/>
        </w:rPr>
        <w:t>č.3.</w:t>
      </w:r>
      <w:proofErr w:type="gramEnd"/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Dodavatel je oprávněn od smlouvy odstoupit v následujících případech: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a/ objednatel je v prodlení s úhradou ceny díla nebo její části delší než 30 dní, nebo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b/ objednatel neposkytl dodavateli potřebnou součinnost dle článku 4 </w:t>
      </w:r>
      <w:proofErr w:type="gramStart"/>
      <w:r w:rsidRPr="00CB1F64">
        <w:rPr>
          <w:color w:val="000000"/>
          <w:sz w:val="24"/>
          <w:szCs w:val="24"/>
        </w:rPr>
        <w:t>této</w:t>
      </w:r>
      <w:proofErr w:type="gramEnd"/>
      <w:r w:rsidRPr="00CB1F64">
        <w:rPr>
          <w:color w:val="000000"/>
          <w:sz w:val="24"/>
          <w:szCs w:val="24"/>
        </w:rPr>
        <w:t xml:space="preserve"> smlouvy.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Odstoupení od smlouvy nemá vliv na povinnost mlčenlivosti, ochranu práv, vyplývajících z duševního vlastnictví, právo na náhradu školy.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Odstoupení se stává účinné doručením oznámení o odstoupení druhé smluvní straně a smlouva zaniká ke dni účinnosti odstoupení. Smluvní strany si v takovém případě jsou povinny vyrovnat vzájemná práva a závazky do 60-ti dnů ode dne účinnosti odstoupení od smlouvy.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Článek 10.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Platnost a účinnost smlouvy</w:t>
      </w:r>
    </w:p>
    <w:p w:rsidR="00804B17" w:rsidRPr="00CB1F64" w:rsidRDefault="00804B1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Tato smlouva nabývá platnosti a účinnosti dnem jejího podpisu oběma smluvními stranami.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lastRenderedPageBreak/>
        <w:t>Článek  11.</w:t>
      </w:r>
    </w:p>
    <w:p w:rsidR="00804B17" w:rsidRPr="00CB1F64" w:rsidRDefault="00CB1F64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  <w:r w:rsidRPr="00CB1F64">
        <w:rPr>
          <w:b/>
          <w:color w:val="000000"/>
          <w:sz w:val="24"/>
          <w:szCs w:val="24"/>
        </w:rPr>
        <w:t>Závěrečná ustanovení</w:t>
      </w:r>
    </w:p>
    <w:p w:rsidR="00804B17" w:rsidRPr="00CB1F64" w:rsidRDefault="00804B1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center"/>
        <w:rPr>
          <w:b/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 xml:space="preserve">Tato smlouva je vyhotovena ve dvou vyhotoveních. Každá smluvní strana obdrží po jednom vyhotovení. 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Jakékoliv změny této smlouvy mohou být prováděny pouze formou písemných dodatků k této smlouvě a musí být podepsány oprávněnými zástupci smluvních stran. Tyto případné dodatky budou tvořit nedílnou součást této smlouvy.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1F64" w:rsidRPr="00CB1F64" w:rsidRDefault="00CB1F64" w:rsidP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>Dne: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>Dne:</w:t>
      </w:r>
      <w:r>
        <w:rPr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sz w:val="24"/>
          <w:szCs w:val="24"/>
        </w:rPr>
        <w:tab/>
        <w:t>………………………</w:t>
      </w:r>
      <w:r w:rsidRPr="00CB1F64">
        <w:rPr>
          <w:sz w:val="24"/>
          <w:szCs w:val="24"/>
        </w:rPr>
        <w:tab/>
      </w:r>
      <w:r w:rsidRPr="00CB1F64">
        <w:rPr>
          <w:sz w:val="24"/>
          <w:szCs w:val="24"/>
        </w:rPr>
        <w:tab/>
      </w:r>
      <w:r w:rsidRPr="00CB1F64">
        <w:rPr>
          <w:sz w:val="24"/>
          <w:szCs w:val="24"/>
        </w:rPr>
        <w:tab/>
      </w:r>
      <w:r w:rsidRPr="00CB1F64">
        <w:rPr>
          <w:sz w:val="24"/>
          <w:szCs w:val="24"/>
        </w:rPr>
        <w:tab/>
        <w:t>…………………………..</w:t>
      </w:r>
      <w:r w:rsidRPr="00CB1F64">
        <w:rPr>
          <w:sz w:val="24"/>
          <w:szCs w:val="24"/>
        </w:rPr>
        <w:tab/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ab/>
        <w:t>jednatel Ing. Jiří Šilha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Mgr. Radka Filková</w:t>
      </w:r>
    </w:p>
    <w:p w:rsidR="00804B17" w:rsidRPr="00CB1F64" w:rsidRDefault="00CB1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B1F64">
        <w:rPr>
          <w:color w:val="000000"/>
          <w:sz w:val="24"/>
          <w:szCs w:val="24"/>
        </w:rPr>
        <w:tab/>
        <w:t>LANius s.r.o., Tábor</w:t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 w:rsidRPr="00CB1F6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Městská knihovna Žatec</w:t>
      </w:r>
    </w:p>
    <w:p w:rsidR="00804B17" w:rsidRPr="00CB1F64" w:rsidRDefault="00804B1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4B17" w:rsidRDefault="00804B17">
      <w:pPr>
        <w:keepNext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804B17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ABD"/>
    <w:multiLevelType w:val="multilevel"/>
    <w:tmpl w:val="CC2EBE06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" w15:restartNumberingAfterBreak="0">
    <w:nsid w:val="16DB07D8"/>
    <w:multiLevelType w:val="multilevel"/>
    <w:tmpl w:val="1726951A"/>
    <w:lvl w:ilvl="0">
      <w:start w:val="1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B943DD6"/>
    <w:multiLevelType w:val="multilevel"/>
    <w:tmpl w:val="02248936"/>
    <w:lvl w:ilvl="0">
      <w:start w:val="3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1BAC579D"/>
    <w:multiLevelType w:val="multilevel"/>
    <w:tmpl w:val="D7D45B12"/>
    <w:lvl w:ilvl="0">
      <w:start w:val="9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28A447A1"/>
    <w:multiLevelType w:val="multilevel"/>
    <w:tmpl w:val="44503AAE"/>
    <w:lvl w:ilvl="0">
      <w:start w:val="7"/>
      <w:numFmt w:val="bullet"/>
      <w:pStyle w:val="Nadpis1"/>
      <w:lvlText w:val="-"/>
      <w:lvlJc w:val="left"/>
      <w:pPr>
        <w:ind w:left="1410" w:hanging="70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91E62A3"/>
    <w:multiLevelType w:val="multilevel"/>
    <w:tmpl w:val="92788F8E"/>
    <w:lvl w:ilvl="0">
      <w:start w:val="2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3EAF7F71"/>
    <w:multiLevelType w:val="multilevel"/>
    <w:tmpl w:val="C89A483C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17776B"/>
    <w:multiLevelType w:val="multilevel"/>
    <w:tmpl w:val="2786C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C6340A5"/>
    <w:multiLevelType w:val="multilevel"/>
    <w:tmpl w:val="5EEE3BA0"/>
    <w:lvl w:ilvl="0">
      <w:start w:val="8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9" w15:restartNumberingAfterBreak="0">
    <w:nsid w:val="4D311DDF"/>
    <w:multiLevelType w:val="multilevel"/>
    <w:tmpl w:val="6CEC2D7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5DDA2EB9"/>
    <w:multiLevelType w:val="multilevel"/>
    <w:tmpl w:val="400ECD90"/>
    <w:lvl w:ilvl="0">
      <w:start w:val="10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1" w15:restartNumberingAfterBreak="0">
    <w:nsid w:val="617750EA"/>
    <w:multiLevelType w:val="multilevel"/>
    <w:tmpl w:val="CB1EBE22"/>
    <w:lvl w:ilvl="0">
      <w:start w:val="7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2" w15:restartNumberingAfterBreak="0">
    <w:nsid w:val="652D3F8D"/>
    <w:multiLevelType w:val="multilevel"/>
    <w:tmpl w:val="A632484C"/>
    <w:lvl w:ilvl="0">
      <w:start w:val="6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3" w15:restartNumberingAfterBreak="0">
    <w:nsid w:val="6B6125F1"/>
    <w:multiLevelType w:val="multilevel"/>
    <w:tmpl w:val="90E2BE0A"/>
    <w:lvl w:ilvl="0">
      <w:start w:val="1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vertAlign w:val="baselin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17"/>
    <w:rsid w:val="0012307E"/>
    <w:rsid w:val="00517F6E"/>
    <w:rsid w:val="00804B17"/>
    <w:rsid w:val="00C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DD73-BAC3-44CD-BCEB-6C5E80B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Vchoz"/>
    <w:next w:val="Vchoz"/>
    <w:pPr>
      <w:keepNext/>
      <w:numPr>
        <w:numId w:val="1"/>
      </w:numPr>
      <w:ind w:left="-1" w:hanging="1"/>
      <w:jc w:val="center"/>
    </w:pPr>
    <w:rPr>
      <w:sz w:val="24"/>
    </w:rPr>
  </w:style>
  <w:style w:type="paragraph" w:styleId="Nadpis2">
    <w:name w:val="heading 2"/>
    <w:basedOn w:val="Vchoz"/>
    <w:next w:val="Vchoz"/>
    <w:pPr>
      <w:keepNext/>
      <w:numPr>
        <w:ilvl w:val="1"/>
        <w:numId w:val="1"/>
      </w:numPr>
      <w:ind w:left="708"/>
      <w:jc w:val="center"/>
      <w:outlineLvl w:val="1"/>
    </w:pPr>
    <w:rPr>
      <w:b/>
    </w:rPr>
  </w:style>
  <w:style w:type="paragraph" w:styleId="Nadpis3">
    <w:name w:val="heading 3"/>
    <w:basedOn w:val="Vchoz"/>
    <w:next w:val="Vchoz"/>
    <w:pPr>
      <w:keepNext/>
      <w:numPr>
        <w:ilvl w:val="2"/>
        <w:numId w:val="1"/>
      </w:numPr>
      <w:ind w:left="-1" w:hanging="1"/>
      <w:outlineLvl w:val="2"/>
    </w:pPr>
    <w:rPr>
      <w:rFonts w:ascii="Arial" w:hAnsi="Arial" w:cs="Arial"/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ilnzdraznn">
    <w:name w:val="Silné zdůraznění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itulek">
    <w:name w:val="caption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sazentlatextu">
    <w:name w:val="Odsazení těla textu"/>
    <w:basedOn w:val="Vchoz"/>
    <w:pPr>
      <w:ind w:left="708" w:hanging="708"/>
    </w:p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lgWCXyNxAzciDOyfyUsPq2uCQ==">CgMxLjA4AHIhMUVWNUpPcFB6VGl1ZmpjLV9IMTd2S1BTTEZ0Wm1uNkho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LANius s.r.o.</dc:creator>
  <cp:lastModifiedBy>Radka Filková</cp:lastModifiedBy>
  <cp:revision>3</cp:revision>
  <dcterms:created xsi:type="dcterms:W3CDTF">2023-10-30T08:26:00Z</dcterms:created>
  <dcterms:modified xsi:type="dcterms:W3CDTF">2023-10-30T08:27:00Z</dcterms:modified>
</cp:coreProperties>
</file>