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firstLine="0"/>
        <w:jc w:val="right"/>
      </w:pPr>
      <w:r>
        <w:rPr>
          <w:rStyle w:val="CharStyle6"/>
        </w:rPr>
        <w:t>2023008114</w:t>
      </w:r>
    </w:p>
    <w:p>
      <w:pPr>
        <w:pStyle w:val="Style7"/>
        <w:keepNext/>
        <w:keepLines/>
        <w:widowControl w:val="0"/>
        <w:shd w:val="clear" w:color="auto" w:fill="auto"/>
        <w:tabs>
          <w:tab w:pos="3610" w:val="left"/>
          <w:tab w:leader="hyphen" w:pos="4526" w:val="left"/>
        </w:tabs>
        <w:bidi w:val="0"/>
        <w:spacing w:before="0" w:after="0" w:line="240" w:lineRule="auto"/>
        <w:ind w:left="0" w:right="0" w:firstLine="0"/>
        <w:jc w:val="center"/>
      </w:pPr>
      <w:bookmarkStart w:id="0" w:name="bookmark0"/>
      <w:r>
        <w:rPr>
          <w:rStyle w:val="CharStyle8"/>
          <w:b/>
          <w:bCs/>
        </w:rPr>
        <w:t>Dohoda o ukončení</w:t>
        <w:tab/>
        <w:tab/>
      </w:r>
      <w:bookmarkEnd w:id="0"/>
    </w:p>
    <w:p>
      <w:pPr>
        <w:pStyle w:val="Style7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2" w:name="bookmark2"/>
      <w:r>
        <w:rPr>
          <w:rStyle w:val="CharStyle8"/>
          <w:b/>
          <w:bCs/>
        </w:rPr>
        <w:t>Smlouvy o nájmu nebytových prostor - poliklinika 50,51/324</w:t>
        <w:br/>
      </w:r>
      <w:r>
        <w:rPr>
          <w:rStyle w:val="CharStyle8"/>
        </w:rPr>
        <w:t>uzavřené dne 18.4.2011</w:t>
        <w:br/>
        <w:t>(dále jen „dohoda“)</w:t>
      </w:r>
      <w:bookmarkEnd w:id="2"/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115" w:right="0" w:firstLine="0"/>
        <w:jc w:val="left"/>
      </w:pPr>
      <w:r>
        <w:rPr>
          <w:rStyle w:val="CharStyle11"/>
        </w:rPr>
        <w:t>Pronajímatel: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5" w:right="0" w:firstLine="0"/>
        <w:jc w:val="left"/>
      </w:pPr>
      <w:r>
        <w:rPr>
          <w:rStyle w:val="CharStyle11"/>
          <w:b/>
          <w:bCs/>
        </w:rPr>
        <w:t>Město Slavkov u Brna</w:t>
      </w:r>
    </w:p>
    <w:tbl>
      <w:tblPr>
        <w:tblOverlap w:val="never"/>
        <w:jc w:val="left"/>
        <w:tblLayout w:type="fixed"/>
      </w:tblPr>
      <w:tblGrid>
        <w:gridCol w:w="1910"/>
        <w:gridCol w:w="4517"/>
      </w:tblGrid>
      <w:tr>
        <w:trPr>
          <w:trHeight w:val="50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-se-sjdlenx___ zastoupená: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tabs>
                <w:tab w:leader="underscore" w:pos="4493" w:val="left"/>
              </w:tabs>
              <w:bidi w:val="0"/>
              <w:spacing w:before="0" w:after="0" w:line="240" w:lineRule="auto"/>
              <w:ind w:left="320" w:right="0" w:hanging="320"/>
              <w:jc w:val="left"/>
            </w:pPr>
            <w:r>
              <w:rPr>
                <w:rStyle w:val="CharStyle14"/>
              </w:rPr>
              <w:t>_^alackéhonáměstí 65, Slavkovuj3rna.</w:t>
              <w:tab/>
              <w:t xml:space="preserve"> Bc. Michalem Boudným, starostou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IČO: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4"/>
              </w:rPr>
              <w:t>00292311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4"/>
              </w:rPr>
              <w:t>CZ00292311</w:t>
            </w:r>
          </w:p>
        </w:tc>
      </w:tr>
      <w:tr>
        <w:trPr>
          <w:trHeight w:val="25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bankovní spojení: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4"/>
              </w:rPr>
              <w:t>Komerční banka a.s.</w:t>
            </w:r>
          </w:p>
        </w:tc>
      </w:tr>
      <w:tr>
        <w:trPr>
          <w:trHeight w:val="235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4"/>
              </w:rPr>
              <w:t>číslo účtu: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Style w:val="CharStyle14"/>
              </w:rPr>
              <w:t>9013890277/0100</w:t>
            </w:r>
          </w:p>
        </w:tc>
      </w:tr>
    </w:tbl>
    <w:p>
      <w:pPr>
        <w:widowControl w:val="0"/>
        <w:spacing w:after="2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Style w:val="CharStyle3"/>
        </w:rPr>
        <w:t>dále jen „pronajímatel“ a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Style w:val="CharStyle3"/>
        </w:rPr>
        <w:t>Nájemce: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 xml:space="preserve">Zdravotnická záchranná služba Jihomoravského kraje, p.o. </w:t>
      </w:r>
      <w:r>
        <w:rPr>
          <w:rStyle w:val="CharStyle3"/>
        </w:rPr>
        <w:t>se sídlem:</w:t>
        <w:tab/>
        <w:t>Kamenice 798/1 d, PSČ 625 00 Brno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91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zastoupená:</w:t>
        <w:tab/>
        <w:t>MUDr. Hanou Albrechtovou, ředitelkou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091" w:val="left"/>
        </w:tabs>
        <w:bidi w:val="0"/>
        <w:spacing w:before="0" w:after="240" w:line="240" w:lineRule="auto"/>
        <w:ind w:left="0" w:right="0" w:firstLine="0"/>
        <w:jc w:val="left"/>
      </w:pPr>
      <w:r>
        <w:rPr>
          <w:rStyle w:val="CharStyle3"/>
        </w:rPr>
        <w:t>IČO:</w:t>
        <w:tab/>
        <w:t>00346292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left"/>
        <w:rPr>
          <w:sz w:val="24"/>
          <w:szCs w:val="24"/>
        </w:rPr>
      </w:pPr>
      <w:r>
        <w:rPr>
          <w:rStyle w:val="CharStyle3"/>
          <w:sz w:val="24"/>
          <w:szCs w:val="24"/>
        </w:rPr>
        <w:t>dále jen?,nájemce*"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rStyle w:val="CharStyle3"/>
        </w:rPr>
        <w:t>společně také jako „strany dohody“ nebo jednotlivě „strana dohody“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4" w:name="bookmark4"/>
      <w:r>
        <w:rPr>
          <w:rStyle w:val="CharStyle18"/>
          <w:b/>
          <w:bCs/>
        </w:rPr>
        <w:t>Článek I. Úvodní ustanovení</w:t>
      </w:r>
      <w:bookmarkEnd w:id="4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620" w:line="240" w:lineRule="auto"/>
        <w:ind w:left="520" w:right="0" w:hanging="520"/>
        <w:jc w:val="both"/>
      </w:pPr>
      <w:r>
        <w:rPr>
          <w:rStyle w:val="CharStyle3"/>
        </w:rPr>
        <w:t>Strany dohody uzavřely dne 18.4.2011 smlouvu o nájmu nebytových prostor - poliklinika 50,51/324, jejímž předmětem je užívání nebytových prostor v budově polikliniky, Tyršova č.p.324, Slavkov u Brna, pro provozování zdravotnické záchranné služby. Součástí prostor jsou i prostory garáží (dále jen “smlouva“).</w:t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6" w:name="bookmark6"/>
      <w:r>
        <w:rPr>
          <w:rStyle w:val="CharStyle18"/>
          <w:b/>
          <w:bCs/>
        </w:rPr>
        <w:t>Článek II. Předmět dohody</w:t>
      </w:r>
      <w:bookmarkEnd w:id="6"/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380" w:line="228" w:lineRule="auto"/>
        <w:ind w:left="520" w:right="0" w:hanging="520"/>
        <w:jc w:val="both"/>
      </w:pPr>
      <w:r>
        <w:rPr>
          <w:rStyle w:val="CharStyle3"/>
        </w:rPr>
        <w:t xml:space="preserve">Strany dohody se v souladu s ustanovením článku IV. odst. 2 šfhlotívý dohodly ha ukončení smluvního vztahu založeného smlouvou, a to ke dni </w:t>
      </w:r>
      <w:r>
        <w:rPr>
          <w:rStyle w:val="CharStyle3"/>
          <w:b/>
          <w:bCs/>
        </w:rPr>
        <w:t>31.12. 2023.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418" w:val="left"/>
        </w:tabs>
        <w:bidi w:val="0"/>
        <w:spacing w:before="0" w:after="320" w:line="240" w:lineRule="auto"/>
        <w:ind w:left="520" w:right="0" w:hanging="520"/>
        <w:jc w:val="both"/>
      </w:pPr>
      <w:r>
        <w:rPr>
          <w:rStyle w:val="CharStyle3"/>
        </w:rPr>
        <w:t>Strany dohody se zavazují bez zbytečného odkladu po ukončení smluvního vztahu a po doručení vyúčtování skutečných nákladů na služby spojené s užíváním nebytových prostor, vypořádat závazky a pohledávky vyplývající ze smlouvy, pokud nebyly vypořádány ke dni ukončení smluvního vztahu.</w:t>
      </w:r>
      <w:r>
        <w:br w:type="page"/>
      </w:r>
    </w:p>
    <w:p>
      <w:pPr>
        <w:pStyle w:val="Style1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r>
        <w:rPr>
          <w:rStyle w:val="CharStyle18"/>
          <w:b/>
          <w:bCs/>
        </w:rPr>
        <w:t>Článek III. Závěrečná ustanovení</w:t>
      </w:r>
      <w:bookmarkEnd w:id="8"/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9" w:val="left"/>
        </w:tabs>
        <w:bidi w:val="0"/>
        <w:spacing w:before="0" w:after="120" w:line="240" w:lineRule="auto"/>
        <w:ind w:left="540" w:right="0" w:hanging="540"/>
        <w:jc w:val="both"/>
      </w:pPr>
      <w:r>
        <w:rPr>
          <w:rStyle w:val="CharStyle3"/>
        </w:rPr>
        <w:t>Dohoda může být měněna nebo doplňována pouze písemnými dodatky číslovanými ve vzestupné řadě, odsouhlasenými oběma stranami dohody.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9" w:val="left"/>
        </w:tabs>
        <w:bidi w:val="0"/>
        <w:spacing w:before="0" w:after="120" w:line="240" w:lineRule="auto"/>
        <w:ind w:left="540" w:right="0" w:hanging="540"/>
        <w:jc w:val="both"/>
      </w:pPr>
      <w:r>
        <w:rPr>
          <w:rStyle w:val="CharStyle3"/>
        </w:rPr>
        <w:t>Strany dohody berou na vědomí, že dohoda bude uveřejněna v registru smluv dle zákona č. 340/2015 Sb., o zvláštních podmínkách účinnosti některých smluv, uveřejňování těchto smluv a o registru smluv (zákon o registru smluv), ve znění pozdějších předpisů, a to v plném znění se znečitelněním osobních údajů. Uveřejnění dohody v registru smluv zajistí nájemce.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9" w:val="left"/>
        </w:tabs>
        <w:bidi w:val="0"/>
        <w:spacing w:before="0" w:after="120" w:line="240" w:lineRule="auto"/>
        <w:ind w:left="540" w:right="0" w:hanging="540"/>
        <w:jc w:val="both"/>
      </w:pPr>
      <w:r>
        <w:rPr>
          <w:rStyle w:val="CharStyle3"/>
        </w:rPr>
        <w:t>Dohoda nabývá platnosti dnem jejího podpisu oběma stranami dohody a účinnosti dnem jejího uveřejnění v registru smluv.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9" w:val="left"/>
        </w:tabs>
        <w:bidi w:val="0"/>
        <w:spacing w:before="0" w:after="120" w:line="240" w:lineRule="auto"/>
        <w:ind w:left="540" w:right="0" w:hanging="540"/>
        <w:jc w:val="both"/>
      </w:pPr>
      <w:r>
        <w:rPr>
          <w:rStyle w:val="CharStyle3"/>
        </w:rPr>
        <w:t>Dohoda je vyhotovena ve dvou stejnopisech a každá ze smluvních stran obdrží jedno vyhotovení.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9" w:val="left"/>
        </w:tabs>
        <w:bidi w:val="0"/>
        <w:spacing w:before="0" w:after="260" w:line="240" w:lineRule="auto"/>
        <w:ind w:left="540" w:right="0" w:hanging="540"/>
        <w:jc w:val="both"/>
      </w:pPr>
      <w:r>
        <w:rPr>
          <w:rStyle w:val="CharStyle3"/>
        </w:rPr>
        <w:t>Strany dohody tímto prohlašují, že si dohodu před jejím podpisem přečetly, a že ji uzavírají podle jejich pravé a svobodné vůle, určitě, vážně a srozumitelně, a na důkaz toho připojují níže své podpisy.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79" w:val="left"/>
        </w:tabs>
        <w:bidi w:val="0"/>
        <w:spacing w:before="0" w:after="380" w:line="240" w:lineRule="auto"/>
        <w:ind w:left="540" w:right="0" w:hanging="540"/>
        <w:jc w:val="both"/>
      </w:pPr>
      <w:r>
        <w:rPr>
          <w:rStyle w:val="CharStyle3"/>
        </w:rPr>
        <w:t>Tato dohoda byla schválena radou města na její 37.schůzi, která se uskutečnila dne 9.10.2023 usnesením číslo 601/37/RM/2023. Pronajímatel prohlašuje, že jsou tímto v souladu s ustanovením § 41 zákona č.128/2000 Sb., o obcích (obecní zřízení) splněny podmínky platnosti právního jednání.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2136" w:val="left"/>
        </w:tabs>
        <w:bidi w:val="0"/>
        <w:spacing w:before="260" w:after="0" w:line="240" w:lineRule="auto"/>
        <w:ind w:left="0" w:right="0" w:firstLine="0"/>
        <w:jc w:val="center"/>
      </w:pPr>
      <w: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1200785</wp:posOffset>
            </wp:positionH>
            <wp:positionV relativeFrom="margin">
              <wp:posOffset>4306570</wp:posOffset>
            </wp:positionV>
            <wp:extent cx="2675890" cy="2419985"/>
            <wp:wrapSquare wrapText="right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75890" cy="2419985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4163060</wp:posOffset>
                </wp:positionH>
                <wp:positionV relativeFrom="margin">
                  <wp:posOffset>4328160</wp:posOffset>
                </wp:positionV>
                <wp:extent cx="1685290" cy="28067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85290" cy="2806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 xml:space="preserve">V Brně </w:t>
                            </w:r>
                            <w:r>
                              <w:rPr>
                                <w:rStyle w:val="CharStyle3"/>
                                <w:color w:val="2B56B3"/>
                              </w:rPr>
                              <w:t>dne../^.'/^^^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27.80000000000001pt;margin-top:340.80000000000001pt;width:132.69999999999999pt;height:22.100000000000001pt;z-index:-125829374;mso-wrap-distance-left:9.pt;mso-wrap-distance-right:9.pt;mso-position-horizontal-relative:page;mso-position-vertical-relative:margin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 xml:space="preserve">V Brně </w:t>
                      </w:r>
                      <w:r>
                        <w:rPr>
                          <w:rStyle w:val="CharStyle3"/>
                          <w:color w:val="2B56B3"/>
                        </w:rPr>
                        <w:t>dne../^.'/^^^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rStyle w:val="CharStyle3"/>
        </w:rPr>
        <w:t>Nájemc</w:t>
      </w:r>
      <w:r>
        <w:rPr>
          <w:rStyle w:val="CharStyle3"/>
          <w:shd w:val="clear" w:color="auto" w:fill="000000"/>
        </w:rPr>
        <w:t>...</w:t>
      </w:r>
      <w:r>
        <w:rPr>
          <w:rStyle w:val="CharStyle3"/>
          <w:spacing w:val="1"/>
          <w:shd w:val="clear" w:color="auto" w:fill="000000"/>
        </w:rPr>
        <w:t>.......</w:t>
      </w:r>
      <w:r>
        <w:rPr>
          <w:rStyle w:val="CharStyle3"/>
          <w:spacing w:val="2"/>
          <w:shd w:val="clear" w:color="auto" w:fill="000000"/>
        </w:rPr>
        <w:t>...........</w:t>
      </w:r>
      <w:r>
        <w:rPr>
          <w:rStyle w:val="CharStyle3"/>
          <w:shd w:val="clear" w:color="auto" w:fill="000000"/>
        </w:rPr>
        <w:t>..........</w:t>
      </w:r>
      <w:r>
        <w:rPr>
          <w:rStyle w:val="CharStyle3"/>
          <w:spacing w:val="1"/>
          <w:shd w:val="clear" w:color="auto" w:fill="000000"/>
        </w:rPr>
        <w:t>.</w:t>
      </w:r>
      <w:r>
        <w:rPr>
          <w:rStyle w:val="CharStyle3"/>
          <w:shd w:val="clear" w:color="auto" w:fill="000000"/>
        </w:rPr>
        <w:t>..</w:t>
      </w:r>
      <w:r>
        <w:rPr>
          <w:rStyle w:val="CharStyle3"/>
          <w:spacing w:val="12"/>
          <w:shd w:val="clear" w:color="auto" w:fill="000000"/>
        </w:rPr>
        <w:t>.</w:t>
      </w:r>
      <w:r>
        <w:rPr>
          <w:rStyle w:val="CharStyle3"/>
          <w:spacing w:val="13"/>
          <w:shd w:val="clear" w:color="auto" w:fill="000000"/>
        </w:rPr>
        <w:t>.</w:t>
      </w:r>
    </w:p>
    <w:p>
      <w:pPr>
        <w:pStyle w:val="Style24"/>
        <w:keepNext w:val="0"/>
        <w:keepLines w:val="0"/>
        <w:widowControl w:val="0"/>
        <w:shd w:val="clear" w:color="auto" w:fill="auto"/>
        <w:tabs>
          <w:tab w:pos="2136" w:val="left"/>
        </w:tabs>
        <w:bidi w:val="0"/>
        <w:spacing w:before="0" w:after="0"/>
        <w:ind w:left="0" w:firstLine="0"/>
        <w:jc w:val="right"/>
      </w:pPr>
      <w:r>
        <w:rPr>
          <w:rStyle w:val="CharStyle25"/>
          <w:i/>
          <w:iCs/>
          <w:color w:val="000000"/>
          <w:spacing w:val="15"/>
          <w:shd w:val="clear" w:color="auto" w:fill="000000"/>
        </w:rPr>
        <w:t>.</w:t>
      </w:r>
      <w:r>
        <w:rPr>
          <w:rStyle w:val="CharStyle25"/>
          <w:i/>
          <w:iCs/>
          <w:color w:val="000000"/>
          <w:spacing w:val="16"/>
          <w:shd w:val="clear" w:color="auto" w:fill="000000"/>
        </w:rPr>
        <w:t>.</w:t>
      </w:r>
      <w:r>
        <w:rPr>
          <w:rStyle w:val="CharStyle25"/>
          <w:i/>
          <w:iCs/>
          <w:color w:val="000000"/>
          <w:shd w:val="clear" w:color="auto" w:fill="000000"/>
        </w:rPr>
        <w:t>............</w:t>
      </w:r>
      <w:r>
        <w:rPr>
          <w:rStyle w:val="CharStyle25"/>
          <w:i/>
          <w:iCs/>
          <w:color w:val="000000"/>
          <w:spacing w:val="1"/>
          <w:shd w:val="clear" w:color="auto" w:fill="000000"/>
        </w:rPr>
        <w:t>.................</w:t>
      </w:r>
      <w:r>
        <w:rPr>
          <w:rStyle w:val="CharStyle25"/>
          <w:i/>
          <w:iCs/>
          <w:color w:val="000000"/>
          <w:shd w:val="clear" w:color="auto" w:fill="000000"/>
          <w:vertAlign w:val="superscript"/>
        </w:rPr>
        <w:t>...​..</w:t>
      </w:r>
      <w:r>
        <w:rPr>
          <w:rStyle w:val="CharStyle25"/>
          <w:i/>
          <w:iCs/>
          <w:color w:val="000000"/>
          <w:spacing w:val="23"/>
          <w:shd w:val="clear" w:color="auto" w:fill="000000"/>
        </w:rPr>
        <w:t>.</w:t>
      </w:r>
    </w:p>
    <w:p>
      <w:pPr>
        <w:pStyle w:val="Style31"/>
        <w:keepNext/>
        <w:keepLines/>
        <w:widowControl w:val="0"/>
        <w:shd w:val="clear" w:color="auto" w:fill="auto"/>
        <w:tabs>
          <w:tab w:leader="hyphen" w:pos="579" w:val="left"/>
        </w:tabs>
        <w:bidi w:val="0"/>
        <w:spacing w:before="0"/>
        <w:ind w:left="0" w:right="0" w:firstLine="0"/>
        <w:jc w:val="center"/>
      </w:pPr>
      <w:r>
        <w:rPr>
          <w:rStyle w:val="CharStyle32"/>
          <w:i/>
          <w:iCs/>
          <w:color w:val="000000"/>
          <w:spacing w:val="4"/>
          <w:shd w:val="clear" w:color="auto" w:fill="000000"/>
        </w:rPr>
        <w:t>.......</w:t>
      </w:r>
      <w:bookmarkStart w:id="10" w:name="bookmark10"/>
      <w:r>
        <w:rPr>
          <w:rStyle w:val="CharStyle32"/>
          <w:i/>
          <w:iCs/>
          <w:color w:val="000000"/>
          <w:shd w:val="clear" w:color="auto" w:fill="000000"/>
        </w:rPr>
        <w:t>..</w:t>
      </w:r>
      <w:r>
        <w:rPr>
          <w:rStyle w:val="CharStyle32"/>
          <w:i/>
          <w:iCs/>
          <w:color w:val="000000"/>
          <w:spacing w:val="1"/>
          <w:shd w:val="clear" w:color="auto" w:fill="000000"/>
        </w:rPr>
        <w:t>.</w:t>
      </w:r>
      <w:bookmarkEnd w:id="1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80" w:line="276" w:lineRule="auto"/>
        <w:ind w:left="800" w:right="0" w:hanging="520"/>
        <w:jc w:val="both"/>
      </w:pPr>
      <w:r>
        <w:rPr>
          <w:rStyle w:val="CharStyle3"/>
        </w:rPr>
        <w:t>MUDr. Hana Albrechtová ředitelka</w:t>
      </w:r>
    </w:p>
    <w:sectPr>
      <w:footnotePr>
        <w:pos w:val="pageBottom"/>
        <w:numFmt w:val="decimal"/>
        <w:numRestart w:val="continuous"/>
      </w:footnotePr>
      <w:pgSz w:w="11900" w:h="16840"/>
      <w:pgMar w:top="951" w:right="1321" w:bottom="2230" w:left="1305" w:header="523" w:footer="1802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Základní text (2)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8">
    <w:name w:val="Nadpis #2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11">
    <w:name w:val="Titulek tabulky_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4">
    <w:name w:val="Jiné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Nadpis #3_"/>
    <w:basedOn w:val="DefaultParagraphFont"/>
    <w:link w:val="Style1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Základní text (3)_"/>
    <w:basedOn w:val="DefaultParagraphFont"/>
    <w:link w:val="Style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9BBE5"/>
      <w:sz w:val="28"/>
      <w:szCs w:val="28"/>
      <w:u w:val="none"/>
    </w:rPr>
  </w:style>
  <w:style w:type="character" w:customStyle="1" w:styleId="CharStyle32">
    <w:name w:val="Nadpis #1_"/>
    <w:basedOn w:val="DefaultParagraphFont"/>
    <w:link w:val="Style31"/>
    <w:rPr>
      <w:rFonts w:ascii="Arial" w:eastAsia="Arial" w:hAnsi="Arial" w:cs="Arial"/>
      <w:b w:val="0"/>
      <w:bCs w:val="0"/>
      <w:i/>
      <w:iCs/>
      <w:smallCaps w:val="0"/>
      <w:strike w:val="0"/>
      <w:color w:val="2B56B3"/>
      <w:sz w:val="34"/>
      <w:szCs w:val="34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auto"/>
      <w:spacing w:after="2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Základní text (2)"/>
    <w:basedOn w:val="Normal"/>
    <w:link w:val="CharStyle6"/>
    <w:pPr>
      <w:widowControl w:val="0"/>
      <w:shd w:val="clear" w:color="auto" w:fill="auto"/>
      <w:spacing w:after="320"/>
      <w:ind w:right="72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7">
    <w:name w:val="Nadpis #2"/>
    <w:basedOn w:val="Normal"/>
    <w:link w:val="CharStyle8"/>
    <w:pPr>
      <w:widowControl w:val="0"/>
      <w:shd w:val="clear" w:color="auto" w:fill="auto"/>
      <w:spacing w:after="740" w:line="276" w:lineRule="auto"/>
      <w:jc w:val="center"/>
      <w:outlineLvl w:val="1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10">
    <w:name w:val="Titulek tabulky"/>
    <w:basedOn w:val="Normal"/>
    <w:link w:val="CharStyle11"/>
    <w:pPr>
      <w:widowControl w:val="0"/>
      <w:shd w:val="clear" w:color="auto" w:fill="auto"/>
      <w:spacing w:after="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13">
    <w:name w:val="Jiné"/>
    <w:basedOn w:val="Normal"/>
    <w:link w:val="CharStyle14"/>
    <w:pPr>
      <w:widowControl w:val="0"/>
      <w:shd w:val="clear" w:color="auto" w:fill="auto"/>
      <w:spacing w:after="21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17">
    <w:name w:val="Nadpis #3"/>
    <w:basedOn w:val="Normal"/>
    <w:link w:val="CharStyle18"/>
    <w:pPr>
      <w:widowControl w:val="0"/>
      <w:shd w:val="clear" w:color="auto" w:fill="auto"/>
      <w:spacing w:after="260"/>
      <w:jc w:val="center"/>
      <w:outlineLvl w:val="2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4">
    <w:name w:val="Základní text (3)"/>
    <w:basedOn w:val="Normal"/>
    <w:link w:val="CharStyle25"/>
    <w:pPr>
      <w:widowControl w:val="0"/>
      <w:shd w:val="clear" w:color="auto" w:fill="auto"/>
      <w:spacing w:line="180" w:lineRule="auto"/>
      <w:ind w:right="480"/>
      <w:jc w:val="right"/>
    </w:pPr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89BBE5"/>
      <w:sz w:val="28"/>
      <w:szCs w:val="28"/>
      <w:u w:val="none"/>
    </w:rPr>
  </w:style>
  <w:style w:type="paragraph" w:customStyle="1" w:styleId="Style31">
    <w:name w:val="Nadpis #1"/>
    <w:basedOn w:val="Normal"/>
    <w:link w:val="CharStyle32"/>
    <w:pPr>
      <w:widowControl w:val="0"/>
      <w:shd w:val="clear" w:color="auto" w:fill="auto"/>
      <w:spacing w:after="120" w:line="180" w:lineRule="auto"/>
      <w:jc w:val="center"/>
      <w:outlineLvl w:val="0"/>
    </w:pPr>
    <w:rPr>
      <w:rFonts w:ascii="Arial" w:eastAsia="Arial" w:hAnsi="Arial" w:cs="Arial"/>
      <w:b w:val="0"/>
      <w:bCs w:val="0"/>
      <w:i/>
      <w:iCs/>
      <w:smallCaps w:val="0"/>
      <w:strike w:val="0"/>
      <w:color w:val="2B56B3"/>
      <w:sz w:val="34"/>
      <w:szCs w:val="34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