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005E34" w14:textId="248ED8E3" w:rsidR="00BF38A2" w:rsidRPr="00C20D0F" w:rsidRDefault="00DA7A36" w:rsidP="00FF21D9">
      <w:pPr>
        <w:jc w:val="center"/>
        <w:rPr>
          <w:rFonts w:ascii="Century Gothic" w:hAnsi="Century Gothic"/>
          <w:b/>
          <w:bCs/>
          <w:sz w:val="24"/>
          <w:szCs w:val="24"/>
          <w:lang w:val="cs-CZ"/>
        </w:rPr>
      </w:pPr>
      <w:r w:rsidRPr="00C20D0F">
        <w:rPr>
          <w:rFonts w:ascii="Century Gothic" w:hAnsi="Century Gothic"/>
          <w:b/>
          <w:bCs/>
          <w:sz w:val="24"/>
          <w:szCs w:val="24"/>
          <w:lang w:val="cs-CZ"/>
        </w:rPr>
        <w:t>SMLOUVA O DÍLO</w:t>
      </w:r>
      <w:r w:rsidR="006F7F5D" w:rsidRPr="00C20D0F">
        <w:rPr>
          <w:rFonts w:ascii="Century Gothic" w:hAnsi="Century Gothic"/>
          <w:b/>
          <w:bCs/>
          <w:sz w:val="24"/>
          <w:szCs w:val="24"/>
          <w:lang w:val="cs-CZ"/>
        </w:rPr>
        <w:t xml:space="preserve"> </w:t>
      </w:r>
      <w:r w:rsidR="00BF38A2" w:rsidRPr="00C20D0F">
        <w:rPr>
          <w:rFonts w:ascii="Century Gothic" w:hAnsi="Century Gothic"/>
          <w:b/>
          <w:bCs/>
          <w:sz w:val="24"/>
          <w:szCs w:val="24"/>
          <w:lang w:val="cs-CZ"/>
        </w:rPr>
        <w:t>–</w:t>
      </w:r>
      <w:r w:rsidR="006F7F5D" w:rsidRPr="00C20D0F">
        <w:rPr>
          <w:rFonts w:ascii="Century Gothic" w:hAnsi="Century Gothic"/>
          <w:b/>
          <w:bCs/>
          <w:sz w:val="24"/>
          <w:szCs w:val="24"/>
          <w:lang w:val="cs-CZ"/>
        </w:rPr>
        <w:t xml:space="preserve"> </w:t>
      </w:r>
      <w:r w:rsidR="00CE3F8E">
        <w:rPr>
          <w:rFonts w:ascii="Century Gothic" w:hAnsi="Century Gothic"/>
          <w:b/>
          <w:bCs/>
          <w:sz w:val="24"/>
          <w:szCs w:val="24"/>
          <w:lang w:val="cs-CZ"/>
        </w:rPr>
        <w:t>2023015</w:t>
      </w:r>
    </w:p>
    <w:p w14:paraId="7EFDE96A" w14:textId="035A14B8" w:rsidR="00DA7A36" w:rsidRPr="00C20D0F" w:rsidRDefault="00DA7A36" w:rsidP="00022786">
      <w:pPr>
        <w:jc w:val="center"/>
        <w:rPr>
          <w:rFonts w:ascii="Century Gothic" w:hAnsi="Century Gothic"/>
          <w:b/>
          <w:bCs/>
          <w:sz w:val="24"/>
          <w:szCs w:val="24"/>
          <w:lang w:val="cs-CZ"/>
        </w:rPr>
      </w:pPr>
      <w:r w:rsidRPr="00C20D0F">
        <w:rPr>
          <w:rFonts w:ascii="Century Gothic" w:hAnsi="Century Gothic"/>
          <w:b/>
          <w:bCs/>
          <w:sz w:val="24"/>
          <w:szCs w:val="24"/>
          <w:lang w:val="cs-CZ"/>
        </w:rPr>
        <w:t xml:space="preserve">uzavřená podle </w:t>
      </w:r>
      <w:proofErr w:type="spellStart"/>
      <w:r w:rsidRPr="00C20D0F">
        <w:rPr>
          <w:rFonts w:ascii="Century Gothic" w:hAnsi="Century Gothic"/>
          <w:b/>
          <w:bCs/>
          <w:sz w:val="24"/>
          <w:szCs w:val="24"/>
          <w:lang w:val="cs-CZ"/>
        </w:rPr>
        <w:t>ust</w:t>
      </w:r>
      <w:proofErr w:type="spellEnd"/>
      <w:r w:rsidRPr="00C20D0F">
        <w:rPr>
          <w:rFonts w:ascii="Century Gothic" w:hAnsi="Century Gothic"/>
          <w:b/>
          <w:bCs/>
          <w:sz w:val="24"/>
          <w:szCs w:val="24"/>
          <w:lang w:val="cs-CZ"/>
        </w:rPr>
        <w:t>. § 2586 a násl. zákona č. 89/2012 Sb., Občanského zákoníku</w:t>
      </w:r>
    </w:p>
    <w:p w14:paraId="6DF0756D" w14:textId="77777777" w:rsidR="00DA7A36" w:rsidRPr="00C20D0F" w:rsidRDefault="00DA7A36" w:rsidP="00022786">
      <w:pPr>
        <w:jc w:val="center"/>
        <w:rPr>
          <w:rFonts w:ascii="Century Gothic" w:hAnsi="Century Gothic"/>
          <w:sz w:val="24"/>
          <w:szCs w:val="24"/>
          <w:lang w:val="cs-CZ"/>
        </w:rPr>
      </w:pPr>
      <w:r w:rsidRPr="00C20D0F">
        <w:rPr>
          <w:rFonts w:ascii="Century Gothic" w:hAnsi="Century Gothic"/>
          <w:b/>
          <w:bCs/>
          <w:sz w:val="24"/>
          <w:szCs w:val="24"/>
          <w:lang w:val="cs-CZ"/>
        </w:rPr>
        <w:t>(dále jen „Smlouva“)</w:t>
      </w:r>
    </w:p>
    <w:p w14:paraId="3CD5C26C" w14:textId="77777777" w:rsidR="00DA7A36" w:rsidRPr="00C20D0F" w:rsidRDefault="00DA7A36" w:rsidP="00C643E8">
      <w:pPr>
        <w:jc w:val="both"/>
        <w:rPr>
          <w:rFonts w:ascii="Century Gothic" w:hAnsi="Century Gothic"/>
          <w:sz w:val="24"/>
          <w:szCs w:val="24"/>
          <w:lang w:val="cs-CZ"/>
        </w:rPr>
      </w:pPr>
      <w:r w:rsidRPr="00C20D0F">
        <w:rPr>
          <w:rFonts w:ascii="Century Gothic" w:hAnsi="Century Gothic"/>
          <w:sz w:val="24"/>
          <w:szCs w:val="24"/>
          <w:lang w:val="cs-CZ"/>
        </w:rPr>
        <w:t>_____________________________________________________________________________</w:t>
      </w:r>
    </w:p>
    <w:p w14:paraId="6F906B65" w14:textId="77777777" w:rsidR="00DA7A36" w:rsidRPr="00C20D0F" w:rsidRDefault="00DA7A36" w:rsidP="00C643E8">
      <w:pPr>
        <w:jc w:val="both"/>
        <w:rPr>
          <w:rFonts w:ascii="Century Gothic" w:hAnsi="Century Gothic"/>
          <w:sz w:val="24"/>
          <w:szCs w:val="24"/>
          <w:lang w:val="cs-CZ"/>
        </w:rPr>
      </w:pPr>
    </w:p>
    <w:p w14:paraId="1274EA72" w14:textId="77777777" w:rsidR="00DA7A36" w:rsidRPr="00C20D0F" w:rsidRDefault="00DA7A36" w:rsidP="00C643E8">
      <w:pPr>
        <w:numPr>
          <w:ilvl w:val="0"/>
          <w:numId w:val="5"/>
        </w:numPr>
        <w:jc w:val="both"/>
        <w:rPr>
          <w:rFonts w:ascii="Century Gothic" w:hAnsi="Century Gothic"/>
          <w:b/>
          <w:sz w:val="24"/>
          <w:szCs w:val="24"/>
          <w:lang w:val="cs-CZ"/>
        </w:rPr>
      </w:pPr>
      <w:r w:rsidRPr="00C20D0F">
        <w:rPr>
          <w:rFonts w:ascii="Century Gothic" w:hAnsi="Century Gothic"/>
          <w:b/>
          <w:sz w:val="24"/>
          <w:szCs w:val="24"/>
          <w:lang w:val="cs-CZ"/>
        </w:rPr>
        <w:t>Smluvní strany</w:t>
      </w:r>
    </w:p>
    <w:p w14:paraId="2A52C87E" w14:textId="77777777" w:rsidR="00DA7A36" w:rsidRPr="00C20D0F" w:rsidRDefault="000772F2" w:rsidP="00C643E8">
      <w:pPr>
        <w:numPr>
          <w:ilvl w:val="1"/>
          <w:numId w:val="5"/>
        </w:numPr>
        <w:tabs>
          <w:tab w:val="left" w:pos="709"/>
        </w:tabs>
        <w:jc w:val="both"/>
        <w:rPr>
          <w:rFonts w:ascii="Century Gothic" w:hAnsi="Century Gothic"/>
          <w:b/>
          <w:bCs/>
          <w:iCs/>
          <w:sz w:val="28"/>
          <w:szCs w:val="28"/>
          <w:lang w:val="cs-CZ"/>
        </w:rPr>
      </w:pPr>
      <w:r w:rsidRPr="00C20D0F">
        <w:rPr>
          <w:rFonts w:ascii="Century Gothic" w:hAnsi="Century Gothic"/>
          <w:b/>
          <w:sz w:val="24"/>
          <w:szCs w:val="24"/>
          <w:lang w:val="cs-CZ"/>
        </w:rPr>
        <w:t>Objednatel</w:t>
      </w:r>
      <w:r w:rsidR="00DA7A36" w:rsidRPr="00C20D0F">
        <w:rPr>
          <w:rFonts w:ascii="Century Gothic" w:hAnsi="Century Gothic"/>
          <w:b/>
          <w:sz w:val="24"/>
          <w:szCs w:val="24"/>
          <w:lang w:val="cs-CZ"/>
        </w:rPr>
        <w:t>:</w:t>
      </w:r>
      <w:r w:rsidR="00DA7A36" w:rsidRPr="00C20D0F">
        <w:rPr>
          <w:rFonts w:ascii="Century Gothic" w:hAnsi="Century Gothic"/>
          <w:i/>
          <w:sz w:val="22"/>
          <w:szCs w:val="22"/>
          <w:lang w:val="cs-CZ"/>
        </w:rPr>
        <w:t xml:space="preserve"> </w:t>
      </w:r>
    </w:p>
    <w:p w14:paraId="29484ABA" w14:textId="597D39D5" w:rsidR="00E07AD1" w:rsidRPr="006C1597" w:rsidRDefault="00CE3F8E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b/>
          <w:sz w:val="28"/>
          <w:szCs w:val="28"/>
          <w:lang w:val="cs-CZ"/>
        </w:rPr>
      </w:pPr>
      <w:bookmarkStart w:id="0" w:name="_Hlk119511411"/>
      <w:r>
        <w:rPr>
          <w:rFonts w:ascii="Century Gothic" w:hAnsi="Century Gothic"/>
          <w:b/>
          <w:sz w:val="28"/>
          <w:szCs w:val="28"/>
          <w:lang w:val="cs-CZ"/>
        </w:rPr>
        <w:t xml:space="preserve">Lázně Hodonín, s.r.o. </w:t>
      </w:r>
    </w:p>
    <w:p w14:paraId="00A29543" w14:textId="00C71938" w:rsidR="00E07AD1" w:rsidRPr="006C1597" w:rsidRDefault="0063585A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6C1597">
        <w:rPr>
          <w:rFonts w:ascii="Century Gothic" w:hAnsi="Century Gothic"/>
          <w:sz w:val="22"/>
          <w:szCs w:val="22"/>
          <w:lang w:val="cs-CZ"/>
        </w:rPr>
        <w:t xml:space="preserve">Sídlem: </w:t>
      </w:r>
      <w:r w:rsidR="00CE3F8E">
        <w:rPr>
          <w:rFonts w:ascii="Century Gothic" w:hAnsi="Century Gothic"/>
          <w:sz w:val="22"/>
          <w:szCs w:val="22"/>
          <w:lang w:val="cs-CZ"/>
        </w:rPr>
        <w:t>Měšťanská 3559/140, 695 01 Hodonín</w:t>
      </w:r>
      <w:r w:rsidR="00A72A3D">
        <w:rPr>
          <w:rFonts w:ascii="Century Gothic" w:hAnsi="Century Gothic"/>
          <w:sz w:val="22"/>
          <w:szCs w:val="22"/>
          <w:lang w:val="cs-CZ"/>
        </w:rPr>
        <w:tab/>
      </w:r>
    </w:p>
    <w:p w14:paraId="06D11655" w14:textId="233FE9FA" w:rsidR="00E07AD1" w:rsidRPr="006C1597" w:rsidRDefault="0063585A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6C1597">
        <w:rPr>
          <w:rFonts w:ascii="Century Gothic" w:hAnsi="Century Gothic"/>
          <w:sz w:val="22"/>
          <w:szCs w:val="22"/>
          <w:lang w:val="cs-CZ"/>
        </w:rPr>
        <w:t xml:space="preserve">Zastoupena ve věcech smluvních: </w:t>
      </w:r>
      <w:r w:rsidR="00CE3F8E">
        <w:rPr>
          <w:rFonts w:ascii="Century Gothic" w:hAnsi="Century Gothic"/>
          <w:sz w:val="22"/>
          <w:szCs w:val="22"/>
          <w:lang w:val="cs-CZ"/>
        </w:rPr>
        <w:t xml:space="preserve">Mgr. Andrea Kubátová </w:t>
      </w:r>
    </w:p>
    <w:p w14:paraId="3BFD4BEA" w14:textId="155145B7" w:rsidR="0063585A" w:rsidRPr="006C1597" w:rsidRDefault="0063585A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6C1597">
        <w:rPr>
          <w:rFonts w:ascii="Century Gothic" w:hAnsi="Century Gothic"/>
          <w:sz w:val="22"/>
          <w:szCs w:val="22"/>
          <w:lang w:val="cs-CZ"/>
        </w:rPr>
        <w:t xml:space="preserve">Zastoupena ve věcech technických: </w:t>
      </w:r>
      <w:proofErr w:type="spellStart"/>
      <w:r w:rsidR="00E075E7">
        <w:rPr>
          <w:rFonts w:ascii="Century Gothic" w:hAnsi="Century Gothic"/>
          <w:sz w:val="22"/>
          <w:szCs w:val="22"/>
          <w:lang w:val="cs-CZ"/>
        </w:rPr>
        <w:t>xxxxx</w:t>
      </w:r>
      <w:proofErr w:type="spellEnd"/>
    </w:p>
    <w:p w14:paraId="602D1A2F" w14:textId="29956C5D" w:rsidR="0063585A" w:rsidRPr="006C1597" w:rsidRDefault="0063585A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6C1597">
        <w:rPr>
          <w:rFonts w:ascii="Century Gothic" w:hAnsi="Century Gothic"/>
          <w:sz w:val="22"/>
          <w:szCs w:val="22"/>
          <w:lang w:val="cs-CZ"/>
        </w:rPr>
        <w:t>IČ:</w:t>
      </w:r>
      <w:r w:rsidR="00A72A3D">
        <w:rPr>
          <w:rFonts w:ascii="Century Gothic" w:hAnsi="Century Gothic"/>
          <w:sz w:val="22"/>
          <w:szCs w:val="22"/>
          <w:lang w:val="cs-CZ"/>
        </w:rPr>
        <w:t xml:space="preserve"> </w:t>
      </w:r>
      <w:r w:rsidR="00CE3F8E">
        <w:rPr>
          <w:rFonts w:ascii="Century Gothic" w:hAnsi="Century Gothic"/>
          <w:sz w:val="22"/>
          <w:szCs w:val="22"/>
          <w:lang w:val="cs-CZ"/>
        </w:rPr>
        <w:t>06458467</w:t>
      </w:r>
    </w:p>
    <w:p w14:paraId="5D0417D9" w14:textId="1E342DDC" w:rsidR="00E07AD1" w:rsidRPr="006C1597" w:rsidRDefault="0063585A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6C1597">
        <w:rPr>
          <w:rFonts w:ascii="Century Gothic" w:hAnsi="Century Gothic"/>
          <w:sz w:val="22"/>
          <w:szCs w:val="22"/>
          <w:lang w:val="cs-CZ"/>
        </w:rPr>
        <w:t xml:space="preserve">DIČ: </w:t>
      </w:r>
      <w:r w:rsidR="00E43766" w:rsidRPr="00E075E7">
        <w:rPr>
          <w:rFonts w:ascii="Century Gothic" w:hAnsi="Century Gothic"/>
          <w:sz w:val="22"/>
          <w:szCs w:val="22"/>
          <w:lang w:val="cs-CZ"/>
        </w:rPr>
        <w:t>C</w:t>
      </w:r>
      <w:r w:rsidR="00CE3F8E">
        <w:rPr>
          <w:rFonts w:ascii="Century Gothic" w:hAnsi="Century Gothic"/>
          <w:sz w:val="22"/>
          <w:szCs w:val="22"/>
          <w:lang w:val="cs-CZ"/>
        </w:rPr>
        <w:t>Z699001303</w:t>
      </w:r>
    </w:p>
    <w:p w14:paraId="6E8738FB" w14:textId="3FDCDF83" w:rsidR="00E07AD1" w:rsidRDefault="0063585A" w:rsidP="00076237">
      <w:pPr>
        <w:tabs>
          <w:tab w:val="left" w:pos="5954"/>
        </w:tabs>
        <w:spacing w:line="276" w:lineRule="auto"/>
        <w:ind w:left="426"/>
        <w:jc w:val="both"/>
      </w:pPr>
      <w:r w:rsidRPr="006C1597">
        <w:rPr>
          <w:rFonts w:ascii="Century Gothic" w:hAnsi="Century Gothic"/>
          <w:sz w:val="22"/>
          <w:szCs w:val="22"/>
          <w:lang w:val="cs-CZ"/>
        </w:rPr>
        <w:t>E-mail:</w:t>
      </w:r>
      <w:r w:rsidR="00CE3F8E">
        <w:t xml:space="preserve"> </w:t>
      </w:r>
      <w:r w:rsidR="00E075E7">
        <w:rPr>
          <w:rFonts w:ascii="Century Gothic" w:hAnsi="Century Gothic"/>
          <w:sz w:val="22"/>
          <w:szCs w:val="22"/>
          <w:lang w:val="cs-CZ"/>
        </w:rPr>
        <w:t>xxxxx</w:t>
      </w:r>
    </w:p>
    <w:p w14:paraId="382E2B86" w14:textId="35612692" w:rsidR="00D90BBE" w:rsidRDefault="00D90BBE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>
        <w:rPr>
          <w:rFonts w:ascii="Century Gothic" w:hAnsi="Century Gothic"/>
          <w:sz w:val="22"/>
          <w:szCs w:val="22"/>
          <w:lang w:val="cs-CZ"/>
        </w:rPr>
        <w:t>Bankovní spojení:</w:t>
      </w:r>
      <w:r w:rsidR="00CE3F8E">
        <w:rPr>
          <w:rFonts w:ascii="Century Gothic" w:hAnsi="Century Gothic"/>
          <w:sz w:val="22"/>
          <w:szCs w:val="22"/>
          <w:lang w:val="cs-CZ"/>
        </w:rPr>
        <w:t xml:space="preserve"> </w:t>
      </w:r>
      <w:proofErr w:type="spellStart"/>
      <w:r w:rsidR="00E075E7">
        <w:rPr>
          <w:rFonts w:ascii="Century Gothic" w:hAnsi="Century Gothic"/>
          <w:sz w:val="22"/>
          <w:szCs w:val="22"/>
          <w:lang w:val="cs-CZ"/>
        </w:rPr>
        <w:t>xxxx</w:t>
      </w:r>
      <w:proofErr w:type="spellEnd"/>
    </w:p>
    <w:p w14:paraId="3BAB47B8" w14:textId="273A0377" w:rsidR="00562C5A" w:rsidRPr="006C1597" w:rsidRDefault="00562C5A" w:rsidP="00076237">
      <w:pPr>
        <w:tabs>
          <w:tab w:val="left" w:pos="5954"/>
        </w:tabs>
        <w:spacing w:line="276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>
        <w:rPr>
          <w:rFonts w:ascii="Century Gothic" w:hAnsi="Century Gothic"/>
          <w:sz w:val="22"/>
          <w:szCs w:val="22"/>
          <w:lang w:val="cs-CZ"/>
        </w:rPr>
        <w:t xml:space="preserve">                               </w:t>
      </w:r>
      <w:proofErr w:type="spellStart"/>
      <w:r w:rsidR="00E075E7">
        <w:rPr>
          <w:rFonts w:ascii="Century Gothic" w:hAnsi="Century Gothic"/>
          <w:color w:val="000000" w:themeColor="text1"/>
          <w:sz w:val="22"/>
          <w:szCs w:val="22"/>
          <w:lang w:val="cs-CZ"/>
        </w:rPr>
        <w:t>xxxxx</w:t>
      </w:r>
      <w:proofErr w:type="spellEnd"/>
    </w:p>
    <w:bookmarkEnd w:id="0"/>
    <w:p w14:paraId="73619091" w14:textId="54A1D7DD" w:rsidR="00DA7A36" w:rsidRPr="00C20D0F" w:rsidRDefault="00DA7A36" w:rsidP="00C643E8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6C1597">
        <w:rPr>
          <w:rFonts w:ascii="Century Gothic" w:hAnsi="Century Gothic"/>
          <w:sz w:val="22"/>
          <w:szCs w:val="22"/>
          <w:lang w:val="cs-CZ"/>
        </w:rPr>
        <w:t>(</w:t>
      </w:r>
      <w:r w:rsidR="00E549FC" w:rsidRPr="006C1597">
        <w:rPr>
          <w:rFonts w:ascii="Century Gothic" w:hAnsi="Century Gothic"/>
          <w:iCs/>
          <w:sz w:val="22"/>
          <w:szCs w:val="22"/>
          <w:lang w:val="cs-CZ"/>
        </w:rPr>
        <w:t>objednatel</w:t>
      </w:r>
      <w:r w:rsidRPr="006C1597">
        <w:rPr>
          <w:rFonts w:ascii="Century Gothic" w:hAnsi="Century Gothic"/>
          <w:sz w:val="22"/>
          <w:szCs w:val="22"/>
          <w:lang w:val="cs-CZ"/>
        </w:rPr>
        <w:t>)</w:t>
      </w:r>
    </w:p>
    <w:p w14:paraId="00F4044A" w14:textId="77777777" w:rsidR="00DA7A36" w:rsidRPr="00C20D0F" w:rsidRDefault="00DA7A36" w:rsidP="00C643E8">
      <w:pPr>
        <w:tabs>
          <w:tab w:val="left" w:pos="5954"/>
        </w:tabs>
        <w:spacing w:line="312" w:lineRule="auto"/>
        <w:jc w:val="both"/>
        <w:rPr>
          <w:rFonts w:ascii="Century Gothic" w:hAnsi="Century Gothic"/>
          <w:sz w:val="22"/>
          <w:szCs w:val="22"/>
          <w:lang w:val="cs-CZ"/>
        </w:rPr>
      </w:pPr>
    </w:p>
    <w:p w14:paraId="2C5536DE" w14:textId="77777777" w:rsidR="00DA7A36" w:rsidRPr="00C20D0F" w:rsidRDefault="00DA7A36" w:rsidP="00C643E8">
      <w:pPr>
        <w:jc w:val="both"/>
        <w:rPr>
          <w:rFonts w:ascii="Century Gothic" w:hAnsi="Century Gothic"/>
          <w:b/>
          <w:sz w:val="24"/>
          <w:szCs w:val="24"/>
          <w:lang w:val="cs-CZ"/>
        </w:rPr>
      </w:pPr>
      <w:r w:rsidRPr="00C20D0F">
        <w:rPr>
          <w:rFonts w:ascii="Century Gothic" w:hAnsi="Century Gothic"/>
          <w:sz w:val="24"/>
          <w:szCs w:val="24"/>
          <w:lang w:val="cs-CZ"/>
        </w:rPr>
        <w:tab/>
      </w:r>
    </w:p>
    <w:p w14:paraId="5C26AE07" w14:textId="1922C741" w:rsidR="00DA7A36" w:rsidRPr="00D90BBE" w:rsidRDefault="000772F2" w:rsidP="00D90BBE">
      <w:pPr>
        <w:pStyle w:val="Odstavecseseznamem"/>
        <w:numPr>
          <w:ilvl w:val="0"/>
          <w:numId w:val="5"/>
        </w:numPr>
        <w:tabs>
          <w:tab w:val="left" w:pos="709"/>
        </w:tabs>
        <w:jc w:val="both"/>
        <w:rPr>
          <w:rFonts w:ascii="Century Gothic" w:hAnsi="Century Gothic"/>
          <w:b/>
          <w:sz w:val="28"/>
          <w:szCs w:val="28"/>
          <w:lang w:val="cs-CZ"/>
        </w:rPr>
      </w:pPr>
      <w:r w:rsidRPr="00D90BBE">
        <w:rPr>
          <w:rFonts w:ascii="Century Gothic" w:hAnsi="Century Gothic"/>
          <w:b/>
          <w:sz w:val="24"/>
          <w:szCs w:val="24"/>
          <w:lang w:val="cs-CZ"/>
        </w:rPr>
        <w:t>Zhotovitel</w:t>
      </w:r>
      <w:r w:rsidR="00DA7A36" w:rsidRPr="00D90BBE">
        <w:rPr>
          <w:rFonts w:ascii="Century Gothic" w:hAnsi="Century Gothic"/>
          <w:b/>
          <w:sz w:val="24"/>
          <w:szCs w:val="24"/>
          <w:lang w:val="cs-CZ"/>
        </w:rPr>
        <w:t>:</w:t>
      </w:r>
      <w:r w:rsidR="00DA7A36" w:rsidRPr="00D90BBE">
        <w:rPr>
          <w:rFonts w:ascii="Century Gothic" w:hAnsi="Century Gothic"/>
          <w:sz w:val="24"/>
          <w:szCs w:val="24"/>
          <w:lang w:val="cs-CZ"/>
        </w:rPr>
        <w:t xml:space="preserve"> </w:t>
      </w:r>
      <w:r w:rsidR="00DA7A36" w:rsidRPr="00D90BBE">
        <w:rPr>
          <w:rFonts w:ascii="Century Gothic" w:hAnsi="Century Gothic"/>
          <w:sz w:val="24"/>
          <w:szCs w:val="24"/>
          <w:lang w:val="cs-CZ"/>
        </w:rPr>
        <w:tab/>
      </w:r>
    </w:p>
    <w:p w14:paraId="19489D72" w14:textId="5E3C0900" w:rsidR="00D90BBE" w:rsidRPr="00D90BBE" w:rsidRDefault="00CE3F8E" w:rsidP="00D90BBE">
      <w:pPr>
        <w:tabs>
          <w:tab w:val="left" w:pos="5954"/>
        </w:tabs>
        <w:spacing w:line="312" w:lineRule="auto"/>
        <w:ind w:left="397"/>
        <w:jc w:val="both"/>
        <w:rPr>
          <w:rFonts w:ascii="Century Gothic" w:hAnsi="Century Gothic"/>
          <w:b/>
          <w:sz w:val="28"/>
          <w:szCs w:val="28"/>
          <w:lang w:val="cs-CZ"/>
        </w:rPr>
      </w:pPr>
      <w:r>
        <w:rPr>
          <w:rFonts w:ascii="Century Gothic" w:hAnsi="Century Gothic"/>
          <w:b/>
          <w:sz w:val="28"/>
          <w:szCs w:val="28"/>
          <w:lang w:val="cs-CZ"/>
        </w:rPr>
        <w:t>REPOS-ING s.r.o.</w:t>
      </w:r>
    </w:p>
    <w:p w14:paraId="11CCD7F6" w14:textId="6A6AC8CC" w:rsidR="00D90BBE" w:rsidRPr="00D90BBE" w:rsidRDefault="00D90BBE" w:rsidP="00D90BBE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D90BBE">
        <w:rPr>
          <w:rFonts w:ascii="Century Gothic" w:hAnsi="Century Gothic"/>
          <w:sz w:val="22"/>
          <w:szCs w:val="22"/>
          <w:lang w:val="cs-CZ"/>
        </w:rPr>
        <w:t>Sídlem:</w:t>
      </w:r>
      <w:r w:rsidR="00CE3F8E">
        <w:rPr>
          <w:rFonts w:ascii="Century Gothic" w:hAnsi="Century Gothic"/>
          <w:sz w:val="22"/>
          <w:szCs w:val="22"/>
          <w:lang w:val="cs-CZ"/>
        </w:rPr>
        <w:t xml:space="preserve"> Brněnská 3983/</w:t>
      </w:r>
      <w:proofErr w:type="gramStart"/>
      <w:r w:rsidR="00CE3F8E">
        <w:rPr>
          <w:rFonts w:ascii="Century Gothic" w:hAnsi="Century Gothic"/>
          <w:sz w:val="22"/>
          <w:szCs w:val="22"/>
          <w:lang w:val="cs-CZ"/>
        </w:rPr>
        <w:t>61a</w:t>
      </w:r>
      <w:proofErr w:type="gramEnd"/>
      <w:r w:rsidR="00CE3F8E">
        <w:rPr>
          <w:rFonts w:ascii="Century Gothic" w:hAnsi="Century Gothic"/>
          <w:sz w:val="22"/>
          <w:szCs w:val="22"/>
          <w:lang w:val="cs-CZ"/>
        </w:rPr>
        <w:t>, 695 01 Hodonín</w:t>
      </w:r>
      <w:r w:rsidRPr="00D90BBE">
        <w:rPr>
          <w:rFonts w:ascii="Century Gothic" w:hAnsi="Century Gothic"/>
          <w:sz w:val="22"/>
          <w:szCs w:val="22"/>
          <w:lang w:val="cs-CZ"/>
        </w:rPr>
        <w:tab/>
      </w:r>
    </w:p>
    <w:p w14:paraId="7A85BF05" w14:textId="4FEB962D" w:rsidR="00D90BBE" w:rsidRPr="00D90BBE" w:rsidRDefault="00D90BBE" w:rsidP="00D90BBE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D90BBE">
        <w:rPr>
          <w:rFonts w:ascii="Century Gothic" w:hAnsi="Century Gothic"/>
          <w:sz w:val="22"/>
          <w:szCs w:val="22"/>
          <w:lang w:val="cs-CZ"/>
        </w:rPr>
        <w:t xml:space="preserve">Zastoupena ve věcech smluvních: </w:t>
      </w:r>
      <w:r w:rsidR="00CE3F8E">
        <w:rPr>
          <w:rFonts w:ascii="Century Gothic" w:hAnsi="Century Gothic"/>
          <w:sz w:val="22"/>
          <w:szCs w:val="22"/>
          <w:lang w:val="cs-CZ"/>
        </w:rPr>
        <w:t>Ing. Ondřej Matěj</w:t>
      </w:r>
    </w:p>
    <w:p w14:paraId="77FE2E08" w14:textId="11186D05" w:rsidR="00D90BBE" w:rsidRPr="00D90BBE" w:rsidRDefault="00D90BBE" w:rsidP="00D90BBE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D90BBE">
        <w:rPr>
          <w:rFonts w:ascii="Century Gothic" w:hAnsi="Century Gothic"/>
          <w:sz w:val="22"/>
          <w:szCs w:val="22"/>
          <w:lang w:val="cs-CZ"/>
        </w:rPr>
        <w:t xml:space="preserve">Zastoupena ve věcech technických: </w:t>
      </w:r>
      <w:proofErr w:type="spellStart"/>
      <w:r w:rsidR="00E075E7">
        <w:rPr>
          <w:rFonts w:ascii="Century Gothic" w:hAnsi="Century Gothic"/>
          <w:sz w:val="22"/>
          <w:szCs w:val="22"/>
          <w:lang w:val="cs-CZ"/>
        </w:rPr>
        <w:t>xxxxx</w:t>
      </w:r>
      <w:proofErr w:type="spellEnd"/>
    </w:p>
    <w:p w14:paraId="6D38D5A0" w14:textId="79164413" w:rsidR="00D90BBE" w:rsidRPr="00D90BBE" w:rsidRDefault="00D90BBE" w:rsidP="00D90BBE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D90BBE">
        <w:rPr>
          <w:rFonts w:ascii="Century Gothic" w:hAnsi="Century Gothic"/>
          <w:sz w:val="22"/>
          <w:szCs w:val="22"/>
          <w:lang w:val="cs-CZ"/>
        </w:rPr>
        <w:t xml:space="preserve">IČ: </w:t>
      </w:r>
      <w:r w:rsidR="00CE3F8E">
        <w:rPr>
          <w:rFonts w:ascii="Century Gothic" w:hAnsi="Century Gothic"/>
          <w:sz w:val="22"/>
          <w:szCs w:val="22"/>
          <w:lang w:val="cs-CZ"/>
        </w:rPr>
        <w:t>05791171</w:t>
      </w:r>
    </w:p>
    <w:p w14:paraId="38684A8B" w14:textId="40B3A3C0" w:rsidR="00D90BBE" w:rsidRPr="00D90BBE" w:rsidRDefault="00D90BBE" w:rsidP="00D90BBE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D90BBE">
        <w:rPr>
          <w:rFonts w:ascii="Century Gothic" w:hAnsi="Century Gothic"/>
          <w:sz w:val="22"/>
          <w:szCs w:val="22"/>
          <w:lang w:val="cs-CZ"/>
        </w:rPr>
        <w:t xml:space="preserve">DIČ: </w:t>
      </w:r>
      <w:r w:rsidR="00CE3F8E">
        <w:rPr>
          <w:rFonts w:ascii="Century Gothic" w:hAnsi="Century Gothic"/>
          <w:sz w:val="22"/>
          <w:szCs w:val="22"/>
          <w:lang w:val="cs-CZ"/>
        </w:rPr>
        <w:t>CZ05791171</w:t>
      </w:r>
    </w:p>
    <w:p w14:paraId="1996280F" w14:textId="534364FD" w:rsidR="00D90BBE" w:rsidRDefault="00D90BBE" w:rsidP="00D90BBE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sz w:val="22"/>
          <w:szCs w:val="22"/>
          <w:lang w:val="cs-CZ"/>
        </w:rPr>
      </w:pPr>
      <w:r w:rsidRPr="00D90BBE">
        <w:rPr>
          <w:rFonts w:ascii="Century Gothic" w:hAnsi="Century Gothic"/>
          <w:sz w:val="22"/>
          <w:szCs w:val="22"/>
          <w:lang w:val="cs-CZ"/>
        </w:rPr>
        <w:t>E-mail:</w:t>
      </w:r>
      <w:r w:rsidR="00CE3F8E">
        <w:rPr>
          <w:rFonts w:ascii="Century Gothic" w:hAnsi="Century Gothic"/>
          <w:sz w:val="22"/>
          <w:szCs w:val="22"/>
          <w:lang w:val="cs-CZ"/>
        </w:rPr>
        <w:t xml:space="preserve"> matej@repos-ing.cz</w:t>
      </w:r>
      <w:r w:rsidRPr="00D90BBE">
        <w:rPr>
          <w:rFonts w:ascii="Century Gothic" w:hAnsi="Century Gothic"/>
          <w:sz w:val="22"/>
          <w:szCs w:val="22"/>
          <w:lang w:val="cs-CZ"/>
        </w:rPr>
        <w:t xml:space="preserve"> </w:t>
      </w:r>
    </w:p>
    <w:p w14:paraId="088AC19B" w14:textId="2D87AF87" w:rsidR="00D90BBE" w:rsidRPr="00AF09D6" w:rsidRDefault="00D90BBE" w:rsidP="00D90BBE">
      <w:pPr>
        <w:tabs>
          <w:tab w:val="left" w:pos="5954"/>
        </w:tabs>
        <w:spacing w:line="312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  <w:lang w:val="cs-CZ"/>
        </w:rPr>
      </w:pPr>
      <w:r>
        <w:rPr>
          <w:rFonts w:ascii="Century Gothic" w:hAnsi="Century Gothic"/>
          <w:sz w:val="22"/>
          <w:szCs w:val="22"/>
          <w:lang w:val="cs-CZ"/>
        </w:rPr>
        <w:t>Bankovní spojení:</w:t>
      </w:r>
      <w:r w:rsidR="00562C5A">
        <w:rPr>
          <w:rFonts w:ascii="Century Gothic" w:hAnsi="Century Gothic"/>
          <w:sz w:val="22"/>
          <w:szCs w:val="22"/>
          <w:lang w:val="cs-CZ"/>
        </w:rPr>
        <w:t xml:space="preserve"> </w:t>
      </w:r>
      <w:proofErr w:type="spellStart"/>
      <w:r w:rsidR="00E075E7">
        <w:rPr>
          <w:rFonts w:ascii="Century Gothic" w:hAnsi="Century Gothic"/>
          <w:color w:val="000000" w:themeColor="text1"/>
          <w:sz w:val="22"/>
          <w:szCs w:val="22"/>
          <w:lang w:val="cs-CZ"/>
        </w:rPr>
        <w:t>xxxxx</w:t>
      </w:r>
      <w:proofErr w:type="spellEnd"/>
    </w:p>
    <w:p w14:paraId="5D4D17D4" w14:textId="0247DA81" w:rsidR="00DA7A36" w:rsidRPr="00C20D0F" w:rsidRDefault="00DA7A36" w:rsidP="00D90BBE">
      <w:pPr>
        <w:tabs>
          <w:tab w:val="left" w:pos="5954"/>
        </w:tabs>
        <w:spacing w:line="312" w:lineRule="auto"/>
        <w:ind w:left="397"/>
        <w:jc w:val="both"/>
        <w:rPr>
          <w:rFonts w:ascii="Century Gothic" w:hAnsi="Century Gothic"/>
          <w:sz w:val="22"/>
          <w:szCs w:val="22"/>
          <w:lang w:val="cs-CZ"/>
        </w:rPr>
      </w:pPr>
      <w:r w:rsidRPr="00C20D0F">
        <w:rPr>
          <w:rFonts w:ascii="Century Gothic" w:hAnsi="Century Gothic"/>
          <w:iCs/>
          <w:sz w:val="22"/>
          <w:szCs w:val="22"/>
          <w:lang w:val="cs-CZ"/>
        </w:rPr>
        <w:t>(</w:t>
      </w:r>
      <w:r w:rsidR="00E549FC" w:rsidRPr="00C20D0F">
        <w:rPr>
          <w:rFonts w:ascii="Century Gothic" w:hAnsi="Century Gothic"/>
          <w:sz w:val="22"/>
          <w:szCs w:val="22"/>
          <w:lang w:val="cs-CZ"/>
        </w:rPr>
        <w:t>zhotovitel</w:t>
      </w:r>
      <w:r w:rsidRPr="00C20D0F">
        <w:rPr>
          <w:rFonts w:ascii="Century Gothic" w:hAnsi="Century Gothic"/>
          <w:iCs/>
          <w:sz w:val="22"/>
          <w:szCs w:val="22"/>
          <w:lang w:val="cs-CZ"/>
        </w:rPr>
        <w:t>)</w:t>
      </w:r>
    </w:p>
    <w:p w14:paraId="71980E88" w14:textId="77777777" w:rsidR="00DA7A36" w:rsidRPr="00C20D0F" w:rsidRDefault="00DA7A36" w:rsidP="00C643E8">
      <w:pPr>
        <w:jc w:val="both"/>
        <w:rPr>
          <w:rFonts w:ascii="Century Gothic" w:hAnsi="Century Gothic"/>
          <w:sz w:val="24"/>
          <w:szCs w:val="24"/>
          <w:lang w:val="cs-CZ"/>
        </w:rPr>
      </w:pPr>
    </w:p>
    <w:p w14:paraId="71727489" w14:textId="77777777" w:rsidR="00DA7A36" w:rsidRPr="00C20D0F" w:rsidRDefault="00DA7A36" w:rsidP="00C643E8">
      <w:pPr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lang w:val="cs-CZ"/>
        </w:rPr>
      </w:pPr>
      <w:r w:rsidRPr="00C20D0F">
        <w:rPr>
          <w:rFonts w:ascii="Century Gothic" w:hAnsi="Century Gothic"/>
          <w:b/>
          <w:sz w:val="24"/>
          <w:szCs w:val="24"/>
          <w:lang w:val="cs-CZ"/>
        </w:rPr>
        <w:t>Základní údaje o díle</w:t>
      </w:r>
    </w:p>
    <w:p w14:paraId="53D19191" w14:textId="50DA643F" w:rsidR="00E07AD1" w:rsidRPr="00C20D0F" w:rsidRDefault="000B3002" w:rsidP="004D1AB6">
      <w:pPr>
        <w:shd w:val="clear" w:color="auto" w:fill="FFFFFF"/>
        <w:jc w:val="both"/>
        <w:rPr>
          <w:rFonts w:ascii="Century Gothic" w:hAnsi="Century Gothic"/>
          <w:sz w:val="24"/>
          <w:szCs w:val="24"/>
          <w:lang w:val="cs-CZ"/>
        </w:rPr>
      </w:pPr>
      <w:r w:rsidRPr="00C20D0F">
        <w:rPr>
          <w:rFonts w:ascii="Century Gothic" w:hAnsi="Century Gothic"/>
          <w:sz w:val="24"/>
          <w:szCs w:val="24"/>
          <w:lang w:val="cs-CZ"/>
        </w:rPr>
        <w:t>Dílem je s</w:t>
      </w:r>
      <w:r w:rsidR="00DA7A36" w:rsidRPr="00C20D0F">
        <w:rPr>
          <w:rFonts w:ascii="Century Gothic" w:hAnsi="Century Gothic"/>
          <w:sz w:val="24"/>
          <w:szCs w:val="24"/>
          <w:lang w:val="cs-CZ"/>
        </w:rPr>
        <w:t>tavba</w:t>
      </w:r>
      <w:r w:rsidR="009E3AF2" w:rsidRPr="00C20D0F">
        <w:rPr>
          <w:rFonts w:ascii="Century Gothic" w:hAnsi="Century Gothic"/>
          <w:sz w:val="24"/>
          <w:szCs w:val="24"/>
          <w:lang w:val="cs-CZ"/>
        </w:rPr>
        <w:t xml:space="preserve"> s názvem</w:t>
      </w:r>
      <w:r w:rsidR="00DA7A36" w:rsidRPr="00C20D0F">
        <w:rPr>
          <w:rFonts w:ascii="Century Gothic" w:hAnsi="Century Gothic"/>
          <w:sz w:val="24"/>
          <w:szCs w:val="24"/>
          <w:lang w:val="cs-CZ"/>
        </w:rPr>
        <w:t>:</w:t>
      </w:r>
      <w:bookmarkStart w:id="1" w:name="_Hlk69292543"/>
      <w:r w:rsidR="00CE3F8E">
        <w:rPr>
          <w:rFonts w:ascii="Century Gothic" w:hAnsi="Century Gothic"/>
          <w:sz w:val="24"/>
          <w:szCs w:val="24"/>
          <w:lang w:val="cs-CZ"/>
        </w:rPr>
        <w:t xml:space="preserve"> „Oprava střešního pláště </w:t>
      </w:r>
      <w:r w:rsidR="00CE3F8E" w:rsidRPr="00EA4861">
        <w:rPr>
          <w:rFonts w:ascii="Century Gothic" w:hAnsi="Century Gothic"/>
          <w:sz w:val="24"/>
          <w:szCs w:val="24"/>
          <w:lang w:val="cs-CZ"/>
        </w:rPr>
        <w:t>na</w:t>
      </w:r>
      <w:r w:rsidR="00562C5A" w:rsidRPr="00EA4861">
        <w:rPr>
          <w:rFonts w:ascii="Century Gothic" w:hAnsi="Century Gothic"/>
          <w:sz w:val="24"/>
          <w:szCs w:val="24"/>
          <w:lang w:val="cs-CZ"/>
        </w:rPr>
        <w:t>d</w:t>
      </w:r>
      <w:r w:rsidR="00CE3F8E" w:rsidRPr="00EA4861">
        <w:rPr>
          <w:rFonts w:ascii="Century Gothic" w:hAnsi="Century Gothic"/>
          <w:sz w:val="24"/>
          <w:szCs w:val="24"/>
          <w:lang w:val="cs-CZ"/>
        </w:rPr>
        <w:t xml:space="preserve"> jídelnou“ </w:t>
      </w:r>
    </w:p>
    <w:bookmarkEnd w:id="1"/>
    <w:p w14:paraId="0B256CA9" w14:textId="59E10C16" w:rsidR="00DA7A36" w:rsidRPr="00C20D0F" w:rsidRDefault="000B3002" w:rsidP="004D1AB6">
      <w:pPr>
        <w:shd w:val="clear" w:color="auto" w:fill="FFFFFF"/>
        <w:jc w:val="both"/>
        <w:rPr>
          <w:rFonts w:ascii="Century Gothic" w:hAnsi="Century Gothic"/>
          <w:sz w:val="24"/>
          <w:szCs w:val="24"/>
          <w:lang w:val="cs-CZ"/>
        </w:rPr>
      </w:pPr>
      <w:r w:rsidRPr="00C20D0F">
        <w:rPr>
          <w:rFonts w:ascii="Century Gothic" w:hAnsi="Century Gothic"/>
          <w:sz w:val="24"/>
          <w:szCs w:val="24"/>
          <w:lang w:val="cs-CZ"/>
        </w:rPr>
        <w:t>Místem stavby</w:t>
      </w:r>
      <w:r w:rsidR="00AA6C63" w:rsidRPr="00C20D0F">
        <w:rPr>
          <w:rFonts w:ascii="Century Gothic" w:hAnsi="Century Gothic"/>
          <w:sz w:val="24"/>
          <w:szCs w:val="24"/>
          <w:lang w:val="cs-CZ"/>
        </w:rPr>
        <w:t>:</w:t>
      </w:r>
      <w:r w:rsidR="00A72A3D">
        <w:rPr>
          <w:rFonts w:ascii="Century Gothic" w:hAnsi="Century Gothic"/>
          <w:sz w:val="24"/>
          <w:szCs w:val="24"/>
          <w:lang w:val="cs-CZ"/>
        </w:rPr>
        <w:t xml:space="preserve"> </w:t>
      </w:r>
      <w:r w:rsidR="00CE3F8E">
        <w:rPr>
          <w:rFonts w:ascii="Century Gothic" w:hAnsi="Century Gothic"/>
          <w:b/>
          <w:bCs/>
          <w:sz w:val="24"/>
          <w:szCs w:val="24"/>
          <w:lang w:val="cs-CZ"/>
        </w:rPr>
        <w:t>Lázně Hodonín, budova VLADIMÍR</w:t>
      </w:r>
    </w:p>
    <w:p w14:paraId="35C64CFD" w14:textId="77777777" w:rsidR="00DA7A36" w:rsidRPr="00C20D0F" w:rsidRDefault="00DA7A36" w:rsidP="00C643E8">
      <w:pPr>
        <w:jc w:val="both"/>
        <w:rPr>
          <w:rFonts w:ascii="Century Gothic" w:hAnsi="Century Gothic"/>
          <w:sz w:val="24"/>
          <w:szCs w:val="24"/>
          <w:lang w:val="cs-CZ"/>
        </w:rPr>
      </w:pPr>
    </w:p>
    <w:p w14:paraId="1224750C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Předmět smlouvy:</w:t>
      </w:r>
    </w:p>
    <w:p w14:paraId="0A997FED" w14:textId="376742E5" w:rsidR="00A72A3D" w:rsidRDefault="00A72A3D" w:rsidP="007F480C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90BBE">
        <w:rPr>
          <w:rFonts w:ascii="Century Gothic" w:hAnsi="Century Gothic"/>
          <w:lang w:val="cs-CZ"/>
        </w:rPr>
        <w:t>Zhotovitel se zavazuje provést pro objednatele dílo v rozsahu, jenž je specifikován</w:t>
      </w:r>
      <w:r w:rsidR="00D90BBE" w:rsidRPr="00D90BBE">
        <w:rPr>
          <w:rFonts w:ascii="Century Gothic" w:hAnsi="Century Gothic"/>
          <w:lang w:val="cs-CZ"/>
        </w:rPr>
        <w:t xml:space="preserve"> projektovou dokumentací, zpracovanou </w:t>
      </w:r>
      <w:r w:rsidR="00CE3F8E">
        <w:rPr>
          <w:rFonts w:ascii="Century Gothic" w:hAnsi="Century Gothic"/>
          <w:lang w:val="cs-CZ"/>
        </w:rPr>
        <w:t xml:space="preserve">Ing. Františkem Kolibou </w:t>
      </w:r>
      <w:r w:rsidR="00D90BBE" w:rsidRPr="00D90BBE">
        <w:rPr>
          <w:rFonts w:ascii="Century Gothic" w:hAnsi="Century Gothic"/>
          <w:lang w:val="cs-CZ"/>
        </w:rPr>
        <w:t xml:space="preserve">a </w:t>
      </w:r>
      <w:r w:rsidRPr="00D90BBE">
        <w:rPr>
          <w:rFonts w:ascii="Century Gothic" w:hAnsi="Century Gothic"/>
          <w:lang w:val="cs-CZ"/>
        </w:rPr>
        <w:t>položkovým rozpočte</w:t>
      </w:r>
      <w:r w:rsidR="00D90BBE" w:rsidRPr="00D90BBE">
        <w:rPr>
          <w:rFonts w:ascii="Century Gothic" w:hAnsi="Century Gothic"/>
          <w:lang w:val="cs-CZ"/>
        </w:rPr>
        <w:t>m, který</w:t>
      </w:r>
      <w:r w:rsidRPr="00D90BBE">
        <w:rPr>
          <w:rFonts w:ascii="Century Gothic" w:hAnsi="Century Gothic"/>
          <w:lang w:val="cs-CZ"/>
        </w:rPr>
        <w:t xml:space="preserve"> je nedílnou přílohou této smlouv</w:t>
      </w:r>
      <w:r w:rsidR="00CE3F8E">
        <w:rPr>
          <w:rFonts w:ascii="Century Gothic" w:hAnsi="Century Gothic"/>
          <w:lang w:val="cs-CZ"/>
        </w:rPr>
        <w:t>y.</w:t>
      </w:r>
    </w:p>
    <w:p w14:paraId="526B5165" w14:textId="77777777" w:rsidR="00D90BBE" w:rsidRPr="00D90BBE" w:rsidRDefault="00D90BBE" w:rsidP="00D90BBE">
      <w:pPr>
        <w:ind w:left="1000"/>
        <w:jc w:val="both"/>
        <w:rPr>
          <w:rFonts w:ascii="Century Gothic" w:hAnsi="Century Gothic"/>
          <w:lang w:val="cs-CZ"/>
        </w:rPr>
      </w:pPr>
    </w:p>
    <w:p w14:paraId="4CFCCE5F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se zavazuje, že dílo bude odpovídat platným českým normám a předpisům, včetně zákresu skutečného provedení. Dále zhotovitel zajistí vytýčení dotčených inženýrských sítí, zkoušky a revize dle platné legislativy, stavební deník a jeho řádné vedení, certifikáty a prohlášení o shodě k použitým materiálům.</w:t>
      </w:r>
    </w:p>
    <w:p w14:paraId="1985F199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42924151" w14:textId="28B5622A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V případě, že objednatel bude požadovat provedení prací nad rámec, jenž je vymezen ve výše uvedené specifikaci díla (dále jen „vícepráce“), zavazuje se zhotovitel tyto vícepráce provést dle podmínek sjednaných v této smlouvě. Dohoda o </w:t>
      </w:r>
      <w:r w:rsidRPr="00DC1DDA">
        <w:rPr>
          <w:rFonts w:ascii="Century Gothic" w:hAnsi="Century Gothic"/>
          <w:lang w:val="cs-CZ"/>
        </w:rPr>
        <w:lastRenderedPageBreak/>
        <w:t xml:space="preserve">vícepracích bude uzavřena písemně do SD, cena bude ujednána předem, nebo budou použity jednotkové ceny z rozpočtu, případně z ceníku RTS </w:t>
      </w:r>
      <w:r w:rsidR="00D90BBE">
        <w:rPr>
          <w:rFonts w:ascii="Century Gothic" w:hAnsi="Century Gothic"/>
          <w:lang w:val="cs-CZ"/>
        </w:rPr>
        <w:t>2</w:t>
      </w:r>
      <w:r w:rsidR="001F3D10">
        <w:rPr>
          <w:rFonts w:ascii="Century Gothic" w:hAnsi="Century Gothic"/>
          <w:lang w:val="cs-CZ"/>
        </w:rPr>
        <w:t>/202</w:t>
      </w:r>
      <w:r w:rsidR="00CE3F8E">
        <w:rPr>
          <w:rFonts w:ascii="Century Gothic" w:hAnsi="Century Gothic"/>
          <w:lang w:val="cs-CZ"/>
        </w:rPr>
        <w:t>3</w:t>
      </w:r>
      <w:r w:rsidRPr="00DC1DDA">
        <w:rPr>
          <w:rFonts w:ascii="Century Gothic" w:hAnsi="Century Gothic"/>
          <w:lang w:val="cs-CZ"/>
        </w:rPr>
        <w:t>.</w:t>
      </w:r>
    </w:p>
    <w:p w14:paraId="7FE085E1" w14:textId="77777777" w:rsidR="00A72A3D" w:rsidRPr="00DC1DDA" w:rsidRDefault="00A72A3D" w:rsidP="00A72A3D">
      <w:pPr>
        <w:pStyle w:val="Odstavecseseznamem"/>
        <w:rPr>
          <w:rFonts w:ascii="Century Gothic" w:hAnsi="Century Gothic"/>
          <w:lang w:val="cs-CZ"/>
        </w:rPr>
      </w:pPr>
    </w:p>
    <w:p w14:paraId="2311E785" w14:textId="7A03C146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V případě, že objednatel nebude požadovat některé práce, které jsou součástí této smlouvy (dále jen „méně práce“) a sdělí tyto skutečnosti zhotoviteli v dostatečném předstihu před jejich provedením, zavazuje se zhotovitel tyto méně práce neprovést. Takový požadavek musí objednatel zhotoviteli sdělit zápisem do stavebního deníku</w:t>
      </w:r>
      <w:r w:rsidR="001F3D10">
        <w:rPr>
          <w:rFonts w:ascii="Century Gothic" w:hAnsi="Century Gothic"/>
          <w:lang w:val="cs-CZ"/>
        </w:rPr>
        <w:t xml:space="preserve"> a nesmí přesahovat 5% hodnoty celkového díla</w:t>
      </w:r>
      <w:r w:rsidRPr="00DC1DDA">
        <w:rPr>
          <w:rFonts w:ascii="Century Gothic" w:hAnsi="Century Gothic"/>
          <w:lang w:val="cs-CZ"/>
        </w:rPr>
        <w:t>.</w:t>
      </w:r>
      <w:r w:rsidR="001F3D10">
        <w:rPr>
          <w:rFonts w:ascii="Century Gothic" w:hAnsi="Century Gothic"/>
          <w:lang w:val="cs-CZ"/>
        </w:rPr>
        <w:t xml:space="preserve"> Pokud by měly méněpráce přesahovat </w:t>
      </w:r>
      <w:proofErr w:type="gramStart"/>
      <w:r w:rsidR="001F3D10">
        <w:rPr>
          <w:rFonts w:ascii="Century Gothic" w:hAnsi="Century Gothic"/>
          <w:lang w:val="cs-CZ"/>
        </w:rPr>
        <w:t>5%</w:t>
      </w:r>
      <w:proofErr w:type="gramEnd"/>
      <w:r w:rsidR="001F3D10">
        <w:rPr>
          <w:rFonts w:ascii="Century Gothic" w:hAnsi="Century Gothic"/>
          <w:lang w:val="cs-CZ"/>
        </w:rPr>
        <w:t xml:space="preserve"> bude řešeno dodatkem ke smlouvě o dílo. </w:t>
      </w:r>
    </w:p>
    <w:p w14:paraId="00EB9BA2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69BE3FCF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Termíny plnění</w:t>
      </w:r>
    </w:p>
    <w:p w14:paraId="42A2DD9D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provede dílo v těchto termínech:</w:t>
      </w:r>
    </w:p>
    <w:p w14:paraId="7D1CA72C" w14:textId="37363B2B" w:rsidR="00A72A3D" w:rsidRPr="00DC1DDA" w:rsidRDefault="00A72A3D" w:rsidP="00A72A3D">
      <w:pPr>
        <w:ind w:left="851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Zahájení </w:t>
      </w:r>
      <w:r w:rsidR="001F3D10">
        <w:rPr>
          <w:rFonts w:ascii="Century Gothic" w:hAnsi="Century Gothic"/>
          <w:lang w:val="cs-CZ"/>
        </w:rPr>
        <w:t>výstavby</w:t>
      </w:r>
      <w:r w:rsidRPr="00DC1DDA">
        <w:rPr>
          <w:rFonts w:ascii="Century Gothic" w:hAnsi="Century Gothic"/>
          <w:lang w:val="cs-CZ"/>
        </w:rPr>
        <w:t>:</w:t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="007C21AB">
        <w:rPr>
          <w:rFonts w:ascii="Century Gothic" w:hAnsi="Century Gothic"/>
          <w:lang w:val="cs-CZ"/>
        </w:rPr>
        <w:t>13.11.2023</w:t>
      </w:r>
    </w:p>
    <w:p w14:paraId="4F464CB4" w14:textId="34A2C64A" w:rsidR="00A72A3D" w:rsidRPr="00DC1DDA" w:rsidRDefault="00D90BBE" w:rsidP="00A72A3D">
      <w:pPr>
        <w:ind w:left="851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Předání stavby</w:t>
      </w:r>
      <w:r w:rsidR="00A72A3D" w:rsidRPr="00DC1DDA">
        <w:rPr>
          <w:rFonts w:ascii="Century Gothic" w:hAnsi="Century Gothic"/>
          <w:lang w:val="cs-CZ"/>
        </w:rPr>
        <w:t>:</w:t>
      </w:r>
      <w:r>
        <w:rPr>
          <w:rFonts w:ascii="Century Gothic" w:hAnsi="Century Gothic"/>
          <w:lang w:val="cs-CZ"/>
        </w:rPr>
        <w:tab/>
      </w:r>
      <w:r w:rsidR="00A72A3D" w:rsidRPr="00DC1DDA">
        <w:rPr>
          <w:rFonts w:ascii="Century Gothic" w:hAnsi="Century Gothic"/>
          <w:lang w:val="cs-CZ"/>
        </w:rPr>
        <w:tab/>
      </w:r>
      <w:r w:rsidR="007C21AB">
        <w:rPr>
          <w:rFonts w:ascii="Century Gothic" w:hAnsi="Century Gothic"/>
          <w:lang w:val="cs-CZ"/>
        </w:rPr>
        <w:t>15.12.2023</w:t>
      </w:r>
    </w:p>
    <w:p w14:paraId="0462A9C3" w14:textId="77777777" w:rsidR="00A72A3D" w:rsidRPr="00DC1DDA" w:rsidRDefault="00A72A3D" w:rsidP="00A72A3D">
      <w:pPr>
        <w:ind w:left="851"/>
        <w:jc w:val="both"/>
        <w:rPr>
          <w:rFonts w:ascii="Century Gothic" w:hAnsi="Century Gothic"/>
          <w:bCs/>
          <w:lang w:val="cs-CZ"/>
        </w:rPr>
      </w:pPr>
    </w:p>
    <w:p w14:paraId="581749AC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0722F4B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Objednatel se zavazuje předat zhotoviteli staveniště včetně všech dokladů pro provedení díla před zahájením prací. </w:t>
      </w:r>
    </w:p>
    <w:p w14:paraId="078D01A1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47842580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Splnění termínů dodávky díla je podmíněno zejména:</w:t>
      </w:r>
    </w:p>
    <w:p w14:paraId="339F7931" w14:textId="48621FC1" w:rsidR="00A72A3D" w:rsidRPr="00DC1DDA" w:rsidRDefault="00562C5A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b/>
          <w:bCs/>
          <w:lang w:val="cs-CZ"/>
        </w:rPr>
        <w:t>v</w:t>
      </w:r>
      <w:r w:rsidR="00A72A3D" w:rsidRPr="00DC1DDA">
        <w:rPr>
          <w:rFonts w:ascii="Century Gothic" w:hAnsi="Century Gothic"/>
          <w:b/>
          <w:bCs/>
          <w:lang w:val="cs-CZ"/>
        </w:rPr>
        <w:t>hodnými klimatickými podmínkami</w:t>
      </w:r>
      <w:r>
        <w:rPr>
          <w:rFonts w:ascii="Century Gothic" w:hAnsi="Century Gothic"/>
          <w:lang w:val="cs-CZ"/>
        </w:rPr>
        <w:t xml:space="preserve"> pro provádění stavby,</w:t>
      </w:r>
    </w:p>
    <w:p w14:paraId="07F9108A" w14:textId="7768FC5C" w:rsidR="00A72A3D" w:rsidRDefault="00A72A3D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včasným sdělením všech změn, které mají vliv na provedení díla</w:t>
      </w:r>
      <w:r w:rsidR="00562C5A">
        <w:rPr>
          <w:rFonts w:ascii="Century Gothic" w:hAnsi="Century Gothic"/>
          <w:lang w:val="cs-CZ"/>
        </w:rPr>
        <w:t>,</w:t>
      </w:r>
    </w:p>
    <w:p w14:paraId="79CD8EC0" w14:textId="6BD44027" w:rsidR="001F3D10" w:rsidRPr="00DC1DDA" w:rsidRDefault="001F3D10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včasnými dodávkami a z</w:t>
      </w:r>
      <w:r w:rsidR="00F02E07">
        <w:rPr>
          <w:rFonts w:ascii="Century Gothic" w:hAnsi="Century Gothic"/>
          <w:lang w:val="cs-CZ"/>
        </w:rPr>
        <w:t>hotovením souvisejících a navazujících prací</w:t>
      </w:r>
      <w:r w:rsidR="00562C5A">
        <w:rPr>
          <w:rFonts w:ascii="Century Gothic" w:hAnsi="Century Gothic"/>
          <w:lang w:val="cs-CZ"/>
        </w:rPr>
        <w:t>.</w:t>
      </w:r>
    </w:p>
    <w:p w14:paraId="78FC3966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7F32F1E4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Změna termínů dokončení díla bude provedena v těchto případech:</w:t>
      </w:r>
    </w:p>
    <w:p w14:paraId="6076B123" w14:textId="36BF3AF9" w:rsidR="00A72A3D" w:rsidRPr="00DC1DDA" w:rsidRDefault="00562C5A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o</w:t>
      </w:r>
      <w:r w:rsidR="00A72A3D" w:rsidRPr="00DC1DDA">
        <w:rPr>
          <w:rFonts w:ascii="Century Gothic" w:hAnsi="Century Gothic"/>
          <w:lang w:val="cs-CZ"/>
        </w:rPr>
        <w:t>bjednatel přeruší stavebn</w:t>
      </w:r>
      <w:r>
        <w:rPr>
          <w:rFonts w:ascii="Century Gothic" w:hAnsi="Century Gothic"/>
          <w:lang w:val="cs-CZ"/>
        </w:rPr>
        <w:t>í práce z důvodů na jeho straně,</w:t>
      </w:r>
    </w:p>
    <w:p w14:paraId="4476688D" w14:textId="6146260A" w:rsidR="00A72A3D" w:rsidRDefault="00562C5A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p</w:t>
      </w:r>
      <w:r w:rsidR="00A72A3D" w:rsidRPr="00DC1DDA">
        <w:rPr>
          <w:rFonts w:ascii="Century Gothic" w:hAnsi="Century Gothic"/>
          <w:lang w:val="cs-CZ"/>
        </w:rPr>
        <w:t>ři přerušení prací z důvodu nep</w:t>
      </w:r>
      <w:r>
        <w:rPr>
          <w:rFonts w:ascii="Century Gothic" w:hAnsi="Century Gothic"/>
          <w:lang w:val="cs-CZ"/>
        </w:rPr>
        <w:t>říznivých klimatických podmínek,</w:t>
      </w:r>
    </w:p>
    <w:p w14:paraId="4D01940B" w14:textId="5B2E47B1" w:rsidR="00F02E07" w:rsidRDefault="00F02E07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na žádost objednatele</w:t>
      </w:r>
      <w:r w:rsidR="00562C5A">
        <w:rPr>
          <w:rFonts w:ascii="Century Gothic" w:hAnsi="Century Gothic"/>
          <w:lang w:val="cs-CZ"/>
        </w:rPr>
        <w:t>,</w:t>
      </w:r>
    </w:p>
    <w:p w14:paraId="58AAF318" w14:textId="19812705" w:rsidR="00F02E07" w:rsidRPr="00DC1DDA" w:rsidRDefault="00F02E07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po dohodě smluvních stran</w:t>
      </w:r>
      <w:r w:rsidR="00562C5A">
        <w:rPr>
          <w:rFonts w:ascii="Century Gothic" w:hAnsi="Century Gothic"/>
          <w:lang w:val="cs-CZ"/>
        </w:rPr>
        <w:t>.</w:t>
      </w:r>
    </w:p>
    <w:p w14:paraId="0D95C517" w14:textId="77777777" w:rsidR="00A72A3D" w:rsidRPr="00DC1DDA" w:rsidRDefault="00A72A3D" w:rsidP="00A72A3D">
      <w:pPr>
        <w:ind w:firstLine="568"/>
        <w:jc w:val="both"/>
        <w:rPr>
          <w:rFonts w:ascii="Century Gothic" w:hAnsi="Century Gothic"/>
          <w:lang w:val="cs-CZ"/>
        </w:rPr>
      </w:pPr>
    </w:p>
    <w:p w14:paraId="45B6AAFE" w14:textId="77777777" w:rsidR="00A72A3D" w:rsidRPr="00DC1DDA" w:rsidRDefault="00A72A3D" w:rsidP="00A72A3D">
      <w:pPr>
        <w:numPr>
          <w:ilvl w:val="1"/>
          <w:numId w:val="5"/>
        </w:numPr>
        <w:tabs>
          <w:tab w:val="left" w:pos="851"/>
        </w:tabs>
        <w:ind w:left="426" w:hanging="83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Termín dokončení stavby se posune o počet dnů: </w:t>
      </w:r>
    </w:p>
    <w:p w14:paraId="0BCAAF7D" w14:textId="77777777" w:rsidR="00A72A3D" w:rsidRPr="00DC1DDA" w:rsidRDefault="00A72A3D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Na které byla stavba přerušena z důvodů na straně objednatele.</w:t>
      </w:r>
    </w:p>
    <w:p w14:paraId="79BB0062" w14:textId="73EE618D" w:rsidR="00A72A3D" w:rsidRPr="00DC1DDA" w:rsidRDefault="00A72A3D" w:rsidP="00A72A3D">
      <w:pPr>
        <w:numPr>
          <w:ilvl w:val="0"/>
          <w:numId w:val="3"/>
        </w:numPr>
        <w:tabs>
          <w:tab w:val="left" w:pos="1365"/>
        </w:tabs>
        <w:ind w:left="1361" w:hanging="3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Na které byla stavba přerušena z důvodů nepříznivých klimatických podmínek – viz bod </w:t>
      </w:r>
      <w:r w:rsidR="00562C5A" w:rsidRPr="00AF09D6">
        <w:rPr>
          <w:rFonts w:ascii="Century Gothic" w:hAnsi="Century Gothic"/>
          <w:color w:val="000000" w:themeColor="text1"/>
          <w:lang w:val="cs-CZ"/>
        </w:rPr>
        <w:t>5.3</w:t>
      </w:r>
      <w:r w:rsidR="00AF09D6">
        <w:rPr>
          <w:rFonts w:ascii="Century Gothic" w:hAnsi="Century Gothic"/>
          <w:color w:val="000000" w:themeColor="text1"/>
          <w:lang w:val="cs-CZ"/>
        </w:rPr>
        <w:t>.</w:t>
      </w:r>
      <w:r w:rsidRPr="00AF09D6">
        <w:rPr>
          <w:rFonts w:ascii="Century Gothic" w:hAnsi="Century Gothic"/>
          <w:color w:val="000000" w:themeColor="text1"/>
          <w:lang w:val="cs-CZ"/>
        </w:rPr>
        <w:t xml:space="preserve"> </w:t>
      </w:r>
      <w:r w:rsidRPr="00DC1DDA">
        <w:rPr>
          <w:rFonts w:ascii="Century Gothic" w:hAnsi="Century Gothic"/>
          <w:lang w:val="cs-CZ"/>
        </w:rPr>
        <w:t>této smlouvy.</w:t>
      </w:r>
    </w:p>
    <w:p w14:paraId="160AB5BA" w14:textId="77777777" w:rsidR="00A72A3D" w:rsidRPr="00DC1DDA" w:rsidRDefault="00A72A3D" w:rsidP="00A72A3D">
      <w:pPr>
        <w:ind w:left="79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O počtu dní, na které bude stavba přerušena a o které bude posunut termín ukončení prací na díle, uvedený v čl. 4.1., bez nutnosti uzavření dodatku ke smlouvě, bude učiněn záznam do stavebního deníku postupem dle čl. 8 a 9 smlouvy. Bez zápisu, jež je podepsán objednatelem se výše uvedené okolnosti nepovažující za překážku pro plnění povinnosti zhotovitele provést dílo včas. V případě, že objednatel požaduje přerušit stavbu na déle než 5 pracovních dní, je nutné, aby obě smluvní strany vždy uzavřeli dodatek ke smlouvě, ve kterém budou stanoveny podmínky přerušení díla.</w:t>
      </w:r>
    </w:p>
    <w:p w14:paraId="33EA5971" w14:textId="68317810" w:rsidR="00A72A3D" w:rsidRDefault="00A72A3D" w:rsidP="00A72A3D">
      <w:pPr>
        <w:jc w:val="both"/>
        <w:rPr>
          <w:rFonts w:ascii="Century Gothic" w:hAnsi="Century Gothic"/>
          <w:lang w:val="cs-CZ"/>
        </w:rPr>
      </w:pPr>
    </w:p>
    <w:p w14:paraId="2EC4CE6F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Věci nutné k provedení díla</w:t>
      </w:r>
    </w:p>
    <w:p w14:paraId="4F305310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Objednatel se zavazuje předat zhotoviteli k provedení díla tyto věci:</w:t>
      </w:r>
    </w:p>
    <w:p w14:paraId="0BEF6562" w14:textId="3543BF9A" w:rsidR="00A72A3D" w:rsidRDefault="00A72A3D" w:rsidP="007C21AB">
      <w:pPr>
        <w:numPr>
          <w:ilvl w:val="0"/>
          <w:numId w:val="3"/>
        </w:numPr>
        <w:tabs>
          <w:tab w:val="clear" w:pos="3195"/>
          <w:tab w:val="num" w:pos="993"/>
          <w:tab w:val="left" w:pos="1365"/>
        </w:tabs>
        <w:ind w:left="3261" w:hanging="2202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Staveniště včetně zdroje </w:t>
      </w:r>
      <w:proofErr w:type="spellStart"/>
      <w:proofErr w:type="gramStart"/>
      <w:r w:rsidRPr="00DC1DDA">
        <w:rPr>
          <w:rFonts w:ascii="Century Gothic" w:hAnsi="Century Gothic"/>
          <w:lang w:val="cs-CZ"/>
        </w:rPr>
        <w:t>el.energie</w:t>
      </w:r>
      <w:proofErr w:type="spellEnd"/>
      <w:proofErr w:type="gramEnd"/>
      <w:r w:rsidRPr="00DC1DDA">
        <w:rPr>
          <w:rFonts w:ascii="Century Gothic" w:hAnsi="Century Gothic"/>
          <w:lang w:val="cs-CZ"/>
        </w:rPr>
        <w:t xml:space="preserve"> a přípojky vody</w:t>
      </w:r>
      <w:r w:rsidR="00F02E07">
        <w:rPr>
          <w:rFonts w:ascii="Century Gothic" w:hAnsi="Century Gothic"/>
          <w:lang w:val="cs-CZ"/>
        </w:rPr>
        <w:t xml:space="preserve"> (bude provedeno po zahájení</w:t>
      </w:r>
      <w:r w:rsidR="007C21AB">
        <w:rPr>
          <w:rFonts w:ascii="Century Gothic" w:hAnsi="Century Gothic"/>
          <w:lang w:val="cs-CZ"/>
        </w:rPr>
        <w:t xml:space="preserve"> </w:t>
      </w:r>
      <w:r w:rsidR="00F02E07">
        <w:rPr>
          <w:rFonts w:ascii="Century Gothic" w:hAnsi="Century Gothic"/>
          <w:lang w:val="cs-CZ"/>
        </w:rPr>
        <w:t>stavby dle dohody)</w:t>
      </w:r>
    </w:p>
    <w:p w14:paraId="3B6242EF" w14:textId="64B3EEDE" w:rsidR="00F02E07" w:rsidRPr="00DC1DDA" w:rsidRDefault="00F02E07" w:rsidP="00A72A3D">
      <w:pPr>
        <w:numPr>
          <w:ilvl w:val="0"/>
          <w:numId w:val="3"/>
        </w:numPr>
        <w:tabs>
          <w:tab w:val="clear" w:pos="3195"/>
          <w:tab w:val="num" w:pos="993"/>
          <w:tab w:val="left" w:pos="1365"/>
        </w:tabs>
        <w:ind w:hanging="2202"/>
        <w:jc w:val="both"/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>projektová dokumentace</w:t>
      </w:r>
    </w:p>
    <w:p w14:paraId="7A110889" w14:textId="77777777" w:rsidR="00A72A3D" w:rsidRPr="00DC1DDA" w:rsidRDefault="00A72A3D" w:rsidP="00A72A3D">
      <w:pPr>
        <w:ind w:left="792"/>
        <w:jc w:val="both"/>
        <w:rPr>
          <w:rFonts w:ascii="Century Gothic" w:hAnsi="Century Gothic"/>
          <w:lang w:val="cs-CZ"/>
        </w:rPr>
      </w:pPr>
    </w:p>
    <w:p w14:paraId="7A8168DA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nese do předání díla objednateli veškerou odpovědnost za škodu na realizovaném díle, materiálu, zařízení, jiných věcech určených do objektu nebo k jeho výstavbě zajišťovaných zhotovitelem, jakož i za škody způsobené v důsledku svého zavinění třetím osobám. Zhotovitel je pro případy odpovědnosti za vady a odpovědnosti za škodu pojištěn.</w:t>
      </w:r>
    </w:p>
    <w:p w14:paraId="51A0616A" w14:textId="77777777" w:rsidR="00A72A3D" w:rsidRPr="00DC1DDA" w:rsidRDefault="00A72A3D" w:rsidP="00A72A3D">
      <w:pPr>
        <w:ind w:left="360"/>
        <w:jc w:val="both"/>
        <w:rPr>
          <w:rFonts w:ascii="Century Gothic" w:hAnsi="Century Gothic"/>
          <w:lang w:val="cs-CZ"/>
        </w:rPr>
      </w:pPr>
    </w:p>
    <w:p w14:paraId="10C600D8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Cena za dílo</w:t>
      </w:r>
    </w:p>
    <w:p w14:paraId="171B1013" w14:textId="65DFB90D" w:rsidR="00A72A3D" w:rsidRPr="00DC1DDA" w:rsidRDefault="00A72A3D" w:rsidP="00A72A3D">
      <w:pPr>
        <w:numPr>
          <w:ilvl w:val="1"/>
          <w:numId w:val="5"/>
        </w:numPr>
        <w:ind w:left="79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Celková cena za dílo je stanovena na základě položkového rozpočtu, který je nedílnou součástí smlouvy:</w:t>
      </w:r>
    </w:p>
    <w:p w14:paraId="044465D3" w14:textId="31983648" w:rsidR="00A72A3D" w:rsidRDefault="007C21AB" w:rsidP="00A72A3D">
      <w:pPr>
        <w:ind w:left="794"/>
        <w:jc w:val="both"/>
        <w:rPr>
          <w:rFonts w:ascii="Century Gothic" w:hAnsi="Century Gothic"/>
          <w:b/>
          <w:lang w:val="cs-CZ" w:eastAsia="cs-CZ"/>
        </w:rPr>
      </w:pPr>
      <w:r>
        <w:rPr>
          <w:rFonts w:ascii="Century Gothic" w:hAnsi="Century Gothic"/>
          <w:b/>
          <w:lang w:val="cs-CZ"/>
        </w:rPr>
        <w:lastRenderedPageBreak/>
        <w:t xml:space="preserve"> 913 916,31 </w:t>
      </w:r>
      <w:r w:rsidR="00A72A3D" w:rsidRPr="00DC1DDA">
        <w:rPr>
          <w:rFonts w:ascii="Century Gothic" w:hAnsi="Century Gothic"/>
          <w:b/>
          <w:lang w:val="cs-CZ" w:eastAsia="cs-CZ"/>
        </w:rPr>
        <w:t>Kč bez DPH</w:t>
      </w:r>
    </w:p>
    <w:p w14:paraId="6C217609" w14:textId="6350E619" w:rsidR="007C21AB" w:rsidRDefault="007C21AB" w:rsidP="00A72A3D">
      <w:pPr>
        <w:ind w:left="794"/>
        <w:jc w:val="both"/>
        <w:rPr>
          <w:rFonts w:ascii="Century Gothic" w:hAnsi="Century Gothic"/>
          <w:b/>
          <w:lang w:val="cs-CZ" w:eastAsia="cs-CZ"/>
        </w:rPr>
      </w:pPr>
      <w:r>
        <w:rPr>
          <w:rFonts w:ascii="Century Gothic" w:hAnsi="Century Gothic"/>
          <w:b/>
          <w:lang w:val="cs-CZ" w:eastAsia="cs-CZ"/>
        </w:rPr>
        <w:t xml:space="preserve"> 191 901,43 Kč DPH</w:t>
      </w:r>
    </w:p>
    <w:p w14:paraId="463B251E" w14:textId="35283A4A" w:rsidR="007C21AB" w:rsidRPr="007C21AB" w:rsidRDefault="007C21AB" w:rsidP="00A72A3D">
      <w:pPr>
        <w:ind w:left="794"/>
        <w:jc w:val="both"/>
        <w:rPr>
          <w:rFonts w:ascii="Century Gothic" w:hAnsi="Century Gothic"/>
          <w:b/>
          <w:u w:val="single"/>
          <w:lang w:val="cs-CZ" w:eastAsia="cs-CZ"/>
        </w:rPr>
      </w:pPr>
      <w:r w:rsidRPr="007C21AB">
        <w:rPr>
          <w:rFonts w:ascii="Century Gothic" w:hAnsi="Century Gothic"/>
          <w:b/>
          <w:u w:val="single"/>
          <w:lang w:val="cs-CZ" w:eastAsia="cs-CZ"/>
        </w:rPr>
        <w:t>1 105 717,74 Kč s DPH</w:t>
      </w:r>
    </w:p>
    <w:p w14:paraId="4F02F69D" w14:textId="77777777" w:rsidR="00A72A3D" w:rsidRPr="00DC1DDA" w:rsidRDefault="00A72A3D" w:rsidP="00A72A3D">
      <w:pPr>
        <w:ind w:left="794"/>
        <w:jc w:val="both"/>
        <w:rPr>
          <w:rFonts w:ascii="Century Gothic" w:hAnsi="Century Gothic"/>
          <w:b/>
          <w:lang w:val="cs-CZ" w:eastAsia="cs-CZ"/>
        </w:rPr>
      </w:pPr>
    </w:p>
    <w:p w14:paraId="3518C162" w14:textId="29F8904B" w:rsidR="00A72A3D" w:rsidRPr="00DC1DDA" w:rsidRDefault="00A72A3D" w:rsidP="00A72A3D">
      <w:pPr>
        <w:tabs>
          <w:tab w:val="left" w:pos="1365"/>
        </w:tabs>
        <w:ind w:left="79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Cenu za dílo uhradí objednatel zhotoviteli bezhotovostním převodem na účet zhotovitele č. </w:t>
      </w:r>
      <w:r w:rsidR="007C21AB">
        <w:rPr>
          <w:rFonts w:ascii="Century Gothic" w:hAnsi="Century Gothic"/>
          <w:sz w:val="22"/>
          <w:szCs w:val="22"/>
          <w:lang w:val="cs-CZ"/>
        </w:rPr>
        <w:t xml:space="preserve">278288344/0300 </w:t>
      </w:r>
      <w:r w:rsidRPr="00DC1DDA">
        <w:rPr>
          <w:rFonts w:ascii="Century Gothic" w:hAnsi="Century Gothic"/>
          <w:lang w:val="cs-CZ"/>
        </w:rPr>
        <w:t xml:space="preserve">vedený u ČSOB v Hodoníně nebo hotově do rukou zhotovitele. </w:t>
      </w:r>
    </w:p>
    <w:p w14:paraId="11BFA505" w14:textId="77777777" w:rsidR="00A72A3D" w:rsidRPr="00DC1DDA" w:rsidRDefault="00A72A3D" w:rsidP="00A72A3D">
      <w:pPr>
        <w:tabs>
          <w:tab w:val="left" w:pos="1365"/>
        </w:tabs>
        <w:ind w:left="794"/>
        <w:jc w:val="both"/>
        <w:rPr>
          <w:rFonts w:ascii="Century Gothic" w:hAnsi="Century Gothic"/>
          <w:lang w:val="cs-CZ" w:eastAsia="cs-CZ"/>
        </w:rPr>
      </w:pPr>
    </w:p>
    <w:p w14:paraId="002A712F" w14:textId="77777777" w:rsidR="00A72A3D" w:rsidRPr="00DC1DDA" w:rsidRDefault="00A72A3D" w:rsidP="00A72A3D">
      <w:pPr>
        <w:tabs>
          <w:tab w:val="left" w:pos="1365"/>
        </w:tabs>
        <w:ind w:left="79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Sazba DPH je uvedena v sazbě platné ke dni účinnosti smlouvy. V případě změny sazby DPH v průběhu plnění smlouvy je rozhodující vždy platná sazba DPH ke dni zdanitelného plnění.</w:t>
      </w:r>
    </w:p>
    <w:p w14:paraId="7744CCAC" w14:textId="77777777" w:rsidR="00A72A3D" w:rsidRPr="00DC1DDA" w:rsidRDefault="00A72A3D" w:rsidP="00A72A3D">
      <w:pPr>
        <w:tabs>
          <w:tab w:val="left" w:pos="1365"/>
        </w:tabs>
        <w:ind w:left="794"/>
        <w:jc w:val="both"/>
        <w:rPr>
          <w:rFonts w:ascii="Century Gothic" w:hAnsi="Century Gothic"/>
          <w:lang w:val="cs-CZ"/>
        </w:rPr>
      </w:pPr>
    </w:p>
    <w:p w14:paraId="7E65D76F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Platební podmínky</w:t>
      </w:r>
    </w:p>
    <w:p w14:paraId="2406AB3F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3EB62F47" w14:textId="22F10A28" w:rsidR="003A0F69" w:rsidRDefault="00A72A3D" w:rsidP="003A0F69">
      <w:pPr>
        <w:numPr>
          <w:ilvl w:val="1"/>
          <w:numId w:val="6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Úhrada ceny díla bude probíhat</w:t>
      </w:r>
      <w:r w:rsidR="00D02E9F">
        <w:rPr>
          <w:rFonts w:ascii="Century Gothic" w:hAnsi="Century Gothic"/>
          <w:lang w:val="cs-CZ"/>
        </w:rPr>
        <w:t xml:space="preserve"> na základě měsíční fakturace, </w:t>
      </w:r>
      <w:r w:rsidR="00E918A4">
        <w:rPr>
          <w:rFonts w:ascii="Century Gothic" w:hAnsi="Century Gothic"/>
          <w:lang w:val="cs-CZ"/>
        </w:rPr>
        <w:t xml:space="preserve">vždy ke konci měsíce, </w:t>
      </w:r>
      <w:r w:rsidR="00D02E9F">
        <w:rPr>
          <w:rFonts w:ascii="Century Gothic" w:hAnsi="Century Gothic"/>
          <w:lang w:val="cs-CZ"/>
        </w:rPr>
        <w:t>která bude zpracována na základě soupisu prací</w:t>
      </w:r>
      <w:r w:rsidRPr="00DC1DDA">
        <w:rPr>
          <w:rFonts w:ascii="Century Gothic" w:hAnsi="Century Gothic"/>
          <w:lang w:val="cs-CZ"/>
        </w:rPr>
        <w:t>. Písemně odsouhlasený soupis zástupcem objednatele</w:t>
      </w:r>
      <w:r w:rsidR="00D02E9F">
        <w:rPr>
          <w:rFonts w:ascii="Century Gothic" w:hAnsi="Century Gothic"/>
          <w:lang w:val="cs-CZ"/>
        </w:rPr>
        <w:t xml:space="preserve"> ve věcech technických</w:t>
      </w:r>
      <w:r w:rsidRPr="00DC1DDA">
        <w:rPr>
          <w:rFonts w:ascii="Century Gothic" w:hAnsi="Century Gothic"/>
          <w:lang w:val="cs-CZ"/>
        </w:rPr>
        <w:t xml:space="preserve"> je nezbytnou součástí faktury. Splatnost faktury jako daňového dokladu bude </w:t>
      </w:r>
      <w:r w:rsidR="00F02E07">
        <w:rPr>
          <w:rFonts w:ascii="Century Gothic" w:hAnsi="Century Gothic"/>
          <w:lang w:val="cs-CZ"/>
        </w:rPr>
        <w:t>14</w:t>
      </w:r>
      <w:r w:rsidRPr="00DC1DDA">
        <w:rPr>
          <w:rFonts w:ascii="Century Gothic" w:hAnsi="Century Gothic"/>
          <w:lang w:val="cs-CZ"/>
        </w:rPr>
        <w:t xml:space="preserve"> dní od </w:t>
      </w:r>
      <w:r w:rsidR="00D02E9F">
        <w:rPr>
          <w:rFonts w:ascii="Century Gothic" w:hAnsi="Century Gothic"/>
          <w:lang w:val="cs-CZ"/>
        </w:rPr>
        <w:t>vystavení</w:t>
      </w:r>
      <w:r w:rsidRPr="00DC1DDA">
        <w:rPr>
          <w:rFonts w:ascii="Century Gothic" w:hAnsi="Century Gothic"/>
          <w:lang w:val="cs-CZ"/>
        </w:rPr>
        <w:t xml:space="preserve"> faktury </w:t>
      </w:r>
      <w:r w:rsidR="00D02E9F">
        <w:rPr>
          <w:rFonts w:ascii="Century Gothic" w:hAnsi="Century Gothic"/>
          <w:lang w:val="cs-CZ"/>
        </w:rPr>
        <w:t>zhotovitelem</w:t>
      </w:r>
      <w:r w:rsidRPr="00DC1DDA">
        <w:rPr>
          <w:rFonts w:ascii="Century Gothic" w:hAnsi="Century Gothic"/>
          <w:lang w:val="cs-CZ"/>
        </w:rPr>
        <w:t xml:space="preserve">. </w:t>
      </w:r>
    </w:p>
    <w:p w14:paraId="222F5FA8" w14:textId="77777777" w:rsidR="00A72A3D" w:rsidRPr="00DC1DDA" w:rsidRDefault="00A72A3D" w:rsidP="00A72A3D">
      <w:pPr>
        <w:numPr>
          <w:ilvl w:val="1"/>
          <w:numId w:val="6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Soupis prací bude obsahovat skutečně provedené množstevní jednotky. </w:t>
      </w:r>
    </w:p>
    <w:p w14:paraId="0E756515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48B3A12F" w14:textId="0BB90210" w:rsidR="00A72A3D" w:rsidRPr="00DC1DDA" w:rsidRDefault="00A72A3D" w:rsidP="00A72A3D">
      <w:pPr>
        <w:numPr>
          <w:ilvl w:val="1"/>
          <w:numId w:val="6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Nebude-li daňový doklad obsahovat obvyklé a podstatné náležitosti, je objednatel oprávněn vrátit jej zhotoviteli k doplnění.</w:t>
      </w:r>
    </w:p>
    <w:p w14:paraId="2E3B57A6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359E5166" w14:textId="6E664E5D" w:rsidR="00A72A3D" w:rsidRPr="00DC1DDA" w:rsidRDefault="00A72A3D" w:rsidP="00A72A3D">
      <w:pPr>
        <w:numPr>
          <w:ilvl w:val="1"/>
          <w:numId w:val="6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Faktury budou předány zástupci objednatele osobně nebo jemu doručeny prostřednictvím </w:t>
      </w:r>
      <w:r w:rsidR="00D02E9F">
        <w:rPr>
          <w:rFonts w:ascii="Century Gothic" w:hAnsi="Century Gothic"/>
          <w:lang w:val="cs-CZ"/>
        </w:rPr>
        <w:t xml:space="preserve">emailu. </w:t>
      </w:r>
    </w:p>
    <w:p w14:paraId="15A58495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</w:p>
    <w:p w14:paraId="7E8FA474" w14:textId="590EA74C" w:rsidR="00A72A3D" w:rsidRPr="00DC1DDA" w:rsidRDefault="00A72A3D" w:rsidP="00A72A3D">
      <w:pPr>
        <w:jc w:val="both"/>
        <w:rPr>
          <w:rFonts w:ascii="Century Gothic" w:hAnsi="Century Gothic"/>
          <w:b/>
          <w:lang w:val="cs-CZ"/>
        </w:rPr>
      </w:pP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</w:p>
    <w:p w14:paraId="67A4E2EF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Způsob provádění díla</w:t>
      </w:r>
    </w:p>
    <w:p w14:paraId="3BA2E123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Způsob provádění díla se řídí ustanoveními § 2586 a násl. zákona č. 89/2012 Sb., občanského zákoníku, pokud není uvedeno ve smlouvě jinak, a dále bude dílo provedeno v souladu s jakostí požadovanou zákonem č. 183/2006 Sb. ve znění změn a platných doplňků, včetně doložení osvědčení o jakosti výrobků.</w:t>
      </w:r>
    </w:p>
    <w:p w14:paraId="72A3CE48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12DA6CE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vede ode dne převzetí staveniště o pracích, které provádí, stavební deník. Do deníku se zapisují všechny skutečnosti rozhodné pro plnění smlouvy (zejména se jedná o údaje o časovém postupu prací, jejich jakosti a množství, zdůvodnění odchylek od schválené projektové dokumentace, povětrnostní podmínky na staveništi). Objednatel je povinen sledovat obsah deníku a k zápisům zhotovitele připojovat své stanovisko nejpozději do 7 pracovních dnů, jinak se má za to, že s obsahem zápisu souhlasí.  To neplatí, pokud stavební deník nebyl objednateli k dispozici. Během pracovní doby musí zhotovitel zajistit, aby stavební deník byl trvale přístupný pro objednatele a jeho zástupce, případně jej objednateli předloží, kdykoliv o to objednatel požádá.</w:t>
      </w:r>
    </w:p>
    <w:p w14:paraId="1F64F00D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7E59D393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Denní záznamy podepisuje stavbyvedoucí nebo jeho zástupce zásadně v ten den, kdy byly práce provedeny nebo kdy nastaly skutečnosti, které jsou předmětem zápisu. Výjimečně může být zápis proveden následující den.</w:t>
      </w:r>
    </w:p>
    <w:p w14:paraId="571698B9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8EDE7D2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Mimo stavbyvedoucího může provádět záznamy v deníku technický dozor objednatele, orgány státní kontroly, popř. jiné státní orgány a k tomu zmocnění zástupci objednatele a zhotovitele.</w:t>
      </w:r>
    </w:p>
    <w:p w14:paraId="79E32B5E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B03AB50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Jestliže stavbyvedoucí nesouhlasí se záznamem objednatele je povinen připojit k záznamu do 7 pracovních dnů své vyjádření, jinak se má za to, že s obsahem zápisu souhlasí. O svém případném nesouhlasném stanovisku uvědomí písemně objednatele.</w:t>
      </w:r>
    </w:p>
    <w:p w14:paraId="76CFE0C5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FEED510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Stavbyvedoucí je povinen předložit technickému dozoru objednatele denní záznamy vždy při výkonu technického dozoru a odevzdat mu první průpis stavebního deníku.</w:t>
      </w:r>
    </w:p>
    <w:p w14:paraId="28708514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7FAE27EE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Objednatel vykonává na stavbě občasný technický dozor a v jeho průběhu sleduje zejména, zda práce jsou prováděny v souladu se smlouvou a PD, podle technických norem, jiných právních předpisů a rozhodnutí veřejnoprávních orgánů. Na nedostatky zjištěné v průběhu prací musí neprodleně upozornit zápisem do stavebního deníku. Technický dozor je vykonáván v rámci kontrolních dnů konaných zpravidla 1 x týdně. V případě, že dalším postupem má být zakryta konstrukce, je zhotovitel povinen tuto skutečnost oznámit objednateli, či technickému dozoru.</w:t>
      </w:r>
    </w:p>
    <w:p w14:paraId="573EC33B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DD48C52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Technický dozor objednatele není oprávněn zasahovat do činnosti zhotovitele. Je však oprávněn dát zhotoviteli a jeho pracovníkům příkaz přerušit práce, pokud odpovědný zástupce zhotovitele není dosažitelný na staveništi a je-li ohrožena bezpečnost prováděné stavby, život nebo zdraví pracujících na stavbě.</w:t>
      </w:r>
    </w:p>
    <w:p w14:paraId="7E17F01D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77638FED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Zástupce zhotovitele je povinen zabezpečit účast svých pracovníků na prověřování svých dodávek a prací, které provádí technický dozor objednatele a učinit neprodleně opatření k odstranění zjištěných závad.</w:t>
      </w:r>
    </w:p>
    <w:p w14:paraId="41957FFE" w14:textId="77777777" w:rsidR="00A72A3D" w:rsidRPr="00DC1DDA" w:rsidRDefault="00A72A3D" w:rsidP="00A72A3D">
      <w:pPr>
        <w:pStyle w:val="Odstavecseseznamem"/>
        <w:rPr>
          <w:rFonts w:ascii="Century Gothic" w:hAnsi="Century Gothic"/>
          <w:lang w:val="cs-CZ"/>
        </w:rPr>
      </w:pPr>
    </w:p>
    <w:p w14:paraId="1F5C07B8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28A0EC85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409E7984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AA89692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Staveniště</w:t>
      </w:r>
    </w:p>
    <w:p w14:paraId="50A51BCE" w14:textId="128DD279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Objednatel předá zhotoviteli staveniště pro provedení díla v termínu dle čl. </w:t>
      </w:r>
      <w:r w:rsidR="00607C6E" w:rsidRPr="0057436B">
        <w:rPr>
          <w:rFonts w:ascii="Century Gothic" w:hAnsi="Century Gothic"/>
          <w:color w:val="000000" w:themeColor="text1"/>
          <w:lang w:val="cs-CZ"/>
        </w:rPr>
        <w:t>5</w:t>
      </w:r>
      <w:r w:rsidR="0057436B" w:rsidRPr="0057436B">
        <w:rPr>
          <w:rFonts w:ascii="Century Gothic" w:hAnsi="Century Gothic"/>
          <w:color w:val="000000" w:themeColor="text1"/>
          <w:lang w:val="cs-CZ"/>
        </w:rPr>
        <w:t>.</w:t>
      </w:r>
      <w:r w:rsidR="00607C6E" w:rsidRPr="0057436B">
        <w:rPr>
          <w:rFonts w:ascii="Century Gothic" w:hAnsi="Century Gothic"/>
          <w:color w:val="000000" w:themeColor="text1"/>
          <w:lang w:val="cs-CZ"/>
        </w:rPr>
        <w:t xml:space="preserve">2 </w:t>
      </w:r>
      <w:r w:rsidRPr="0057436B">
        <w:rPr>
          <w:rFonts w:ascii="Century Gothic" w:hAnsi="Century Gothic"/>
          <w:color w:val="000000" w:themeColor="text1"/>
          <w:lang w:val="cs-CZ"/>
        </w:rPr>
        <w:t xml:space="preserve">této </w:t>
      </w:r>
      <w:r w:rsidRPr="00DC1DDA">
        <w:rPr>
          <w:rFonts w:ascii="Century Gothic" w:hAnsi="Century Gothic"/>
          <w:lang w:val="cs-CZ"/>
        </w:rPr>
        <w:t>smlouvy. O předání a převzetí staveniště bude sepsán písemný záznam formou zápisu do stavebního deníku, v němž zhotovitel prohlásí, že staveniště je způsobilé k řádnému provedení díla. Takový záznam bude podepsán oprávněnými osobami smluvních stran.</w:t>
      </w:r>
    </w:p>
    <w:p w14:paraId="69289396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6BA09152" w14:textId="28893183" w:rsidR="00A72A3D" w:rsidRDefault="00A72A3D" w:rsidP="00DD4A33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02E9F">
        <w:rPr>
          <w:rFonts w:ascii="Century Gothic" w:hAnsi="Century Gothic"/>
          <w:lang w:val="cs-CZ"/>
        </w:rPr>
        <w:t xml:space="preserve">Zařízení staveniště si zajišťuje celé zhotovitel. Cena za vybudování, úpravy stávajících zařízení pro potřeby ZS a cena likvidace ZS je součástí smluvní ceny díla. </w:t>
      </w:r>
    </w:p>
    <w:p w14:paraId="73CE589B" w14:textId="77777777" w:rsidR="00D02E9F" w:rsidRDefault="00D02E9F" w:rsidP="00D02E9F">
      <w:pPr>
        <w:pStyle w:val="Odstavecseseznamem"/>
        <w:rPr>
          <w:rFonts w:ascii="Century Gothic" w:hAnsi="Century Gothic"/>
          <w:lang w:val="cs-CZ"/>
        </w:rPr>
      </w:pPr>
    </w:p>
    <w:p w14:paraId="323D46B5" w14:textId="77777777" w:rsidR="00D02E9F" w:rsidRPr="00D02E9F" w:rsidRDefault="00D02E9F" w:rsidP="00D02E9F">
      <w:pPr>
        <w:ind w:left="1000"/>
        <w:jc w:val="both"/>
        <w:rPr>
          <w:rFonts w:ascii="Century Gothic" w:hAnsi="Century Gothic"/>
          <w:lang w:val="cs-CZ"/>
        </w:rPr>
      </w:pPr>
    </w:p>
    <w:p w14:paraId="09F3DA39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se zavazuje, udržovat na převzatém staveništi na svůj náklad pořádek a čistotu, odstraňovat vzniklé odpady, a to v souladu s příslušnými předpisy. Zhotovitel se zavazuje zabezpečit na svůj náklad zařízení staveniště tak, aby nedošlo ke škodám jak na zařízení staveniště, na majetku objednatele, jakož i na majetku třetích osob.</w:t>
      </w:r>
    </w:p>
    <w:p w14:paraId="6B0771AE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7A10A2A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se zavazuje odstranit zařízení staveniště, vyklidit a vyčistit staveniště do 10 kalendářních dnů od protokolárního předání a převzetí díla. Při nedodržení tohoto termínu se zhotovitel zavazuje uhradit objednateli veškeré náklady a škody, které mu tím vznikly.</w:t>
      </w:r>
    </w:p>
    <w:p w14:paraId="180F9ABE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29B02851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V případě odstoupení od této smlouvy kteroukoli ze smluvních stran se zhotovitel zavazuje vyklidit a vyčistit staveniště do 5 kalendářních dnů od doručení odstoupení druhé smluvní straně. Při nedodržení tohoto termínu se zhotovitel zavazuje uhradit objednateli veškeré náklady a škody, které mu tím vznikly.</w:t>
      </w:r>
    </w:p>
    <w:p w14:paraId="6607753A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47292F0D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O předání a převzetí staveniště bude sepsán písemný záznam formou zápisu do stavebního deníku. Takový záznam bude podepsán oprávněnými osobami smluvních stran.</w:t>
      </w:r>
    </w:p>
    <w:p w14:paraId="11FEDEAA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2AEC570E" w14:textId="77777777" w:rsidR="00A72A3D" w:rsidRPr="00DC1DDA" w:rsidRDefault="00A72A3D" w:rsidP="003A0F69">
      <w:pPr>
        <w:numPr>
          <w:ilvl w:val="0"/>
          <w:numId w:val="5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Odevzdání a převzetí díla</w:t>
      </w:r>
    </w:p>
    <w:p w14:paraId="47D48AB4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Zhotovitel a objednatel se zavazují sepsat o předání díla zápis, který obě smluvní strany podepíší. V zápise se zejména uvede soupis předaných dokladů, odchylky od schváleného projektu stavby a jejich důvody, soupis případně zjištěných vad a nedodělků zřejmých při odevzdání a převzetí včetně termínů k jejich odstranění, soupis dodatečně požadovaných prací a způsob jejich zajištění, datum skončení přejímacího </w:t>
      </w:r>
      <w:proofErr w:type="gramStart"/>
      <w:r w:rsidRPr="00DC1DDA">
        <w:rPr>
          <w:rFonts w:ascii="Century Gothic" w:hAnsi="Century Gothic"/>
          <w:lang w:val="cs-CZ"/>
        </w:rPr>
        <w:t>řízení,</w:t>
      </w:r>
      <w:proofErr w:type="gramEnd"/>
      <w:r w:rsidRPr="00DC1DDA">
        <w:rPr>
          <w:rFonts w:ascii="Century Gothic" w:hAnsi="Century Gothic"/>
          <w:lang w:val="cs-CZ"/>
        </w:rPr>
        <w:t xml:space="preserve"> apod. </w:t>
      </w:r>
    </w:p>
    <w:p w14:paraId="277F2BA9" w14:textId="326CAB41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lastRenderedPageBreak/>
        <w:t>Objednatel m</w:t>
      </w:r>
      <w:r w:rsidR="003A0F69">
        <w:rPr>
          <w:rFonts w:ascii="Century Gothic" w:hAnsi="Century Gothic"/>
          <w:lang w:val="cs-CZ"/>
        </w:rPr>
        <w:t>usí</w:t>
      </w:r>
      <w:r w:rsidRPr="00DC1DDA">
        <w:rPr>
          <w:rFonts w:ascii="Century Gothic" w:hAnsi="Century Gothic"/>
          <w:lang w:val="cs-CZ"/>
        </w:rPr>
        <w:t xml:space="preserve"> převzít dílo i v případě, že má ojedinělé drobné vady a nedodělky, které samy o sobě ani ve spojení s jinými nebrání uvedení díla do užívání. Zhotovitel je povinen drobné vady nebo nedodělky odstranit ve stanovených lhůtách.</w:t>
      </w:r>
    </w:p>
    <w:p w14:paraId="54BAB082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9125B52" w14:textId="77777777" w:rsidR="00A72A3D" w:rsidRPr="00DC1DDA" w:rsidRDefault="00A72A3D" w:rsidP="003A0F69">
      <w:pPr>
        <w:numPr>
          <w:ilvl w:val="1"/>
          <w:numId w:val="5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Převzetím díla přechází na objednatele vlastnické právo k dílu.</w:t>
      </w:r>
    </w:p>
    <w:p w14:paraId="7046286F" w14:textId="77777777" w:rsidR="00A72A3D" w:rsidRPr="00DC1DDA" w:rsidRDefault="00A72A3D" w:rsidP="003A0F69">
      <w:pPr>
        <w:numPr>
          <w:ilvl w:val="0"/>
          <w:numId w:val="5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Reklamace</w:t>
      </w:r>
    </w:p>
    <w:p w14:paraId="4E8A2DBF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 Postup při reklamaci:</w:t>
      </w:r>
    </w:p>
    <w:p w14:paraId="2609E94E" w14:textId="77777777" w:rsidR="00A72A3D" w:rsidRPr="00DC1DDA" w:rsidRDefault="00A72A3D" w:rsidP="00A72A3D">
      <w:pPr>
        <w:numPr>
          <w:ilvl w:val="0"/>
          <w:numId w:val="4"/>
        </w:numPr>
        <w:tabs>
          <w:tab w:val="left" w:pos="1365"/>
        </w:tabs>
        <w:ind w:left="1361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Objednatel je povinen neprodleně písemně oznámit zhotoviteli zjištěnou vadu díla. Zhotovitel se zavazuje do 7 dnů od obdržení reklamace sepsat zápis postupem dále uvedeným.</w:t>
      </w:r>
    </w:p>
    <w:p w14:paraId="654824E8" w14:textId="77777777" w:rsidR="00A72A3D" w:rsidRPr="00DC1DDA" w:rsidRDefault="00A72A3D" w:rsidP="00A72A3D">
      <w:pPr>
        <w:numPr>
          <w:ilvl w:val="0"/>
          <w:numId w:val="4"/>
        </w:numPr>
        <w:tabs>
          <w:tab w:val="left" w:pos="1365"/>
        </w:tabs>
        <w:ind w:left="1361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společně se zástupcem objednatele provedou prohlídku vady a sepíšou zápis, ve kterém bude uvedeno:</w:t>
      </w:r>
    </w:p>
    <w:p w14:paraId="1BBCD4BD" w14:textId="77777777" w:rsidR="00A72A3D" w:rsidRPr="00DC1DDA" w:rsidRDefault="00A72A3D" w:rsidP="00A72A3D">
      <w:pPr>
        <w:numPr>
          <w:ilvl w:val="0"/>
          <w:numId w:val="4"/>
        </w:numPr>
        <w:tabs>
          <w:tab w:val="left" w:pos="2205"/>
        </w:tabs>
        <w:ind w:left="215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datum prohlídky</w:t>
      </w:r>
    </w:p>
    <w:p w14:paraId="363A2530" w14:textId="77777777" w:rsidR="00A72A3D" w:rsidRPr="00DC1DDA" w:rsidRDefault="00A72A3D" w:rsidP="00A72A3D">
      <w:pPr>
        <w:numPr>
          <w:ilvl w:val="0"/>
          <w:numId w:val="4"/>
        </w:numPr>
        <w:tabs>
          <w:tab w:val="left" w:pos="2205"/>
        </w:tabs>
        <w:ind w:left="215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datum zjištění vady</w:t>
      </w:r>
      <w:r w:rsidRPr="00DC1DDA">
        <w:rPr>
          <w:rFonts w:ascii="Century Gothic" w:hAnsi="Century Gothic"/>
          <w:lang w:val="cs-CZ"/>
        </w:rPr>
        <w:tab/>
      </w:r>
    </w:p>
    <w:p w14:paraId="6FB163B3" w14:textId="77777777" w:rsidR="00A72A3D" w:rsidRPr="00DC1DDA" w:rsidRDefault="00A72A3D" w:rsidP="00A72A3D">
      <w:pPr>
        <w:numPr>
          <w:ilvl w:val="0"/>
          <w:numId w:val="4"/>
        </w:numPr>
        <w:tabs>
          <w:tab w:val="left" w:pos="2205"/>
        </w:tabs>
        <w:ind w:left="215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rozsah vady či poškození díla</w:t>
      </w:r>
    </w:p>
    <w:p w14:paraId="034AABE3" w14:textId="77777777" w:rsidR="00A72A3D" w:rsidRPr="00DC1DDA" w:rsidRDefault="00A72A3D" w:rsidP="00A72A3D">
      <w:pPr>
        <w:numPr>
          <w:ilvl w:val="0"/>
          <w:numId w:val="4"/>
        </w:numPr>
        <w:tabs>
          <w:tab w:val="left" w:pos="2205"/>
        </w:tabs>
        <w:ind w:left="215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návrh opatření, aby nedošlo k dalším škodám</w:t>
      </w:r>
    </w:p>
    <w:p w14:paraId="62B0DFA1" w14:textId="77777777" w:rsidR="00A72A3D" w:rsidRPr="00DC1DDA" w:rsidRDefault="00A72A3D" w:rsidP="00A72A3D">
      <w:pPr>
        <w:numPr>
          <w:ilvl w:val="0"/>
          <w:numId w:val="4"/>
        </w:numPr>
        <w:tabs>
          <w:tab w:val="left" w:pos="2205"/>
        </w:tabs>
        <w:ind w:left="215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předpokládaný postup odstranění vady včetně požadavků na objednatele a lhůta pro odstranění vady</w:t>
      </w:r>
    </w:p>
    <w:p w14:paraId="36801E39" w14:textId="77777777" w:rsidR="00A72A3D" w:rsidRPr="00DC1DDA" w:rsidRDefault="00A72A3D" w:rsidP="00A72A3D">
      <w:pPr>
        <w:numPr>
          <w:ilvl w:val="0"/>
          <w:numId w:val="4"/>
        </w:numPr>
        <w:tabs>
          <w:tab w:val="left" w:pos="2205"/>
        </w:tabs>
        <w:ind w:left="215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uznání nebo neuznání závazku zhotovitele odstranit vadu v rámci záruční lhůty</w:t>
      </w:r>
    </w:p>
    <w:p w14:paraId="6C144F6A" w14:textId="77777777" w:rsidR="00A72A3D" w:rsidRPr="00DC1DDA" w:rsidRDefault="00A72A3D" w:rsidP="00A72A3D">
      <w:pPr>
        <w:numPr>
          <w:ilvl w:val="0"/>
          <w:numId w:val="4"/>
        </w:numPr>
        <w:tabs>
          <w:tab w:val="left" w:pos="2205"/>
        </w:tabs>
        <w:ind w:left="2154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podpis zástupců zhotovitele a objednatele </w:t>
      </w:r>
    </w:p>
    <w:p w14:paraId="62378620" w14:textId="77777777" w:rsidR="00A72A3D" w:rsidRPr="00DC1DDA" w:rsidRDefault="00A72A3D" w:rsidP="00A72A3D">
      <w:pPr>
        <w:ind w:left="794" w:firstLine="567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se zavazuje, že práce na „drobných reklamovaných vadách", které nemají podstatný vliv na funkci dokončeného díla, zahájí do 15 dnů od obdržení písemného oznámení reklamace a takové vady odstraní do 30 dnů od obdržení písemného oznámení reklamace.</w:t>
      </w:r>
    </w:p>
    <w:p w14:paraId="072153C4" w14:textId="77777777" w:rsidR="00A72A3D" w:rsidRPr="00DC1DDA" w:rsidRDefault="00A72A3D" w:rsidP="00A72A3D">
      <w:pPr>
        <w:ind w:left="794" w:firstLine="567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Reklamace nebude uznána, pokud se jedná o závadu způsobenou cizím zaviněním. V takovém případě je oprávněn definitivně rozhodnout soud na návrh některé ze smluvní strany.</w:t>
      </w:r>
    </w:p>
    <w:p w14:paraId="24974D63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5B8097DE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I přesto, že reklamace nebude oprávněná, zhotovitel provede opravu závady, ale na náklady objednatele, za předpokladu že mezi smluvními stranami bude písemně dohodnuta cena za odstranění takových vad a lhůta pro odstranění takových vad.</w:t>
      </w:r>
    </w:p>
    <w:p w14:paraId="6F4F15BC" w14:textId="7C834E9E" w:rsidR="00A72A3D" w:rsidRDefault="00A72A3D" w:rsidP="00A72A3D">
      <w:pPr>
        <w:jc w:val="both"/>
        <w:rPr>
          <w:rFonts w:ascii="Century Gothic" w:hAnsi="Century Gothic"/>
          <w:lang w:val="cs-CZ"/>
        </w:rPr>
      </w:pPr>
    </w:p>
    <w:p w14:paraId="546BEBEC" w14:textId="77777777" w:rsidR="003A0F69" w:rsidRPr="00DC1DDA" w:rsidRDefault="003A0F69" w:rsidP="00A72A3D">
      <w:pPr>
        <w:jc w:val="both"/>
        <w:rPr>
          <w:rFonts w:ascii="Century Gothic" w:hAnsi="Century Gothic"/>
          <w:lang w:val="cs-CZ"/>
        </w:rPr>
      </w:pPr>
    </w:p>
    <w:p w14:paraId="4801B153" w14:textId="77777777" w:rsidR="00A72A3D" w:rsidRPr="00DC1DDA" w:rsidRDefault="00A72A3D" w:rsidP="003A0F69">
      <w:pPr>
        <w:numPr>
          <w:ilvl w:val="0"/>
          <w:numId w:val="5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Odpovědnost za vady</w:t>
      </w:r>
    </w:p>
    <w:p w14:paraId="03FCA9E1" w14:textId="46FE87E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Zhotovitel poskytuje záruku na dílo v délce </w:t>
      </w:r>
      <w:r w:rsidR="003A0F69">
        <w:rPr>
          <w:rFonts w:ascii="Century Gothic" w:hAnsi="Century Gothic"/>
          <w:lang w:val="cs-CZ"/>
        </w:rPr>
        <w:t>60</w:t>
      </w:r>
      <w:r w:rsidRPr="00DC1DDA">
        <w:rPr>
          <w:rFonts w:ascii="Century Gothic" w:hAnsi="Century Gothic"/>
          <w:lang w:val="cs-CZ"/>
        </w:rPr>
        <w:t xml:space="preserve"> měsíců od data řádného předání stavby objednateli.</w:t>
      </w:r>
      <w:r w:rsidR="003A0F69">
        <w:rPr>
          <w:rFonts w:ascii="Century Gothic" w:hAnsi="Century Gothic"/>
          <w:lang w:val="cs-CZ"/>
        </w:rPr>
        <w:t xml:space="preserve"> Záruka se vztahuje na stavební dílo. Na prvky a zařízení se zákonnou zárukou, např. elektroinstalační zařízení a prvky, koncové vodovodní prvky a podobné se vztahuje záruka 24 měsíců. </w:t>
      </w:r>
    </w:p>
    <w:p w14:paraId="0F0DBF5C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2A5BCA6C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1E716CCD" w14:textId="77777777" w:rsidR="00A72A3D" w:rsidRPr="00DC1DDA" w:rsidRDefault="00A72A3D" w:rsidP="003A0F69">
      <w:pPr>
        <w:numPr>
          <w:ilvl w:val="0"/>
          <w:numId w:val="5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Smluvní pokuta</w:t>
      </w:r>
    </w:p>
    <w:p w14:paraId="0067A69B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V případě prodlení s řádným dodáním díla se zhotovitel zavazuje uhradit objednateli smluvní pokutu ve výši </w:t>
      </w:r>
      <w:proofErr w:type="gramStart"/>
      <w:r w:rsidRPr="00DC1DDA">
        <w:rPr>
          <w:rFonts w:ascii="Century Gothic" w:hAnsi="Century Gothic"/>
          <w:lang w:val="cs-CZ"/>
        </w:rPr>
        <w:t>0,05%</w:t>
      </w:r>
      <w:proofErr w:type="gramEnd"/>
      <w:r w:rsidRPr="00DC1DDA">
        <w:rPr>
          <w:rFonts w:ascii="Century Gothic" w:hAnsi="Century Gothic"/>
          <w:lang w:val="cs-CZ"/>
        </w:rPr>
        <w:t xml:space="preserve"> z ceny díla za každý i započatý den prodlení.</w:t>
      </w:r>
    </w:p>
    <w:p w14:paraId="236F2947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7A8F5FA2" w14:textId="75E96C54" w:rsidR="00A72A3D" w:rsidRPr="00DC1DDA" w:rsidRDefault="00A72A3D" w:rsidP="003A0F69">
      <w:pPr>
        <w:numPr>
          <w:ilvl w:val="1"/>
          <w:numId w:val="5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V případě, že objednatel neuhradí fakturu v termínu splatnosti, zavazuje se uhradit smluvní pokutu ve výši </w:t>
      </w:r>
      <w:proofErr w:type="gramStart"/>
      <w:r w:rsidRPr="00DC1DDA">
        <w:rPr>
          <w:rFonts w:ascii="Century Gothic" w:hAnsi="Century Gothic"/>
          <w:lang w:val="cs-CZ"/>
        </w:rPr>
        <w:t>0,05%</w:t>
      </w:r>
      <w:proofErr w:type="gramEnd"/>
      <w:r w:rsidRPr="00DC1DDA">
        <w:rPr>
          <w:rFonts w:ascii="Century Gothic" w:hAnsi="Century Gothic"/>
          <w:lang w:val="cs-CZ"/>
        </w:rPr>
        <w:t xml:space="preserve"> z</w:t>
      </w:r>
      <w:r w:rsidR="003A0F69">
        <w:rPr>
          <w:rFonts w:ascii="Century Gothic" w:hAnsi="Century Gothic"/>
          <w:lang w:val="cs-CZ"/>
        </w:rPr>
        <w:t> ceny díla</w:t>
      </w:r>
      <w:r w:rsidRPr="00DC1DDA">
        <w:rPr>
          <w:rFonts w:ascii="Century Gothic" w:hAnsi="Century Gothic"/>
          <w:lang w:val="cs-CZ"/>
        </w:rPr>
        <w:t xml:space="preserve"> za každý i jen započatý den prodlení.</w:t>
      </w:r>
    </w:p>
    <w:p w14:paraId="6954C615" w14:textId="62117A3D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Zhotovitel se zavazuje, že v případě nedodržení termínu k odstranění vady uvedené v protokolu o předání a převzetí díla, zaplatí objednateli smluvní pokutu ve výši 500,-Kč za každ</w:t>
      </w:r>
      <w:r w:rsidR="003A0F69">
        <w:rPr>
          <w:rFonts w:ascii="Century Gothic" w:hAnsi="Century Gothic"/>
          <w:lang w:val="cs-CZ"/>
        </w:rPr>
        <w:t xml:space="preserve">ý </w:t>
      </w:r>
      <w:r w:rsidRPr="00DC1DDA">
        <w:rPr>
          <w:rFonts w:ascii="Century Gothic" w:hAnsi="Century Gothic"/>
          <w:lang w:val="cs-CZ"/>
        </w:rPr>
        <w:t xml:space="preserve">i jen započatý den prodlení. </w:t>
      </w:r>
    </w:p>
    <w:p w14:paraId="743FF3C2" w14:textId="77777777" w:rsidR="00A72A3D" w:rsidRPr="00DC1DDA" w:rsidRDefault="00A72A3D" w:rsidP="00A72A3D">
      <w:pPr>
        <w:pStyle w:val="Odstavecseseznamem"/>
        <w:jc w:val="both"/>
        <w:rPr>
          <w:rFonts w:ascii="Century Gothic" w:hAnsi="Century Gothic"/>
          <w:lang w:val="cs-CZ"/>
        </w:rPr>
      </w:pPr>
    </w:p>
    <w:p w14:paraId="54775B67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Zhotovitel se zavazuje, že v případě nedodržení termínu k odstranění vady uplatněné objednatelem v záruční době, zaplatí objednateli smluvní pokutu ve výši 500,- Kč za každou jednotlivou vadu a každý i jen započatý den prodlení. </w:t>
      </w:r>
    </w:p>
    <w:p w14:paraId="01FA5710" w14:textId="77777777" w:rsidR="00A72A3D" w:rsidRPr="00DC1DDA" w:rsidRDefault="00A72A3D" w:rsidP="00A72A3D">
      <w:pPr>
        <w:pStyle w:val="Odstavecseseznamem"/>
        <w:jc w:val="both"/>
        <w:rPr>
          <w:rFonts w:ascii="Century Gothic" w:hAnsi="Century Gothic"/>
          <w:lang w:val="cs-CZ"/>
        </w:rPr>
      </w:pPr>
    </w:p>
    <w:p w14:paraId="16A598A7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Ujednáním o smluvní pokutě není dotčeno právo na náhradu škody.</w:t>
      </w:r>
    </w:p>
    <w:p w14:paraId="69DDED0C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01DBCFE9" w14:textId="77777777" w:rsidR="00A72A3D" w:rsidRPr="00DC1DDA" w:rsidRDefault="00A72A3D" w:rsidP="00A72A3D">
      <w:pPr>
        <w:numPr>
          <w:ilvl w:val="0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b/>
          <w:lang w:val="cs-CZ"/>
        </w:rPr>
        <w:t>Závěrečná ujednání</w:t>
      </w:r>
    </w:p>
    <w:p w14:paraId="68C3DC5B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Bude-li nutno z důvodů na straně objednatele změnit způsob prací při realizaci stavebních a montážních prací, zajistí objednatel včas nezbytné doplnění příslušné dokumentace, změny projedná a schválí se zhotovitelem a uzavřou písemný dodatek smlouvy.</w:t>
      </w:r>
    </w:p>
    <w:p w14:paraId="3CE9908A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675AC3D0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Nedílnou součástí této smlouvy o dílo je:</w:t>
      </w:r>
    </w:p>
    <w:p w14:paraId="2016FFEB" w14:textId="77777777" w:rsidR="00A72A3D" w:rsidRPr="00DC1DDA" w:rsidRDefault="00A72A3D" w:rsidP="00A72A3D">
      <w:pPr>
        <w:numPr>
          <w:ilvl w:val="0"/>
          <w:numId w:val="7"/>
        </w:numPr>
        <w:tabs>
          <w:tab w:val="clear" w:pos="-125"/>
          <w:tab w:val="num" w:pos="0"/>
        </w:tabs>
        <w:ind w:left="1134" w:hanging="283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položkový rozpočet</w:t>
      </w:r>
    </w:p>
    <w:p w14:paraId="2D64AFCA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0AB8B4EC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Práva a povinnosti smluvních stran mohou být měněny písemnými dodatky, jejichž návrhy mohou vystavovat obě smluvní strany.</w:t>
      </w:r>
    </w:p>
    <w:p w14:paraId="6B0181B9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33DA74B1" w14:textId="77777777" w:rsidR="00A72A3D" w:rsidRPr="00DC1DDA" w:rsidRDefault="00A72A3D" w:rsidP="003A0F69">
      <w:pPr>
        <w:numPr>
          <w:ilvl w:val="1"/>
          <w:numId w:val="5"/>
        </w:numPr>
        <w:spacing w:after="240"/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Smluvní strany se dohodly, že veškeré jejich spory vzniklé z právních vztahů z této smlouvy o dílo a/nebo v souvislosti s nimi (zajišťovací a odpovědnostní vztahy, včetně otázek platnosti, výkladu a realizace či ukončení práv a povinností atp.) budou rozhodovány u soudu v místě sídla zhotovitele.</w:t>
      </w:r>
    </w:p>
    <w:p w14:paraId="5EBB8616" w14:textId="77777777" w:rsidR="00A72A3D" w:rsidRPr="00DC1DDA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Smlouva je vyhotovena ve 2 výtiscích s platností originálu, z nichž objednatel obdrží 1 podepsané vyhotovení a zhotovitel 1 podepsané vyhotovení.</w:t>
      </w:r>
    </w:p>
    <w:p w14:paraId="5B13E763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25A0A24C" w14:textId="77777777" w:rsidR="00A72A3D" w:rsidRDefault="00A72A3D" w:rsidP="00A72A3D">
      <w:pPr>
        <w:numPr>
          <w:ilvl w:val="1"/>
          <w:numId w:val="5"/>
        </w:num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Ve věcech neupravených smlouvou se postupuje podle občanského zákoníku.</w:t>
      </w:r>
    </w:p>
    <w:p w14:paraId="214EC8B7" w14:textId="77777777" w:rsidR="006F0E4A" w:rsidRPr="006F0E4A" w:rsidRDefault="006F0E4A" w:rsidP="006F0E4A">
      <w:pPr>
        <w:pStyle w:val="Odstavecseseznamem"/>
        <w:rPr>
          <w:rFonts w:ascii="Century Gothic" w:hAnsi="Century Gothic"/>
          <w:lang w:val="cs-CZ"/>
        </w:rPr>
      </w:pPr>
    </w:p>
    <w:p w14:paraId="6676D3CB" w14:textId="1769F868" w:rsidR="006F0E4A" w:rsidRPr="0057436B" w:rsidRDefault="006F0E4A" w:rsidP="006F0E4A">
      <w:pPr>
        <w:pStyle w:val="Odstavecseseznamem"/>
        <w:ind w:left="360"/>
        <w:jc w:val="both"/>
        <w:rPr>
          <w:rFonts w:ascii="Century Gothic" w:hAnsi="Century Gothic"/>
          <w:color w:val="000000" w:themeColor="text1"/>
        </w:rPr>
      </w:pPr>
      <w:r w:rsidRPr="0057436B">
        <w:rPr>
          <w:rFonts w:ascii="Century Gothic" w:hAnsi="Century Gothic"/>
          <w:color w:val="000000" w:themeColor="text1"/>
        </w:rPr>
        <w:t xml:space="preserve">   15.7.    </w:t>
      </w:r>
      <w:proofErr w:type="spellStart"/>
      <w:r w:rsidRPr="0057436B">
        <w:rPr>
          <w:rFonts w:ascii="Century Gothic" w:hAnsi="Century Gothic"/>
          <w:color w:val="000000" w:themeColor="text1"/>
        </w:rPr>
        <w:t>Zhotovitel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bere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na </w:t>
      </w:r>
      <w:proofErr w:type="spellStart"/>
      <w:r w:rsidRPr="0057436B">
        <w:rPr>
          <w:rFonts w:ascii="Century Gothic" w:hAnsi="Century Gothic"/>
          <w:color w:val="000000" w:themeColor="text1"/>
        </w:rPr>
        <w:t>vědomí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, </w:t>
      </w:r>
      <w:proofErr w:type="spellStart"/>
      <w:r w:rsidRPr="0057436B">
        <w:rPr>
          <w:rFonts w:ascii="Century Gothic" w:hAnsi="Century Gothic"/>
          <w:color w:val="000000" w:themeColor="text1"/>
        </w:rPr>
        <w:t>že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smlouva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, </w:t>
      </w:r>
      <w:proofErr w:type="spellStart"/>
      <w:r w:rsidRPr="0057436B">
        <w:rPr>
          <w:rFonts w:ascii="Century Gothic" w:hAnsi="Century Gothic"/>
          <w:color w:val="000000" w:themeColor="text1"/>
        </w:rPr>
        <w:t>včetně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všech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dodatků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, </w:t>
      </w:r>
      <w:proofErr w:type="spellStart"/>
      <w:r w:rsidRPr="0057436B">
        <w:rPr>
          <w:rFonts w:ascii="Century Gothic" w:hAnsi="Century Gothic"/>
          <w:color w:val="000000" w:themeColor="text1"/>
        </w:rPr>
        <w:t>bude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Objednatelem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         </w:t>
      </w:r>
    </w:p>
    <w:p w14:paraId="77A7FF3D" w14:textId="576B5E42" w:rsidR="006F0E4A" w:rsidRPr="0057436B" w:rsidRDefault="006F0E4A" w:rsidP="006F0E4A">
      <w:pPr>
        <w:jc w:val="both"/>
        <w:rPr>
          <w:rFonts w:ascii="Century Gothic" w:hAnsi="Century Gothic"/>
          <w:color w:val="000000" w:themeColor="text1"/>
        </w:rPr>
      </w:pPr>
      <w:r w:rsidRPr="0057436B">
        <w:rPr>
          <w:rFonts w:ascii="Century Gothic" w:hAnsi="Century Gothic"/>
          <w:color w:val="000000" w:themeColor="text1"/>
        </w:rPr>
        <w:t xml:space="preserve">                  </w:t>
      </w:r>
      <w:proofErr w:type="spellStart"/>
      <w:r w:rsidRPr="0057436B">
        <w:rPr>
          <w:rFonts w:ascii="Century Gothic" w:hAnsi="Century Gothic"/>
          <w:color w:val="000000" w:themeColor="text1"/>
        </w:rPr>
        <w:t>uveřejněna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v </w:t>
      </w:r>
      <w:proofErr w:type="spellStart"/>
      <w:r w:rsidRPr="0057436B">
        <w:rPr>
          <w:rFonts w:ascii="Century Gothic" w:hAnsi="Century Gothic"/>
          <w:color w:val="000000" w:themeColor="text1"/>
        </w:rPr>
        <w:t>registru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smluv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dle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57436B">
        <w:rPr>
          <w:rFonts w:ascii="Century Gothic" w:hAnsi="Century Gothic"/>
          <w:color w:val="000000" w:themeColor="text1"/>
        </w:rPr>
        <w:t>zákona</w:t>
      </w:r>
      <w:proofErr w:type="spellEnd"/>
      <w:r w:rsidRPr="0057436B">
        <w:rPr>
          <w:rFonts w:ascii="Century Gothic" w:hAnsi="Century Gothic"/>
          <w:color w:val="000000" w:themeColor="text1"/>
        </w:rPr>
        <w:t xml:space="preserve"> č. 340/2015 Sb.</w:t>
      </w:r>
    </w:p>
    <w:p w14:paraId="540D67AA" w14:textId="77777777" w:rsidR="006F0E4A" w:rsidRPr="006F0E4A" w:rsidRDefault="006F0E4A" w:rsidP="006F0E4A">
      <w:pPr>
        <w:jc w:val="both"/>
        <w:rPr>
          <w:rFonts w:ascii="Century Gothic" w:hAnsi="Century Gothic"/>
          <w:lang w:val="cs-CZ"/>
        </w:rPr>
      </w:pPr>
    </w:p>
    <w:p w14:paraId="1E7F1594" w14:textId="77777777" w:rsidR="00A72A3D" w:rsidRPr="006F0E4A" w:rsidRDefault="00A72A3D" w:rsidP="00A72A3D">
      <w:pPr>
        <w:jc w:val="both"/>
        <w:rPr>
          <w:rFonts w:ascii="Century Gothic" w:hAnsi="Century Gothic"/>
          <w:lang w:val="cs-CZ"/>
        </w:rPr>
      </w:pPr>
    </w:p>
    <w:p w14:paraId="3776533D" w14:textId="77777777" w:rsidR="00A72A3D" w:rsidRPr="00DC1DDA" w:rsidRDefault="00A72A3D" w:rsidP="00A72A3D">
      <w:pPr>
        <w:jc w:val="both"/>
        <w:rPr>
          <w:rFonts w:ascii="Century Gothic" w:hAnsi="Century Gothic"/>
          <w:u w:val="single"/>
          <w:lang w:val="cs-CZ"/>
        </w:rPr>
      </w:pPr>
    </w:p>
    <w:p w14:paraId="51642BF7" w14:textId="77777777" w:rsidR="00A72A3D" w:rsidRPr="00DC1DDA" w:rsidRDefault="00A72A3D" w:rsidP="00A72A3D">
      <w:pPr>
        <w:jc w:val="both"/>
        <w:rPr>
          <w:rFonts w:ascii="Century Gothic" w:hAnsi="Century Gothic"/>
          <w:u w:val="single"/>
          <w:lang w:val="cs-CZ"/>
        </w:rPr>
      </w:pPr>
    </w:p>
    <w:p w14:paraId="0AF796A6" w14:textId="77777777" w:rsidR="00A72A3D" w:rsidRPr="00DC1DDA" w:rsidRDefault="00A72A3D" w:rsidP="00A72A3D">
      <w:pPr>
        <w:jc w:val="both"/>
        <w:rPr>
          <w:rFonts w:ascii="Century Gothic" w:hAnsi="Century Gothic"/>
          <w:u w:val="single"/>
          <w:lang w:val="cs-CZ"/>
        </w:rPr>
      </w:pPr>
    </w:p>
    <w:p w14:paraId="575B11B4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u w:val="single"/>
          <w:lang w:val="cs-CZ"/>
        </w:rPr>
        <w:t>Seznam příloh:</w:t>
      </w:r>
    </w:p>
    <w:p w14:paraId="5BC31775" w14:textId="68A15C1B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Příloha č. 1: Položkový rozpočet </w:t>
      </w:r>
    </w:p>
    <w:p w14:paraId="6667C103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3564844E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6C34739C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33440841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53FD84B2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3FD88DC3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71C3374C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692D470F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V Hodoníně dne:</w:t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  <w:t xml:space="preserve">V Hodoníně dne:  </w:t>
      </w:r>
    </w:p>
    <w:p w14:paraId="090BEC62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29782E97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 xml:space="preserve">Za objednatele: </w:t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  <w:t>Za zhotovitele:</w:t>
      </w:r>
    </w:p>
    <w:p w14:paraId="02A0192C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52F256F2" w14:textId="77777777" w:rsidR="00A72A3D" w:rsidRPr="00DC1DDA" w:rsidRDefault="00A72A3D" w:rsidP="00A72A3D">
      <w:pPr>
        <w:jc w:val="both"/>
        <w:rPr>
          <w:rFonts w:ascii="Century Gothic" w:hAnsi="Century Gothic"/>
          <w:lang w:val="cs-CZ"/>
        </w:rPr>
      </w:pPr>
    </w:p>
    <w:p w14:paraId="35FE50F7" w14:textId="77777777" w:rsidR="00A72A3D" w:rsidRDefault="00A72A3D" w:rsidP="00A72A3D">
      <w:pPr>
        <w:jc w:val="both"/>
        <w:rPr>
          <w:rFonts w:ascii="Century Gothic" w:hAnsi="Century Gothic"/>
          <w:lang w:val="cs-CZ"/>
        </w:rPr>
      </w:pPr>
    </w:p>
    <w:p w14:paraId="1814D781" w14:textId="77777777" w:rsidR="006F0E4A" w:rsidRDefault="006F0E4A" w:rsidP="00A72A3D">
      <w:pPr>
        <w:jc w:val="both"/>
        <w:rPr>
          <w:rFonts w:ascii="Century Gothic" w:hAnsi="Century Gothic"/>
          <w:lang w:val="cs-CZ"/>
        </w:rPr>
      </w:pPr>
    </w:p>
    <w:p w14:paraId="729C2609" w14:textId="77777777" w:rsidR="006F0E4A" w:rsidRPr="00DC1DDA" w:rsidRDefault="006F0E4A" w:rsidP="00A72A3D">
      <w:pPr>
        <w:jc w:val="both"/>
        <w:rPr>
          <w:rFonts w:ascii="Century Gothic" w:hAnsi="Century Gothic"/>
          <w:lang w:val="cs-CZ"/>
        </w:rPr>
      </w:pPr>
    </w:p>
    <w:p w14:paraId="5610573E" w14:textId="77777777" w:rsidR="006F0E4A" w:rsidRDefault="00A72A3D" w:rsidP="00A72A3D">
      <w:pPr>
        <w:jc w:val="both"/>
        <w:rPr>
          <w:rFonts w:ascii="Century Gothic" w:hAnsi="Century Gothic"/>
          <w:lang w:val="cs-CZ"/>
        </w:rPr>
      </w:pPr>
      <w:r w:rsidRPr="00DC1DDA">
        <w:rPr>
          <w:rFonts w:ascii="Century Gothic" w:hAnsi="Century Gothic"/>
          <w:lang w:val="cs-CZ"/>
        </w:rPr>
        <w:t>------------------------------------------</w:t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</w:r>
      <w:r w:rsidRPr="00DC1DDA">
        <w:rPr>
          <w:rFonts w:ascii="Century Gothic" w:hAnsi="Century Gothic"/>
          <w:lang w:val="cs-CZ"/>
        </w:rPr>
        <w:tab/>
        <w:t>----------------</w:t>
      </w:r>
      <w:r w:rsidR="006F0E4A">
        <w:rPr>
          <w:rFonts w:ascii="Century Gothic" w:hAnsi="Century Gothic"/>
          <w:lang w:val="cs-CZ"/>
        </w:rPr>
        <w:t>------------------------------</w:t>
      </w:r>
      <w:r w:rsidR="006F0E4A">
        <w:rPr>
          <w:rFonts w:ascii="Century Gothic" w:hAnsi="Century Gothic"/>
          <w:lang w:val="cs-CZ"/>
        </w:rPr>
        <w:tab/>
      </w:r>
    </w:p>
    <w:p w14:paraId="3A1DFC73" w14:textId="5366839C" w:rsidR="00A72A3D" w:rsidRPr="0057436B" w:rsidRDefault="006F0E4A" w:rsidP="00A72A3D">
      <w:pPr>
        <w:jc w:val="both"/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</w:pPr>
      <w:r w:rsidRPr="0057436B">
        <w:rPr>
          <w:rFonts w:ascii="Century Gothic" w:hAnsi="Century Gothic"/>
          <w:color w:val="000000" w:themeColor="text1"/>
          <w:lang w:val="cs-CZ"/>
        </w:rPr>
        <w:t>Mgr. Andrea</w:t>
      </w:r>
      <w:r w:rsidR="00A72A3D" w:rsidRPr="0057436B">
        <w:rPr>
          <w:rFonts w:ascii="Century Gothic" w:hAnsi="Century Gothic"/>
          <w:color w:val="000000" w:themeColor="text1"/>
          <w:lang w:val="cs-CZ"/>
        </w:rPr>
        <w:tab/>
      </w:r>
      <w:r w:rsidRPr="0057436B">
        <w:rPr>
          <w:rFonts w:ascii="Century Gothic" w:hAnsi="Century Gothic"/>
          <w:color w:val="000000" w:themeColor="text1"/>
          <w:lang w:val="cs-CZ"/>
        </w:rPr>
        <w:t>Kubátová</w:t>
      </w:r>
      <w:r w:rsidR="00A72A3D" w:rsidRPr="0057436B"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  <w:tab/>
      </w:r>
      <w:r w:rsidR="00A72A3D" w:rsidRPr="0057436B"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  <w:tab/>
      </w:r>
      <w:r w:rsidR="00A72A3D" w:rsidRPr="0057436B"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  <w:tab/>
      </w:r>
      <w:r w:rsidR="00A72A3D" w:rsidRPr="0057436B"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  <w:tab/>
      </w:r>
      <w:r w:rsidRPr="0057436B"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  <w:t xml:space="preserve">       </w:t>
      </w:r>
      <w:r w:rsidRPr="0057436B">
        <w:rPr>
          <w:rFonts w:ascii="Century Gothic" w:hAnsi="Century Gothic"/>
          <w:color w:val="000000" w:themeColor="text1"/>
          <w:sz w:val="22"/>
          <w:szCs w:val="22"/>
          <w:lang w:val="cs-CZ"/>
        </w:rPr>
        <w:t>Ing. Ondřej Matěj</w:t>
      </w:r>
      <w:r w:rsidR="00A72A3D" w:rsidRPr="0057436B"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  <w:tab/>
      </w:r>
    </w:p>
    <w:p w14:paraId="2B6AAD9B" w14:textId="6F973D3A" w:rsidR="00A72A3D" w:rsidRPr="0057436B" w:rsidRDefault="006F0E4A" w:rsidP="00A72A3D">
      <w:pPr>
        <w:tabs>
          <w:tab w:val="center" w:pos="2100"/>
          <w:tab w:val="center" w:pos="7485"/>
        </w:tabs>
        <w:jc w:val="both"/>
        <w:rPr>
          <w:rFonts w:ascii="Century Gothic" w:hAnsi="Century Gothic"/>
          <w:color w:val="000000" w:themeColor="text1"/>
          <w:lang w:val="cs-CZ"/>
        </w:rPr>
      </w:pPr>
      <w:r w:rsidRPr="0057436B">
        <w:rPr>
          <w:rStyle w:val="Siln"/>
          <w:rFonts w:ascii="Century Gothic" w:hAnsi="Century Gothic"/>
          <w:b w:val="0"/>
          <w:bCs w:val="0"/>
          <w:color w:val="000000" w:themeColor="text1"/>
          <w:lang w:val="cs-CZ"/>
        </w:rPr>
        <w:t xml:space="preserve">         jednatelka                                                                              jednatel</w:t>
      </w:r>
    </w:p>
    <w:p w14:paraId="3692E761" w14:textId="77777777" w:rsidR="00A72A3D" w:rsidRPr="00DC1DDA" w:rsidRDefault="00A72A3D" w:rsidP="00A72A3D">
      <w:pPr>
        <w:tabs>
          <w:tab w:val="center" w:pos="2100"/>
          <w:tab w:val="center" w:pos="7485"/>
        </w:tabs>
        <w:jc w:val="both"/>
        <w:rPr>
          <w:rFonts w:ascii="Century Gothic" w:hAnsi="Century Gothic"/>
          <w:lang w:val="cs-CZ"/>
        </w:rPr>
      </w:pPr>
    </w:p>
    <w:p w14:paraId="73D115BF" w14:textId="77777777" w:rsidR="004241DD" w:rsidRPr="00C20D0F" w:rsidRDefault="004241DD" w:rsidP="003A0F69">
      <w:pPr>
        <w:ind w:left="360"/>
        <w:jc w:val="both"/>
        <w:rPr>
          <w:rFonts w:ascii="Century Gothic" w:hAnsi="Century Gothic"/>
          <w:lang w:val="cs-CZ"/>
        </w:rPr>
      </w:pPr>
    </w:p>
    <w:sectPr w:rsidR="004241DD" w:rsidRPr="00C20D0F">
      <w:headerReference w:type="default" r:id="rId8"/>
      <w:footerReference w:type="default" r:id="rId9"/>
      <w:pgSz w:w="11906" w:h="16838"/>
      <w:pgMar w:top="1418" w:right="1134" w:bottom="940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C0B5" w14:textId="77777777" w:rsidR="00FB7677" w:rsidRDefault="00FB7677">
      <w:r>
        <w:separator/>
      </w:r>
    </w:p>
  </w:endnote>
  <w:endnote w:type="continuationSeparator" w:id="0">
    <w:p w14:paraId="67FE6634" w14:textId="77777777" w:rsidR="00FB7677" w:rsidRDefault="00FB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5702" w14:textId="08AD4F45" w:rsidR="005F3383" w:rsidRDefault="005F3383">
    <w:pPr>
      <w:pStyle w:val="Zpat"/>
      <w:jc w:val="center"/>
    </w:pPr>
    <w:r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A486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EF69" w14:textId="77777777" w:rsidR="00FB7677" w:rsidRDefault="00FB7677">
      <w:r>
        <w:separator/>
      </w:r>
    </w:p>
  </w:footnote>
  <w:footnote w:type="continuationSeparator" w:id="0">
    <w:p w14:paraId="108E9F70" w14:textId="77777777" w:rsidR="00FB7677" w:rsidRDefault="00FB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4B88" w14:textId="77777777" w:rsidR="005F3383" w:rsidRDefault="005F3383">
    <w:pPr>
      <w:pStyle w:val="Zhlav"/>
    </w:pPr>
  </w:p>
  <w:p w14:paraId="294570E2" w14:textId="77777777" w:rsidR="005F3383" w:rsidRDefault="005F33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z w:val="1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OpenSymbol" w:hAnsi="OpenSymbol" w:cs="Arial"/>
        <w:sz w:val="24"/>
        <w:szCs w:val="24"/>
        <w:lang w:val="cs-CZ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7E5884D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lang w:val="cs-CZ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/>
        <w:sz w:val="20"/>
        <w:szCs w:val="2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CBB437DE"/>
    <w:name w:val="WW8Num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"/>
      <w:lvlJc w:val="left"/>
      <w:pPr>
        <w:tabs>
          <w:tab w:val="num" w:pos="-125"/>
        </w:tabs>
        <w:ind w:left="1495" w:hanging="360"/>
      </w:pPr>
      <w:rPr>
        <w:rFonts w:ascii="Symbol" w:hAnsi="Symbol" w:cs="Symbol"/>
        <w:b/>
        <w:i w:val="0"/>
      </w:rPr>
    </w:lvl>
  </w:abstractNum>
  <w:abstractNum w:abstractNumId="7" w15:restartNumberingAfterBreak="0">
    <w:nsid w:val="6075285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lang w:val="cs-CZ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  <w:i/>
        <w:sz w:val="20"/>
        <w:szCs w:val="2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4461A59"/>
    <w:multiLevelType w:val="hybridMultilevel"/>
    <w:tmpl w:val="F2E4B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95483">
    <w:abstractNumId w:val="0"/>
  </w:num>
  <w:num w:numId="2" w16cid:durableId="38945388">
    <w:abstractNumId w:val="1"/>
  </w:num>
  <w:num w:numId="3" w16cid:durableId="226065635">
    <w:abstractNumId w:val="2"/>
  </w:num>
  <w:num w:numId="4" w16cid:durableId="526715944">
    <w:abstractNumId w:val="3"/>
  </w:num>
  <w:num w:numId="5" w16cid:durableId="327563640">
    <w:abstractNumId w:val="4"/>
  </w:num>
  <w:num w:numId="6" w16cid:durableId="433592085">
    <w:abstractNumId w:val="5"/>
  </w:num>
  <w:num w:numId="7" w16cid:durableId="2005936455">
    <w:abstractNumId w:val="6"/>
  </w:num>
  <w:num w:numId="8" w16cid:durableId="1337267589">
    <w:abstractNumId w:val="7"/>
  </w:num>
  <w:num w:numId="9" w16cid:durableId="143951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20"/>
    <w:rsid w:val="00020B4F"/>
    <w:rsid w:val="00022786"/>
    <w:rsid w:val="0003279A"/>
    <w:rsid w:val="00076237"/>
    <w:rsid w:val="000772F2"/>
    <w:rsid w:val="0008661E"/>
    <w:rsid w:val="000B3002"/>
    <w:rsid w:val="000B3763"/>
    <w:rsid w:val="000E0949"/>
    <w:rsid w:val="00120A04"/>
    <w:rsid w:val="00150DE7"/>
    <w:rsid w:val="00156C62"/>
    <w:rsid w:val="00162720"/>
    <w:rsid w:val="001B572F"/>
    <w:rsid w:val="001C5577"/>
    <w:rsid w:val="001E7138"/>
    <w:rsid w:val="001F3D10"/>
    <w:rsid w:val="002313C1"/>
    <w:rsid w:val="00252710"/>
    <w:rsid w:val="00280E5E"/>
    <w:rsid w:val="002D7FAA"/>
    <w:rsid w:val="002F2257"/>
    <w:rsid w:val="0035705B"/>
    <w:rsid w:val="00384DA9"/>
    <w:rsid w:val="003A0C59"/>
    <w:rsid w:val="003A0F69"/>
    <w:rsid w:val="003B01EB"/>
    <w:rsid w:val="003B2E46"/>
    <w:rsid w:val="003B2F67"/>
    <w:rsid w:val="003D0899"/>
    <w:rsid w:val="003D4C5F"/>
    <w:rsid w:val="003E4974"/>
    <w:rsid w:val="004241DD"/>
    <w:rsid w:val="00492C26"/>
    <w:rsid w:val="004964D7"/>
    <w:rsid w:val="004C1E73"/>
    <w:rsid w:val="004D0A1F"/>
    <w:rsid w:val="004D1AB6"/>
    <w:rsid w:val="004E14BD"/>
    <w:rsid w:val="004F27AA"/>
    <w:rsid w:val="00521CEC"/>
    <w:rsid w:val="0054183E"/>
    <w:rsid w:val="005605B0"/>
    <w:rsid w:val="00562C5A"/>
    <w:rsid w:val="0057436B"/>
    <w:rsid w:val="0059111D"/>
    <w:rsid w:val="005A2D4F"/>
    <w:rsid w:val="005A378B"/>
    <w:rsid w:val="005A54A3"/>
    <w:rsid w:val="005A654D"/>
    <w:rsid w:val="005C716B"/>
    <w:rsid w:val="005F3383"/>
    <w:rsid w:val="00607C6E"/>
    <w:rsid w:val="00612094"/>
    <w:rsid w:val="0063585A"/>
    <w:rsid w:val="00651FEA"/>
    <w:rsid w:val="00663951"/>
    <w:rsid w:val="006C1597"/>
    <w:rsid w:val="006C4C05"/>
    <w:rsid w:val="006F0BAF"/>
    <w:rsid w:val="006F0E4A"/>
    <w:rsid w:val="006F7F5D"/>
    <w:rsid w:val="00737475"/>
    <w:rsid w:val="00747F82"/>
    <w:rsid w:val="00751BCE"/>
    <w:rsid w:val="007629FD"/>
    <w:rsid w:val="007B5718"/>
    <w:rsid w:val="007C21AB"/>
    <w:rsid w:val="007C6391"/>
    <w:rsid w:val="007C76C2"/>
    <w:rsid w:val="00802113"/>
    <w:rsid w:val="00823519"/>
    <w:rsid w:val="008404BE"/>
    <w:rsid w:val="0084171A"/>
    <w:rsid w:val="00857D84"/>
    <w:rsid w:val="008C3CCD"/>
    <w:rsid w:val="008C4A20"/>
    <w:rsid w:val="00936741"/>
    <w:rsid w:val="00944736"/>
    <w:rsid w:val="00950384"/>
    <w:rsid w:val="009634AA"/>
    <w:rsid w:val="009B77F5"/>
    <w:rsid w:val="009C3707"/>
    <w:rsid w:val="009D5E62"/>
    <w:rsid w:val="009E3AF2"/>
    <w:rsid w:val="009E610C"/>
    <w:rsid w:val="009E7423"/>
    <w:rsid w:val="00A0000C"/>
    <w:rsid w:val="00A5174B"/>
    <w:rsid w:val="00A67874"/>
    <w:rsid w:val="00A72A3D"/>
    <w:rsid w:val="00AA6C63"/>
    <w:rsid w:val="00AB334F"/>
    <w:rsid w:val="00AD18EE"/>
    <w:rsid w:val="00AF03DD"/>
    <w:rsid w:val="00AF09D6"/>
    <w:rsid w:val="00B17EDE"/>
    <w:rsid w:val="00B5248C"/>
    <w:rsid w:val="00B66A5B"/>
    <w:rsid w:val="00B709B6"/>
    <w:rsid w:val="00B978BD"/>
    <w:rsid w:val="00BA522B"/>
    <w:rsid w:val="00BB1A0F"/>
    <w:rsid w:val="00BD2D9D"/>
    <w:rsid w:val="00BD4DF3"/>
    <w:rsid w:val="00BF38A2"/>
    <w:rsid w:val="00BF4AFE"/>
    <w:rsid w:val="00C13169"/>
    <w:rsid w:val="00C20D0F"/>
    <w:rsid w:val="00C26DA7"/>
    <w:rsid w:val="00C442E3"/>
    <w:rsid w:val="00C643E8"/>
    <w:rsid w:val="00C67EE7"/>
    <w:rsid w:val="00C76D77"/>
    <w:rsid w:val="00CB081F"/>
    <w:rsid w:val="00CB2AB0"/>
    <w:rsid w:val="00CD4427"/>
    <w:rsid w:val="00CE3F8E"/>
    <w:rsid w:val="00D02E9F"/>
    <w:rsid w:val="00D1729A"/>
    <w:rsid w:val="00D20030"/>
    <w:rsid w:val="00D221CD"/>
    <w:rsid w:val="00D44E78"/>
    <w:rsid w:val="00D5655E"/>
    <w:rsid w:val="00D617B2"/>
    <w:rsid w:val="00D868ED"/>
    <w:rsid w:val="00D90BBE"/>
    <w:rsid w:val="00D97590"/>
    <w:rsid w:val="00DA2DCF"/>
    <w:rsid w:val="00DA7A36"/>
    <w:rsid w:val="00DB148E"/>
    <w:rsid w:val="00DC71DA"/>
    <w:rsid w:val="00DD2511"/>
    <w:rsid w:val="00DE670B"/>
    <w:rsid w:val="00DE729F"/>
    <w:rsid w:val="00E075E7"/>
    <w:rsid w:val="00E07AD1"/>
    <w:rsid w:val="00E20675"/>
    <w:rsid w:val="00E43766"/>
    <w:rsid w:val="00E549FC"/>
    <w:rsid w:val="00E65942"/>
    <w:rsid w:val="00E918A4"/>
    <w:rsid w:val="00EA4861"/>
    <w:rsid w:val="00EB1A8F"/>
    <w:rsid w:val="00ED4822"/>
    <w:rsid w:val="00F02090"/>
    <w:rsid w:val="00F02E07"/>
    <w:rsid w:val="00F40F73"/>
    <w:rsid w:val="00F41929"/>
    <w:rsid w:val="00F45DE4"/>
    <w:rsid w:val="00F515DB"/>
    <w:rsid w:val="00F81872"/>
    <w:rsid w:val="00F917D3"/>
    <w:rsid w:val="00FB7677"/>
    <w:rsid w:val="00FD7B2E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B2E110"/>
  <w15:docId w15:val="{91037612-CD09-44E2-BCE8-24AA02E9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val="de-DE"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mallCaps/>
      <w:sz w:val="36"/>
      <w:lang w:val="de-AT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tabs>
        <w:tab w:val="left" w:pos="284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overflowPunct w:val="0"/>
      <w:autoSpaceDE w:val="0"/>
      <w:jc w:val="right"/>
      <w:textAlignment w:val="baseline"/>
      <w:outlineLvl w:val="2"/>
    </w:pPr>
    <w:rPr>
      <w:b/>
      <w:sz w:val="24"/>
      <w:lang w:val="de-AT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outlineLvl w:val="5"/>
    </w:pPr>
    <w:rPr>
      <w:sz w:val="24"/>
      <w:lang w:val="en-US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b/>
      <w:sz w:val="40"/>
      <w:u w:val="single"/>
      <w:lang w:val="en-US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jc w:val="center"/>
      <w:outlineLvl w:val="7"/>
    </w:pPr>
    <w:rPr>
      <w:smallCaps/>
      <w:sz w:val="44"/>
      <w:lang w:val="cs-CZ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spacing w:line="360" w:lineRule="auto"/>
      <w:jc w:val="center"/>
      <w:outlineLvl w:val="8"/>
    </w:pPr>
    <w:rPr>
      <w:b/>
      <w:smallCaps/>
      <w:sz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16"/>
    </w:rPr>
  </w:style>
  <w:style w:type="character" w:customStyle="1" w:styleId="WW8Num3z0">
    <w:name w:val="WW8Num3z0"/>
    <w:rPr>
      <w:rFonts w:ascii="OpenSymbol" w:hAnsi="OpenSymbol" w:cs="Arial"/>
      <w:sz w:val="24"/>
      <w:szCs w:val="24"/>
      <w:lang w:val="cs-CZ"/>
    </w:rPr>
  </w:style>
  <w:style w:type="character" w:customStyle="1" w:styleId="WW8Num4z0">
    <w:name w:val="WW8Num4z0"/>
    <w:rPr>
      <w:rFonts w:ascii="Symbol" w:hAnsi="Symbol" w:cs="Times New Roman"/>
      <w:b/>
      <w:i w:val="0"/>
      <w:lang w:val="cs-CZ"/>
    </w:rPr>
  </w:style>
  <w:style w:type="character" w:customStyle="1" w:styleId="WW8Num5z0">
    <w:name w:val="WW8Num5z0"/>
    <w:rPr>
      <w:rFonts w:ascii="Symbol" w:hAnsi="Symbol" w:cs="Symbol"/>
      <w:sz w:val="16"/>
      <w:lang w:val="cs-CZ"/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lang w:val="cs-CZ"/>
    </w:rPr>
  </w:style>
  <w:style w:type="character" w:customStyle="1" w:styleId="WW8Num6z1">
    <w:name w:val="WW8Num6z1"/>
    <w:rPr>
      <w:rFonts w:cs="Times New Roman"/>
      <w:b w:val="0"/>
      <w:i/>
      <w:sz w:val="20"/>
      <w:szCs w:val="20"/>
      <w:lang w:val="cs-CZ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16"/>
    </w:rPr>
  </w:style>
  <w:style w:type="character" w:customStyle="1" w:styleId="WW8Num7z1">
    <w:name w:val="WW8Num7z1"/>
    <w:rPr>
      <w:b w:val="0"/>
      <w:bCs w:val="0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sz w:val="16"/>
    </w:rPr>
  </w:style>
  <w:style w:type="character" w:customStyle="1" w:styleId="WW8Num9z0">
    <w:name w:val="WW8Num9z0"/>
    <w:rPr>
      <w:rFonts w:ascii="Symbol" w:hAnsi="Symbol" w:cs="Symbol"/>
      <w:sz w:val="16"/>
      <w:lang w:val="cs-CZ"/>
    </w:rPr>
  </w:style>
  <w:style w:type="character" w:customStyle="1" w:styleId="WW8Num10z0">
    <w:name w:val="WW8Num10z0"/>
    <w:rPr>
      <w:rFonts w:ascii="Symbol" w:hAnsi="Symbol" w:cs="Symbol"/>
      <w:sz w:val="16"/>
      <w:lang w:val="cs-CZ"/>
    </w:rPr>
  </w:style>
  <w:style w:type="character" w:customStyle="1" w:styleId="WW8Num11z0">
    <w:name w:val="WW8Num11z0"/>
    <w:rPr>
      <w:rFonts w:ascii="Symbol" w:hAnsi="Symbol" w:cs="Symbol"/>
      <w:sz w:val="16"/>
      <w:lang w:val="cs-CZ"/>
    </w:rPr>
  </w:style>
  <w:style w:type="character" w:customStyle="1" w:styleId="WW8Num12z0">
    <w:name w:val="WW8Num12z0"/>
    <w:rPr>
      <w:rFonts w:ascii="Symbol" w:hAnsi="Symbol" w:cs="Symbol"/>
      <w:b/>
      <w:i w:val="0"/>
    </w:rPr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rFonts w:ascii="Times New Roman" w:hAnsi="Times New Roman" w:cs="Times New Roman"/>
      <w:b/>
      <w:i w:val="0"/>
    </w:rPr>
  </w:style>
  <w:style w:type="character" w:customStyle="1" w:styleId="WW8Num15z0">
    <w:name w:val="WW8Num15z0"/>
    <w:rPr>
      <w:rFonts w:ascii="Symbol" w:hAnsi="Symbol" w:cs="Symbol"/>
      <w:sz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2z1">
    <w:name w:val="WW8Num12z1"/>
    <w:rPr>
      <w:b w:val="0"/>
    </w:rPr>
  </w:style>
  <w:style w:type="character" w:customStyle="1" w:styleId="WW8Num17z0">
    <w:name w:val="WW8Num17z0"/>
    <w:rPr>
      <w:rFonts w:ascii="Symbol" w:hAnsi="Symbol" w:cs="Symbol"/>
      <w:sz w:val="16"/>
    </w:rPr>
  </w:style>
  <w:style w:type="character" w:customStyle="1" w:styleId="WW8Num18z0">
    <w:name w:val="WW8Num18z0"/>
    <w:rPr>
      <w:rFonts w:ascii="Symbol" w:hAnsi="Symbol" w:cs="Symbol"/>
      <w:sz w:val="16"/>
    </w:rPr>
  </w:style>
  <w:style w:type="character" w:customStyle="1" w:styleId="WW8Num19z0">
    <w:name w:val="WW8Num19z0"/>
    <w:rPr>
      <w:rFonts w:ascii="Symbol" w:hAnsi="Symbol" w:cs="Symbol"/>
      <w:sz w:val="16"/>
    </w:rPr>
  </w:style>
  <w:style w:type="character" w:customStyle="1" w:styleId="WW8Num20z0">
    <w:name w:val="WW8Num20z0"/>
    <w:rPr>
      <w:rFonts w:ascii="Symbol" w:hAnsi="Symbol" w:cs="Symbol"/>
      <w:sz w:val="16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  <w:sz w:val="16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Symbol" w:hAnsi="Symbol" w:cs="Symbol"/>
      <w:sz w:val="16"/>
    </w:rPr>
  </w:style>
  <w:style w:type="character" w:customStyle="1" w:styleId="WW8Num26z0">
    <w:name w:val="WW8Num26z0"/>
    <w:rPr>
      <w:rFonts w:ascii="Times New Roman" w:hAnsi="Times New Roman" w:cs="Times New Roman"/>
      <w:b/>
      <w:i w:val="0"/>
    </w:rPr>
  </w:style>
  <w:style w:type="character" w:customStyle="1" w:styleId="WW8Num28z0">
    <w:name w:val="WW8Num28z0"/>
    <w:rPr>
      <w:rFonts w:ascii="Times New Roman" w:hAnsi="Times New Roman" w:cs="Times New Roman"/>
      <w:b/>
      <w:i w:val="0"/>
    </w:rPr>
  </w:style>
  <w:style w:type="character" w:customStyle="1" w:styleId="WW8Num29z0">
    <w:name w:val="WW8Num29z0"/>
    <w:rPr>
      <w:b/>
      <w:i w:val="0"/>
    </w:rPr>
  </w:style>
  <w:style w:type="character" w:customStyle="1" w:styleId="WW8Num29z1">
    <w:name w:val="WW8Num29z1"/>
    <w:rPr>
      <w:b w:val="0"/>
    </w:rPr>
  </w:style>
  <w:style w:type="character" w:customStyle="1" w:styleId="WW8Num30z0">
    <w:name w:val="WW8Num30z0"/>
    <w:rPr>
      <w:rFonts w:ascii="Times New Roman" w:hAnsi="Times New Roman" w:cs="Times New Roman"/>
      <w:b/>
      <w:i w:val="0"/>
    </w:rPr>
  </w:style>
  <w:style w:type="character" w:customStyle="1" w:styleId="WW8Num31z0">
    <w:name w:val="WW8Num31z0"/>
    <w:rPr>
      <w:rFonts w:ascii="Symbol" w:hAnsi="Symbol" w:cs="Symbol"/>
      <w:sz w:val="16"/>
    </w:rPr>
  </w:style>
  <w:style w:type="character" w:customStyle="1" w:styleId="WW8Num32z0">
    <w:name w:val="WW8Num32z0"/>
    <w:rPr>
      <w:rFonts w:ascii="Symbol" w:hAnsi="Symbol" w:cs="Symbol"/>
      <w:sz w:val="16"/>
    </w:rPr>
  </w:style>
  <w:style w:type="character" w:customStyle="1" w:styleId="WW8Num33z0">
    <w:name w:val="WW8Num33z0"/>
    <w:rPr>
      <w:rFonts w:ascii="Times New Roman" w:hAnsi="Times New Roman" w:cs="Times New Roman"/>
      <w:b/>
      <w:i w:val="0"/>
    </w:rPr>
  </w:style>
  <w:style w:type="character" w:customStyle="1" w:styleId="WW8Num35z0">
    <w:name w:val="WW8Num35z0"/>
    <w:rPr>
      <w:rFonts w:ascii="Symbol" w:hAnsi="Symbol" w:cs="Symbol"/>
      <w:sz w:val="16"/>
    </w:rPr>
  </w:style>
  <w:style w:type="character" w:customStyle="1" w:styleId="WW8Num36z0">
    <w:name w:val="WW8Num36z0"/>
    <w:rPr>
      <w:rFonts w:ascii="Arial" w:eastAsia="Times New Roman" w:hAnsi="Arial" w:cs="Aria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1">
    <w:name w:val="WW8Num37z1"/>
    <w:rPr>
      <w:rFonts w:ascii="Arial" w:eastAsia="Times New Roman" w:hAnsi="Arial" w:cs="Arial"/>
    </w:rPr>
  </w:style>
  <w:style w:type="character" w:customStyle="1" w:styleId="WW8Num38z1">
    <w:name w:val="WW8Num38z1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pPr>
      <w:jc w:val="center"/>
    </w:pPr>
    <w:rPr>
      <w:b/>
      <w:smallCaps/>
      <w:sz w:val="28"/>
      <w:lang w:val="de-AT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tabs>
        <w:tab w:val="left" w:pos="71"/>
      </w:tabs>
      <w:ind w:left="71"/>
    </w:pPr>
    <w:rPr>
      <w:sz w:val="24"/>
    </w:rPr>
  </w:style>
  <w:style w:type="paragraph" w:customStyle="1" w:styleId="Export0">
    <w:name w:val="Ex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eastAsia="Arial" w:hAnsi="Avinion" w:cs="Avinion"/>
      <w:sz w:val="24"/>
      <w:lang w:val="en-US" w:eastAsia="zh-CN"/>
    </w:rPr>
  </w:style>
  <w:style w:type="paragraph" w:customStyle="1" w:styleId="Import0">
    <w:name w:val="Im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eastAsia="Arial" w:hAnsi="Avinion" w:cs="Avinion"/>
      <w:lang w:val="en-US" w:eastAsia="zh-CN"/>
    </w:rPr>
  </w:style>
  <w:style w:type="paragraph" w:customStyle="1" w:styleId="Zkladntextodsazen21">
    <w:name w:val="Základní text odsazený 21"/>
    <w:basedOn w:val="Normln"/>
    <w:pPr>
      <w:tabs>
        <w:tab w:val="left" w:pos="426"/>
      </w:tabs>
      <w:ind w:left="426" w:hanging="426"/>
    </w:pPr>
    <w:rPr>
      <w:bCs/>
      <w:szCs w:val="18"/>
      <w:lang w:val="cs-CZ"/>
    </w:rPr>
  </w:style>
  <w:style w:type="paragraph" w:customStyle="1" w:styleId="Zkladntextodsazen31">
    <w:name w:val="Základní text odsazený 31"/>
    <w:basedOn w:val="Normln"/>
    <w:pPr>
      <w:ind w:left="426"/>
      <w:jc w:val="both"/>
    </w:pPr>
    <w:rPr>
      <w:szCs w:val="18"/>
      <w:lang w:val="cs-CZ"/>
    </w:rPr>
  </w:style>
  <w:style w:type="paragraph" w:styleId="Obsah2">
    <w:name w:val="toc 2"/>
    <w:basedOn w:val="Normln"/>
    <w:next w:val="Normln"/>
    <w:pPr>
      <w:spacing w:before="240"/>
    </w:pPr>
    <w:rPr>
      <w:b/>
      <w:bCs/>
      <w:szCs w:val="24"/>
    </w:rPr>
  </w:style>
  <w:style w:type="paragraph" w:styleId="Obsah1">
    <w:name w:val="toc 1"/>
    <w:basedOn w:val="Normln"/>
    <w:next w:val="Normln"/>
    <w:pPr>
      <w:spacing w:before="360"/>
    </w:pPr>
    <w:rPr>
      <w:rFonts w:ascii="Arial" w:hAnsi="Arial" w:cs="Arial"/>
      <w:b/>
      <w:bCs/>
      <w:caps/>
      <w:szCs w:val="28"/>
    </w:rPr>
  </w:style>
  <w:style w:type="paragraph" w:styleId="Obsah3">
    <w:name w:val="toc 3"/>
    <w:basedOn w:val="Normln"/>
    <w:next w:val="Normln"/>
    <w:pPr>
      <w:ind w:left="200"/>
    </w:pPr>
    <w:rPr>
      <w:szCs w:val="24"/>
    </w:rPr>
  </w:style>
  <w:style w:type="paragraph" w:styleId="Obsah4">
    <w:name w:val="toc 4"/>
    <w:basedOn w:val="Normln"/>
    <w:next w:val="Normln"/>
    <w:pPr>
      <w:ind w:left="400"/>
    </w:pPr>
    <w:rPr>
      <w:szCs w:val="24"/>
    </w:rPr>
  </w:style>
  <w:style w:type="paragraph" w:styleId="Obsah5">
    <w:name w:val="toc 5"/>
    <w:basedOn w:val="Normln"/>
    <w:next w:val="Normln"/>
    <w:pPr>
      <w:ind w:left="600"/>
    </w:pPr>
    <w:rPr>
      <w:szCs w:val="24"/>
    </w:rPr>
  </w:style>
  <w:style w:type="paragraph" w:styleId="Obsah6">
    <w:name w:val="toc 6"/>
    <w:basedOn w:val="Normln"/>
    <w:next w:val="Normln"/>
    <w:pPr>
      <w:ind w:left="800"/>
    </w:pPr>
    <w:rPr>
      <w:szCs w:val="24"/>
    </w:rPr>
  </w:style>
  <w:style w:type="paragraph" w:styleId="Obsah7">
    <w:name w:val="toc 7"/>
    <w:basedOn w:val="Normln"/>
    <w:next w:val="Normln"/>
    <w:pPr>
      <w:ind w:left="1000"/>
    </w:pPr>
    <w:rPr>
      <w:szCs w:val="24"/>
    </w:rPr>
  </w:style>
  <w:style w:type="paragraph" w:styleId="Obsah8">
    <w:name w:val="toc 8"/>
    <w:basedOn w:val="Normln"/>
    <w:next w:val="Normln"/>
    <w:pPr>
      <w:ind w:left="1200"/>
    </w:pPr>
    <w:rPr>
      <w:szCs w:val="24"/>
    </w:rPr>
  </w:style>
  <w:style w:type="paragraph" w:styleId="Obsah9">
    <w:name w:val="toc 9"/>
    <w:basedOn w:val="Normln"/>
    <w:next w:val="Normln"/>
    <w:pPr>
      <w:ind w:left="1400"/>
    </w:pPr>
    <w:rPr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Odstavec1">
    <w:name w:val="Odstavec1"/>
    <w:basedOn w:val="Normln"/>
    <w:pPr>
      <w:keepNext/>
      <w:spacing w:before="120" w:after="60"/>
      <w:ind w:left="907" w:hanging="907"/>
      <w:jc w:val="both"/>
    </w:pPr>
    <w:rPr>
      <w:rFonts w:ascii="Arial" w:hAnsi="Arial" w:cs="Arial"/>
      <w:lang w:val="cs-CZ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poznpodarou">
    <w:name w:val="footnote text"/>
    <w:basedOn w:val="Normln"/>
    <w:pPr>
      <w:spacing w:before="120"/>
      <w:jc w:val="both"/>
    </w:pPr>
    <w:rPr>
      <w:rFonts w:ascii="Arial" w:hAnsi="Arial" w:cs="Arial"/>
      <w:lang w:val="cs-CZ"/>
    </w:rPr>
  </w:style>
  <w:style w:type="paragraph" w:customStyle="1" w:styleId="CharCharCharCharChar1CharCharCharCharCharCharChar">
    <w:name w:val="Char Char Char Char Char1 Char Char Char Char Char Char Char"/>
    <w:basedOn w:val="Normln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">
    <w:name w:val="Char"/>
    <w:basedOn w:val="Nadpis1"/>
    <w:pPr>
      <w:keepNext w:val="0"/>
      <w:numPr>
        <w:numId w:val="0"/>
      </w:numPr>
      <w:tabs>
        <w:tab w:val="left" w:pos="0"/>
      </w:tabs>
      <w:spacing w:after="240" w:line="360" w:lineRule="auto"/>
      <w:jc w:val="both"/>
    </w:pPr>
    <w:rPr>
      <w:rFonts w:ascii="Times" w:eastAsia="Times" w:hAnsi="Times" w:cs="Arial"/>
      <w:bCs/>
      <w:smallCaps w:val="0"/>
      <w:kern w:val="1"/>
      <w:sz w:val="32"/>
      <w:szCs w:val="32"/>
      <w:lang w:val="cs-CZ"/>
    </w:rPr>
  </w:style>
  <w:style w:type="paragraph" w:customStyle="1" w:styleId="Text">
    <w:name w:val="Text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rsid w:val="00DD2511"/>
    <w:pPr>
      <w:suppressAutoHyphens/>
      <w:autoSpaceDN w:val="0"/>
      <w:textAlignment w:val="baseline"/>
    </w:pPr>
    <w:rPr>
      <w:kern w:val="3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975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59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590"/>
    <w:rPr>
      <w:lang w:val="de-DE" w:eastAsia="zh-CN"/>
    </w:rPr>
  </w:style>
  <w:style w:type="paragraph" w:styleId="Normlnweb">
    <w:name w:val="Normal (Web)"/>
    <w:basedOn w:val="Normln"/>
    <w:uiPriority w:val="99"/>
    <w:semiHidden/>
    <w:unhideWhenUsed/>
    <w:rsid w:val="009634AA"/>
    <w:pPr>
      <w:suppressAutoHyphens w:val="0"/>
      <w:spacing w:before="100" w:beforeAutospacing="1" w:after="119"/>
    </w:pPr>
    <w:rPr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2A3D"/>
    <w:rPr>
      <w:color w:val="605E5C"/>
      <w:shd w:val="clear" w:color="auto" w:fill="E1DFDD"/>
    </w:rPr>
  </w:style>
  <w:style w:type="paragraph" w:customStyle="1" w:styleId="Odsekzoznamu">
    <w:name w:val="Odsek zoznamu"/>
    <w:basedOn w:val="Normln"/>
    <w:uiPriority w:val="34"/>
    <w:qFormat/>
    <w:rsid w:val="006F0E4A"/>
    <w:pPr>
      <w:ind w:left="708"/>
    </w:pPr>
    <w:rPr>
      <w:sz w:val="24"/>
      <w:szCs w:val="24"/>
      <w:lang w:val="cs-CZ" w:eastAsia="ar-SA"/>
    </w:rPr>
  </w:style>
  <w:style w:type="character" w:customStyle="1" w:styleId="OdstavecseseznamemChar">
    <w:name w:val="Odstavec se seznamem Char"/>
    <w:link w:val="Odstavecseseznamem"/>
    <w:uiPriority w:val="34"/>
    <w:rsid w:val="006F0E4A"/>
    <w:rPr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5073-C5CD-4649-A0DE-2CE87B49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2151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B Í D K A</vt:lpstr>
    </vt:vector>
  </TitlesOfParts>
  <Company>HP</Company>
  <LinksUpToDate>false</LinksUpToDate>
  <CharactersWithSpaces>14814</CharactersWithSpaces>
  <SharedDoc>false</SharedDoc>
  <HLinks>
    <vt:vector size="6" baseType="variant"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mailto:jiri.ilcik@gmail.com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B Í D K A</dc:title>
  <dc:creator>Vera Hackl</dc:creator>
  <cp:lastModifiedBy>Andrea Kubátová</cp:lastModifiedBy>
  <cp:revision>2</cp:revision>
  <cp:lastPrinted>2021-04-14T09:00:00Z</cp:lastPrinted>
  <dcterms:created xsi:type="dcterms:W3CDTF">2023-10-25T12:54:00Z</dcterms:created>
  <dcterms:modified xsi:type="dcterms:W3CDTF">2023-10-25T12:54:00Z</dcterms:modified>
</cp:coreProperties>
</file>