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FD45" w14:textId="0F796053" w:rsidR="007951A1" w:rsidRDefault="007951A1" w:rsidP="007951A1">
      <w:pPr>
        <w:pStyle w:val="cpNzevsmlouvy"/>
        <w:tabs>
          <w:tab w:val="center" w:pos="6804"/>
        </w:tabs>
        <w:spacing w:before="120"/>
        <w:outlineLvl w:val="0"/>
        <w:rPr>
          <w:rFonts w:eastAsia="Calibri"/>
        </w:rPr>
      </w:pPr>
      <w:r>
        <w:rPr>
          <w:rFonts w:eastAsia="Calibri"/>
        </w:rPr>
        <w:t xml:space="preserve">                                                             </w:t>
      </w:r>
      <w:r>
        <w:rPr>
          <w:noProof/>
        </w:rPr>
        <w:drawing>
          <wp:inline distT="0" distB="0" distL="0" distR="0" wp14:anchorId="059570D4" wp14:editId="51162CC3">
            <wp:extent cx="1874520" cy="327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327660"/>
                    </a:xfrm>
                    <a:prstGeom prst="rect">
                      <a:avLst/>
                    </a:prstGeom>
                    <a:noFill/>
                    <a:ln>
                      <a:noFill/>
                    </a:ln>
                  </pic:spPr>
                </pic:pic>
              </a:graphicData>
            </a:graphic>
          </wp:inline>
        </w:drawing>
      </w:r>
      <w:r>
        <w:rPr>
          <w:rFonts w:eastAsia="Calibri"/>
        </w:rPr>
        <w:t xml:space="preserve">                                                           </w:t>
      </w:r>
    </w:p>
    <w:p w14:paraId="180E5CC1" w14:textId="6040A4B5" w:rsidR="007951A1" w:rsidRPr="007951A1" w:rsidRDefault="007951A1" w:rsidP="007951A1">
      <w:pPr>
        <w:pStyle w:val="Zhlav"/>
        <w:spacing w:after="120"/>
        <w:jc w:val="right"/>
        <w:rPr>
          <w:sz w:val="22"/>
          <w:szCs w:val="22"/>
        </w:rPr>
      </w:pPr>
      <w:r w:rsidRPr="007951A1">
        <w:rPr>
          <w:sz w:val="22"/>
          <w:szCs w:val="22"/>
        </w:rPr>
        <w:t>Stejnopis č.</w:t>
      </w:r>
      <w:r w:rsidR="005163E3">
        <w:rPr>
          <w:sz w:val="22"/>
          <w:szCs w:val="22"/>
        </w:rPr>
        <w:t xml:space="preserve"> 8</w:t>
      </w:r>
    </w:p>
    <w:p w14:paraId="08A7B107" w14:textId="3A6D7201" w:rsidR="009B7124" w:rsidRDefault="00456A9F" w:rsidP="00E94FF4">
      <w:pPr>
        <w:pStyle w:val="cplnekslovan"/>
        <w:rPr>
          <w:rFonts w:eastAsia="Calibri"/>
        </w:rPr>
      </w:pPr>
      <w:r w:rsidRPr="00236221">
        <w:rPr>
          <w:rFonts w:eastAsia="Calibri"/>
        </w:rPr>
        <w:t>Kupní smlouva</w:t>
      </w:r>
    </w:p>
    <w:p w14:paraId="13BB6B41" w14:textId="77777777" w:rsidR="007951A1" w:rsidRPr="007951A1" w:rsidRDefault="007951A1" w:rsidP="007951A1"/>
    <w:p w14:paraId="67426ECB" w14:textId="77777777" w:rsidR="007951A1" w:rsidRDefault="007951A1" w:rsidP="007951A1">
      <w:pPr>
        <w:pStyle w:val="cpslosmlouvy"/>
        <w:tabs>
          <w:tab w:val="center" w:pos="6804"/>
        </w:tabs>
      </w:pPr>
      <w:r w:rsidRPr="00FC6051">
        <w:t xml:space="preserve">číslo </w:t>
      </w:r>
      <w:r>
        <w:t>2023</w:t>
      </w:r>
      <w:r w:rsidRPr="00FC6051">
        <w:t xml:space="preserve"> / </w:t>
      </w:r>
      <w:r>
        <w:t>08504</w:t>
      </w:r>
    </w:p>
    <w:p w14:paraId="7AA14DDD" w14:textId="77777777" w:rsidR="007951A1" w:rsidRDefault="007951A1" w:rsidP="007951A1">
      <w:pPr>
        <w:pStyle w:val="cpslosmlouvy"/>
        <w:tabs>
          <w:tab w:val="center" w:pos="6804"/>
        </w:tabs>
      </w:pPr>
      <w:r>
        <w:t>číslo smlouvy Kupujícího KUP/35/02/019384/2023</w:t>
      </w:r>
    </w:p>
    <w:p w14:paraId="34276B0C" w14:textId="77777777" w:rsidR="007951A1" w:rsidRPr="00236221" w:rsidRDefault="007951A1" w:rsidP="0097236A">
      <w:pPr>
        <w:pStyle w:val="cpslosmlouvy"/>
        <w:tabs>
          <w:tab w:val="center" w:pos="6804"/>
        </w:tabs>
      </w:pPr>
    </w:p>
    <w:tbl>
      <w:tblPr>
        <w:tblW w:w="5000" w:type="pct"/>
        <w:tblLook w:val="01E0" w:firstRow="1" w:lastRow="1" w:firstColumn="1" w:lastColumn="1" w:noHBand="0" w:noVBand="0"/>
      </w:tblPr>
      <w:tblGrid>
        <w:gridCol w:w="3249"/>
        <w:gridCol w:w="5821"/>
      </w:tblGrid>
      <w:tr w:rsidR="0097236A" w:rsidRPr="00236221" w14:paraId="491E0DB3" w14:textId="77777777" w:rsidTr="0097236A">
        <w:tc>
          <w:tcPr>
            <w:tcW w:w="5000" w:type="pct"/>
            <w:gridSpan w:val="2"/>
          </w:tcPr>
          <w:p w14:paraId="6D78A9FC" w14:textId="7646FBAA" w:rsidR="0097236A" w:rsidRPr="00236221" w:rsidRDefault="0097236A" w:rsidP="007D2521">
            <w:pPr>
              <w:spacing w:after="120" w:line="260" w:lineRule="exact"/>
              <w:rPr>
                <w:rFonts w:eastAsia="Calibri"/>
                <w:bCs/>
                <w:sz w:val="22"/>
                <w:szCs w:val="22"/>
                <w:lang w:eastAsia="en-US"/>
              </w:rPr>
            </w:pPr>
            <w:r w:rsidRPr="00236221">
              <w:rPr>
                <w:rFonts w:eastAsia="Calibri"/>
                <w:b/>
                <w:bCs/>
                <w:sz w:val="22"/>
                <w:szCs w:val="22"/>
                <w:lang w:eastAsia="en-US"/>
              </w:rPr>
              <w:t xml:space="preserve">Česká pošta, </w:t>
            </w:r>
            <w:proofErr w:type="spellStart"/>
            <w:r w:rsidRPr="00236221">
              <w:rPr>
                <w:rFonts w:eastAsia="Calibri"/>
                <w:b/>
                <w:bCs/>
                <w:sz w:val="22"/>
                <w:szCs w:val="22"/>
                <w:lang w:eastAsia="en-US"/>
              </w:rPr>
              <w:t>s.p</w:t>
            </w:r>
            <w:proofErr w:type="spellEnd"/>
            <w:r w:rsidRPr="00236221">
              <w:rPr>
                <w:rFonts w:eastAsia="Calibri"/>
                <w:b/>
                <w:bCs/>
                <w:sz w:val="22"/>
                <w:szCs w:val="22"/>
                <w:lang w:eastAsia="en-US"/>
              </w:rPr>
              <w:t>.</w:t>
            </w:r>
          </w:p>
        </w:tc>
      </w:tr>
      <w:tr w:rsidR="0097236A" w:rsidRPr="00236221" w14:paraId="1FC9C1EF" w14:textId="77777777" w:rsidTr="0097236A">
        <w:tc>
          <w:tcPr>
            <w:tcW w:w="1791" w:type="pct"/>
          </w:tcPr>
          <w:p w14:paraId="21006E43"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se sídlem:</w:t>
            </w:r>
          </w:p>
        </w:tc>
        <w:tc>
          <w:tcPr>
            <w:tcW w:w="3209" w:type="pct"/>
          </w:tcPr>
          <w:p w14:paraId="2892B8D6" w14:textId="5B210460" w:rsidR="0097236A" w:rsidRPr="00236221" w:rsidRDefault="007C57CD" w:rsidP="007D2521">
            <w:pPr>
              <w:spacing w:after="120" w:line="260" w:lineRule="exact"/>
              <w:rPr>
                <w:rFonts w:eastAsia="Calibri"/>
                <w:bCs/>
                <w:sz w:val="22"/>
                <w:szCs w:val="22"/>
                <w:lang w:eastAsia="en-US"/>
              </w:rPr>
            </w:pPr>
            <w:r w:rsidRPr="00236221">
              <w:rPr>
                <w:rFonts w:eastAsia="Calibri"/>
                <w:bCs/>
                <w:sz w:val="22"/>
                <w:szCs w:val="22"/>
                <w:lang w:eastAsia="en-US"/>
              </w:rPr>
              <w:t>Praha 1, Politických vězňů 909/4, PSČ 22599</w:t>
            </w:r>
          </w:p>
        </w:tc>
      </w:tr>
      <w:tr w:rsidR="0097236A" w:rsidRPr="00236221" w14:paraId="7D2A910C" w14:textId="77777777" w:rsidTr="0097236A">
        <w:tc>
          <w:tcPr>
            <w:tcW w:w="1791" w:type="pct"/>
          </w:tcPr>
          <w:p w14:paraId="1A21BFA6"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IČO:</w:t>
            </w:r>
          </w:p>
        </w:tc>
        <w:tc>
          <w:tcPr>
            <w:tcW w:w="3209" w:type="pct"/>
          </w:tcPr>
          <w:p w14:paraId="1BC20445"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47114983</w:t>
            </w:r>
          </w:p>
        </w:tc>
      </w:tr>
      <w:tr w:rsidR="0097236A" w:rsidRPr="00236221" w14:paraId="7A138E44" w14:textId="77777777" w:rsidTr="0097236A">
        <w:tc>
          <w:tcPr>
            <w:tcW w:w="1791" w:type="pct"/>
          </w:tcPr>
          <w:p w14:paraId="650B6C39"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DIČ:</w:t>
            </w:r>
          </w:p>
        </w:tc>
        <w:tc>
          <w:tcPr>
            <w:tcW w:w="3209" w:type="pct"/>
          </w:tcPr>
          <w:p w14:paraId="0243B215"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CZ47114983</w:t>
            </w:r>
          </w:p>
        </w:tc>
      </w:tr>
      <w:tr w:rsidR="0097236A" w:rsidRPr="00236221" w14:paraId="391A09A3" w14:textId="77777777" w:rsidTr="0097236A">
        <w:tc>
          <w:tcPr>
            <w:tcW w:w="1791" w:type="pct"/>
          </w:tcPr>
          <w:p w14:paraId="5B45C136" w14:textId="425E6A38"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zastoupen:</w:t>
            </w:r>
          </w:p>
        </w:tc>
        <w:tc>
          <w:tcPr>
            <w:tcW w:w="3209" w:type="pct"/>
          </w:tcPr>
          <w:p w14:paraId="1E1224CA" w14:textId="113BCE8D" w:rsidR="0097236A" w:rsidRPr="00236221" w:rsidRDefault="00CF519A" w:rsidP="007D2521">
            <w:pPr>
              <w:spacing w:after="120" w:line="260" w:lineRule="exact"/>
              <w:rPr>
                <w:rFonts w:eastAsia="Calibri"/>
                <w:bCs/>
                <w:sz w:val="22"/>
                <w:szCs w:val="22"/>
                <w:lang w:eastAsia="en-US"/>
              </w:rPr>
            </w:pPr>
            <w:r w:rsidRPr="00236221">
              <w:rPr>
                <w:sz w:val="22"/>
                <w:szCs w:val="22"/>
              </w:rPr>
              <w:t>Ing. Miroslavem Štěpánem, zástupcem ředitele</w:t>
            </w:r>
          </w:p>
        </w:tc>
      </w:tr>
      <w:tr w:rsidR="0097236A" w:rsidRPr="00236221" w14:paraId="293DE32E" w14:textId="77777777" w:rsidTr="0097236A">
        <w:tc>
          <w:tcPr>
            <w:tcW w:w="1791" w:type="pct"/>
          </w:tcPr>
          <w:p w14:paraId="36F08B28" w14:textId="3D47BF6B"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zapsán v obchodním rejstříku u:</w:t>
            </w:r>
          </w:p>
        </w:tc>
        <w:tc>
          <w:tcPr>
            <w:tcW w:w="3209" w:type="pct"/>
          </w:tcPr>
          <w:p w14:paraId="4517484F"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Městského soudu v Praze, oddíl A, vložka 7565</w:t>
            </w:r>
          </w:p>
        </w:tc>
      </w:tr>
      <w:tr w:rsidR="0097236A" w:rsidRPr="00236221" w14:paraId="216913C3" w14:textId="77777777" w:rsidTr="0097236A">
        <w:tc>
          <w:tcPr>
            <w:tcW w:w="1791" w:type="pct"/>
          </w:tcPr>
          <w:p w14:paraId="46412571" w14:textId="77777777"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bankovní spojení:</w:t>
            </w:r>
          </w:p>
        </w:tc>
        <w:tc>
          <w:tcPr>
            <w:tcW w:w="3209" w:type="pct"/>
          </w:tcPr>
          <w:p w14:paraId="4C462FB3" w14:textId="47E713F1"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Československá obchodní banka, a.</w:t>
            </w:r>
            <w:r w:rsidR="007D2521" w:rsidRPr="00236221">
              <w:rPr>
                <w:rFonts w:eastAsia="Calibri"/>
                <w:bCs/>
                <w:sz w:val="22"/>
                <w:szCs w:val="22"/>
                <w:lang w:eastAsia="en-US"/>
              </w:rPr>
              <w:t xml:space="preserve"> </w:t>
            </w:r>
            <w:r w:rsidRPr="00236221">
              <w:rPr>
                <w:rFonts w:eastAsia="Calibri"/>
                <w:bCs/>
                <w:sz w:val="22"/>
                <w:szCs w:val="22"/>
                <w:lang w:eastAsia="en-US"/>
              </w:rPr>
              <w:t>s.</w:t>
            </w:r>
          </w:p>
          <w:p w14:paraId="6A646598" w14:textId="0A472BB1" w:rsidR="0097236A" w:rsidRPr="00236221" w:rsidRDefault="0097236A" w:rsidP="007D2521">
            <w:pPr>
              <w:spacing w:after="120" w:line="260" w:lineRule="exact"/>
              <w:rPr>
                <w:rFonts w:eastAsia="Calibri"/>
                <w:bCs/>
                <w:sz w:val="22"/>
                <w:szCs w:val="22"/>
                <w:lang w:eastAsia="en-US"/>
              </w:rPr>
            </w:pPr>
            <w:r w:rsidRPr="00236221">
              <w:rPr>
                <w:rFonts w:eastAsia="Calibri"/>
                <w:bCs/>
                <w:sz w:val="22"/>
                <w:szCs w:val="22"/>
                <w:lang w:eastAsia="en-US"/>
              </w:rPr>
              <w:t>č. </w:t>
            </w:r>
            <w:proofErr w:type="spellStart"/>
            <w:r w:rsidRPr="00236221">
              <w:rPr>
                <w:rFonts w:eastAsia="Calibri"/>
                <w:bCs/>
                <w:sz w:val="22"/>
                <w:szCs w:val="22"/>
                <w:lang w:eastAsia="en-US"/>
              </w:rPr>
              <w:t>ú.</w:t>
            </w:r>
            <w:proofErr w:type="spellEnd"/>
            <w:r w:rsidRPr="00236221">
              <w:rPr>
                <w:rFonts w:eastAsia="Calibri"/>
                <w:bCs/>
                <w:sz w:val="22"/>
                <w:szCs w:val="22"/>
                <w:lang w:eastAsia="en-US"/>
              </w:rPr>
              <w:t xml:space="preserve">: </w:t>
            </w:r>
            <w:r w:rsidR="00F31F6F" w:rsidRPr="00760CBD">
              <w:rPr>
                <w:sz w:val="22"/>
                <w:szCs w:val="22"/>
                <w:highlight w:val="black"/>
              </w:rPr>
              <w:t>291513120/</w:t>
            </w:r>
            <w:r w:rsidRPr="00760CBD">
              <w:rPr>
                <w:rFonts w:eastAsia="Calibri"/>
                <w:bCs/>
                <w:sz w:val="22"/>
                <w:szCs w:val="22"/>
                <w:highlight w:val="black"/>
                <w:lang w:eastAsia="en-US"/>
              </w:rPr>
              <w:t>0300</w:t>
            </w:r>
            <w:r w:rsidR="00677FE6" w:rsidRPr="00236221">
              <w:rPr>
                <w:rFonts w:eastAsia="Calibri"/>
                <w:bCs/>
                <w:sz w:val="22"/>
                <w:szCs w:val="22"/>
                <w:lang w:eastAsia="en-US"/>
              </w:rPr>
              <w:t xml:space="preserve"> </w:t>
            </w:r>
          </w:p>
          <w:p w14:paraId="3BA0C317" w14:textId="19BAEC8F" w:rsidR="00677FE6" w:rsidRPr="00236221" w:rsidRDefault="00677FE6" w:rsidP="007D2521">
            <w:pPr>
              <w:spacing w:after="120" w:line="260" w:lineRule="exact"/>
              <w:rPr>
                <w:rFonts w:eastAsia="Calibri"/>
                <w:bCs/>
                <w:sz w:val="22"/>
                <w:szCs w:val="22"/>
                <w:lang w:eastAsia="en-US"/>
              </w:rPr>
            </w:pPr>
          </w:p>
        </w:tc>
      </w:tr>
      <w:tr w:rsidR="0097236A" w:rsidRPr="00236221" w14:paraId="538771CE" w14:textId="77777777" w:rsidTr="0097236A">
        <w:tc>
          <w:tcPr>
            <w:tcW w:w="5000" w:type="pct"/>
            <w:gridSpan w:val="2"/>
          </w:tcPr>
          <w:p w14:paraId="45B4DCB9" w14:textId="1372883D" w:rsidR="007951A1" w:rsidRDefault="007D2521" w:rsidP="007D2521">
            <w:pPr>
              <w:spacing w:after="120" w:line="260" w:lineRule="exact"/>
              <w:rPr>
                <w:rFonts w:eastAsia="Calibri"/>
                <w:bCs/>
                <w:sz w:val="22"/>
                <w:szCs w:val="22"/>
                <w:lang w:eastAsia="en-US"/>
              </w:rPr>
            </w:pPr>
            <w:r w:rsidRPr="00236221">
              <w:rPr>
                <w:rFonts w:eastAsia="Calibri"/>
                <w:bCs/>
                <w:sz w:val="22"/>
                <w:szCs w:val="22"/>
                <w:lang w:eastAsia="en-US"/>
              </w:rPr>
              <w:t>(</w:t>
            </w:r>
            <w:r w:rsidR="0097236A" w:rsidRPr="00236221">
              <w:rPr>
                <w:rFonts w:eastAsia="Calibri"/>
                <w:bCs/>
                <w:sz w:val="22"/>
                <w:szCs w:val="22"/>
                <w:lang w:eastAsia="en-US"/>
              </w:rPr>
              <w:t>dále jen „</w:t>
            </w:r>
            <w:r w:rsidR="0097236A" w:rsidRPr="00236221">
              <w:rPr>
                <w:rFonts w:eastAsia="Calibri"/>
                <w:b/>
                <w:bCs/>
                <w:sz w:val="22"/>
                <w:szCs w:val="22"/>
                <w:lang w:eastAsia="en-US"/>
              </w:rPr>
              <w:t>Prodávající</w:t>
            </w:r>
            <w:r w:rsidR="0097236A" w:rsidRPr="00236221">
              <w:rPr>
                <w:rFonts w:eastAsia="Calibri"/>
                <w:bCs/>
                <w:sz w:val="22"/>
                <w:szCs w:val="22"/>
                <w:lang w:eastAsia="en-US"/>
              </w:rPr>
              <w:t>“</w:t>
            </w:r>
            <w:r w:rsidRPr="00236221">
              <w:rPr>
                <w:rFonts w:eastAsia="Calibri"/>
                <w:bCs/>
                <w:sz w:val="22"/>
                <w:szCs w:val="22"/>
                <w:lang w:eastAsia="en-US"/>
              </w:rPr>
              <w:t>)</w:t>
            </w:r>
          </w:p>
          <w:p w14:paraId="3001E3A8" w14:textId="2BE148EE" w:rsidR="007951A1" w:rsidRPr="00236221" w:rsidRDefault="007951A1" w:rsidP="007951A1">
            <w:pPr>
              <w:spacing w:after="120" w:line="260" w:lineRule="exact"/>
              <w:rPr>
                <w:rFonts w:eastAsia="Calibri"/>
                <w:bCs/>
                <w:sz w:val="22"/>
                <w:szCs w:val="22"/>
                <w:lang w:eastAsia="en-US"/>
              </w:rPr>
            </w:pPr>
            <w:r>
              <w:rPr>
                <w:rFonts w:eastAsia="Calibri"/>
                <w:bCs/>
                <w:sz w:val="22"/>
                <w:szCs w:val="22"/>
                <w:lang w:eastAsia="en-US"/>
              </w:rPr>
              <w:t>a</w:t>
            </w:r>
          </w:p>
        </w:tc>
      </w:tr>
      <w:tr w:rsidR="007951A1" w:rsidRPr="00FC6051" w14:paraId="238C4B9F" w14:textId="77777777" w:rsidTr="007359DB">
        <w:tc>
          <w:tcPr>
            <w:tcW w:w="5000" w:type="pct"/>
            <w:gridSpan w:val="2"/>
          </w:tcPr>
          <w:p w14:paraId="6F40C9D8" w14:textId="77777777" w:rsidR="007951A1" w:rsidRPr="00FC6051" w:rsidRDefault="007951A1" w:rsidP="007359DB">
            <w:pPr>
              <w:spacing w:after="120" w:line="260" w:lineRule="exact"/>
              <w:rPr>
                <w:rFonts w:eastAsia="Calibri"/>
                <w:bCs/>
                <w:sz w:val="22"/>
                <w:szCs w:val="22"/>
                <w:lang w:eastAsia="en-US"/>
              </w:rPr>
            </w:pPr>
            <w:r>
              <w:rPr>
                <w:rFonts w:eastAsia="Calibri"/>
                <w:b/>
                <w:bCs/>
                <w:sz w:val="22"/>
                <w:szCs w:val="22"/>
                <w:lang w:eastAsia="en-US"/>
              </w:rPr>
              <w:t>Hlavní město Praha</w:t>
            </w:r>
            <w:r w:rsidRPr="00FC6051">
              <w:rPr>
                <w:rFonts w:eastAsia="Calibri"/>
                <w:bCs/>
                <w:sz w:val="22"/>
                <w:szCs w:val="22"/>
                <w:lang w:eastAsia="en-US"/>
              </w:rPr>
              <w:t xml:space="preserve"> </w:t>
            </w:r>
          </w:p>
        </w:tc>
      </w:tr>
      <w:tr w:rsidR="007951A1" w:rsidRPr="00236221" w14:paraId="2669D0A8" w14:textId="77777777" w:rsidTr="007359DB">
        <w:tc>
          <w:tcPr>
            <w:tcW w:w="1791" w:type="pct"/>
          </w:tcPr>
          <w:p w14:paraId="583DD8D2" w14:textId="77777777" w:rsidR="007951A1" w:rsidRPr="00FC6051" w:rsidRDefault="007951A1" w:rsidP="007359DB">
            <w:pPr>
              <w:spacing w:after="120" w:line="260" w:lineRule="exact"/>
              <w:rPr>
                <w:rFonts w:eastAsia="Calibri"/>
                <w:bCs/>
                <w:sz w:val="22"/>
                <w:szCs w:val="22"/>
                <w:lang w:eastAsia="en-US"/>
              </w:rPr>
            </w:pPr>
            <w:r>
              <w:rPr>
                <w:rFonts w:eastAsia="Calibri"/>
                <w:bCs/>
                <w:sz w:val="22"/>
                <w:szCs w:val="22"/>
                <w:lang w:eastAsia="en-US"/>
              </w:rPr>
              <w:t>se sídlem:</w:t>
            </w:r>
          </w:p>
        </w:tc>
        <w:tc>
          <w:tcPr>
            <w:tcW w:w="3209" w:type="pct"/>
          </w:tcPr>
          <w:p w14:paraId="57B3C3C2" w14:textId="77777777" w:rsidR="007951A1" w:rsidRPr="00236221" w:rsidRDefault="007951A1" w:rsidP="007359DB">
            <w:pPr>
              <w:spacing w:after="120" w:line="260" w:lineRule="exact"/>
              <w:rPr>
                <w:rFonts w:eastAsia="Calibri"/>
                <w:bCs/>
                <w:sz w:val="22"/>
                <w:szCs w:val="22"/>
                <w:lang w:eastAsia="en-US"/>
              </w:rPr>
            </w:pPr>
            <w:r>
              <w:rPr>
                <w:rFonts w:eastAsia="Calibri"/>
                <w:bCs/>
                <w:sz w:val="22"/>
                <w:szCs w:val="22"/>
                <w:lang w:eastAsia="en-US"/>
              </w:rPr>
              <w:t>Mariánské náměstí 2/2, 11000, Praha 1</w:t>
            </w:r>
          </w:p>
        </w:tc>
      </w:tr>
      <w:tr w:rsidR="007951A1" w:rsidRPr="00236221" w14:paraId="49A81846" w14:textId="77777777" w:rsidTr="007359DB">
        <w:tc>
          <w:tcPr>
            <w:tcW w:w="1791" w:type="pct"/>
          </w:tcPr>
          <w:p w14:paraId="44767514" w14:textId="77777777" w:rsidR="007951A1" w:rsidRPr="00236221" w:rsidRDefault="007951A1" w:rsidP="007359DB">
            <w:pPr>
              <w:spacing w:after="120" w:line="260" w:lineRule="exact"/>
              <w:rPr>
                <w:rFonts w:eastAsia="Calibri"/>
                <w:bCs/>
                <w:sz w:val="22"/>
                <w:szCs w:val="22"/>
                <w:lang w:eastAsia="en-US"/>
              </w:rPr>
            </w:pPr>
            <w:r>
              <w:rPr>
                <w:rFonts w:eastAsia="Calibri"/>
                <w:bCs/>
                <w:sz w:val="22"/>
                <w:szCs w:val="22"/>
                <w:lang w:eastAsia="en-US"/>
              </w:rPr>
              <w:t>IČO</w:t>
            </w:r>
            <w:r w:rsidRPr="00236221">
              <w:rPr>
                <w:rFonts w:eastAsia="Calibri"/>
                <w:bCs/>
                <w:sz w:val="22"/>
                <w:szCs w:val="22"/>
                <w:lang w:eastAsia="en-US"/>
              </w:rPr>
              <w:t>:</w:t>
            </w:r>
          </w:p>
        </w:tc>
        <w:tc>
          <w:tcPr>
            <w:tcW w:w="3209" w:type="pct"/>
          </w:tcPr>
          <w:p w14:paraId="0F765503" w14:textId="77777777" w:rsidR="007951A1" w:rsidRPr="00236221" w:rsidRDefault="007951A1" w:rsidP="007359DB">
            <w:pPr>
              <w:spacing w:after="120" w:line="260" w:lineRule="exact"/>
              <w:rPr>
                <w:rFonts w:eastAsia="Calibri"/>
                <w:bCs/>
                <w:sz w:val="22"/>
                <w:szCs w:val="22"/>
                <w:lang w:eastAsia="en-US"/>
              </w:rPr>
            </w:pPr>
            <w:r>
              <w:rPr>
                <w:rFonts w:eastAsia="Calibri"/>
                <w:bCs/>
                <w:sz w:val="22"/>
                <w:szCs w:val="22"/>
                <w:lang w:eastAsia="en-US"/>
              </w:rPr>
              <w:t>00064581</w:t>
            </w:r>
          </w:p>
        </w:tc>
      </w:tr>
      <w:tr w:rsidR="007951A1" w:rsidRPr="00236221" w14:paraId="745B86A5" w14:textId="77777777" w:rsidTr="007359DB">
        <w:tc>
          <w:tcPr>
            <w:tcW w:w="1791" w:type="pct"/>
          </w:tcPr>
          <w:p w14:paraId="50B81A82" w14:textId="77777777" w:rsidR="007951A1" w:rsidRPr="00236221" w:rsidRDefault="007951A1" w:rsidP="007359DB">
            <w:pPr>
              <w:spacing w:after="120" w:line="260" w:lineRule="exact"/>
              <w:rPr>
                <w:rFonts w:eastAsia="Calibri"/>
                <w:bCs/>
                <w:sz w:val="22"/>
                <w:szCs w:val="22"/>
                <w:lang w:eastAsia="en-US"/>
              </w:rPr>
            </w:pPr>
            <w:r w:rsidRPr="00236221">
              <w:rPr>
                <w:rFonts w:eastAsia="Calibri"/>
                <w:bCs/>
                <w:sz w:val="22"/>
                <w:szCs w:val="22"/>
                <w:lang w:eastAsia="en-US"/>
              </w:rPr>
              <w:t>DIČ:</w:t>
            </w:r>
          </w:p>
        </w:tc>
        <w:tc>
          <w:tcPr>
            <w:tcW w:w="3209" w:type="pct"/>
          </w:tcPr>
          <w:p w14:paraId="41DDC857" w14:textId="77777777" w:rsidR="007951A1" w:rsidRPr="00236221" w:rsidRDefault="007951A1" w:rsidP="007359DB">
            <w:pPr>
              <w:spacing w:after="120" w:line="260" w:lineRule="exact"/>
              <w:rPr>
                <w:rFonts w:eastAsia="Calibri"/>
                <w:bCs/>
                <w:sz w:val="22"/>
                <w:szCs w:val="22"/>
                <w:lang w:eastAsia="en-US"/>
              </w:rPr>
            </w:pPr>
            <w:r w:rsidRPr="00236221">
              <w:rPr>
                <w:rFonts w:eastAsia="Calibri"/>
                <w:bCs/>
                <w:sz w:val="22"/>
                <w:szCs w:val="22"/>
                <w:lang w:eastAsia="en-US"/>
              </w:rPr>
              <w:t>CZ</w:t>
            </w:r>
            <w:r>
              <w:rPr>
                <w:rFonts w:eastAsia="Calibri"/>
                <w:bCs/>
                <w:sz w:val="22"/>
                <w:szCs w:val="22"/>
                <w:lang w:eastAsia="en-US"/>
              </w:rPr>
              <w:t>00064581</w:t>
            </w:r>
          </w:p>
        </w:tc>
      </w:tr>
      <w:tr w:rsidR="007951A1" w:rsidRPr="00236221" w14:paraId="14CFB7AB" w14:textId="77777777" w:rsidTr="007359DB">
        <w:tc>
          <w:tcPr>
            <w:tcW w:w="1791" w:type="pct"/>
          </w:tcPr>
          <w:p w14:paraId="76496E5C" w14:textId="77777777" w:rsidR="007951A1" w:rsidRPr="00236221" w:rsidRDefault="007951A1" w:rsidP="007359DB">
            <w:pPr>
              <w:spacing w:after="120" w:line="260" w:lineRule="exact"/>
              <w:rPr>
                <w:rFonts w:eastAsia="Calibri"/>
                <w:bCs/>
                <w:sz w:val="22"/>
                <w:szCs w:val="22"/>
                <w:lang w:eastAsia="en-US"/>
              </w:rPr>
            </w:pPr>
            <w:r w:rsidRPr="00236221">
              <w:rPr>
                <w:rFonts w:eastAsia="Calibri"/>
                <w:bCs/>
                <w:sz w:val="22"/>
                <w:szCs w:val="22"/>
                <w:lang w:eastAsia="en-US"/>
              </w:rPr>
              <w:t>zastoupen:</w:t>
            </w:r>
          </w:p>
        </w:tc>
        <w:tc>
          <w:tcPr>
            <w:tcW w:w="3209" w:type="pct"/>
          </w:tcPr>
          <w:p w14:paraId="7A1BBA87" w14:textId="77777777" w:rsidR="007951A1" w:rsidRPr="00236221" w:rsidRDefault="007951A1" w:rsidP="007359DB">
            <w:pPr>
              <w:spacing w:after="120" w:line="260" w:lineRule="exact"/>
              <w:rPr>
                <w:rFonts w:eastAsia="Calibri"/>
                <w:bCs/>
                <w:sz w:val="22"/>
                <w:szCs w:val="22"/>
                <w:lang w:eastAsia="en-US"/>
              </w:rPr>
            </w:pPr>
            <w:r w:rsidRPr="00FC6051">
              <w:rPr>
                <w:rFonts w:eastAsia="Calibri"/>
                <w:bCs/>
                <w:sz w:val="22"/>
                <w:szCs w:val="22"/>
                <w:lang w:eastAsia="en-US"/>
              </w:rPr>
              <w:t>Ing. Janem Rakem, ředitelem odboru hospodaření s majetkem MHMP</w:t>
            </w:r>
          </w:p>
        </w:tc>
      </w:tr>
      <w:tr w:rsidR="00CC354F" w:rsidRPr="00236221" w14:paraId="542428F6" w14:textId="77777777" w:rsidTr="00CC354F">
        <w:tc>
          <w:tcPr>
            <w:tcW w:w="5000" w:type="pct"/>
            <w:gridSpan w:val="2"/>
          </w:tcPr>
          <w:p w14:paraId="456F7EFE" w14:textId="6DEEA579" w:rsidR="007951A1" w:rsidRDefault="007951A1" w:rsidP="00CC354F">
            <w:pPr>
              <w:spacing w:after="120" w:line="260" w:lineRule="exact"/>
            </w:pPr>
          </w:p>
          <w:p w14:paraId="00D05A48" w14:textId="3C1AA306" w:rsidR="00CC354F" w:rsidRPr="00236221" w:rsidRDefault="007951A1" w:rsidP="00CC354F">
            <w:pPr>
              <w:spacing w:after="120" w:line="260" w:lineRule="exact"/>
              <w:rPr>
                <w:rFonts w:eastAsia="Calibri"/>
                <w:bCs/>
                <w:sz w:val="22"/>
                <w:szCs w:val="22"/>
                <w:lang w:eastAsia="en-US"/>
              </w:rPr>
            </w:pPr>
            <w:r w:rsidRPr="00236221">
              <w:rPr>
                <w:rFonts w:eastAsia="Calibri"/>
                <w:bCs/>
                <w:sz w:val="22"/>
                <w:szCs w:val="22"/>
                <w:lang w:eastAsia="en-US"/>
              </w:rPr>
              <w:t xml:space="preserve"> </w:t>
            </w:r>
            <w:r w:rsidR="007D2521" w:rsidRPr="00236221">
              <w:rPr>
                <w:rFonts w:eastAsia="Calibri"/>
                <w:bCs/>
                <w:sz w:val="22"/>
                <w:szCs w:val="22"/>
                <w:lang w:eastAsia="en-US"/>
              </w:rPr>
              <w:t>(</w:t>
            </w:r>
            <w:r w:rsidR="00CC354F" w:rsidRPr="00236221">
              <w:rPr>
                <w:rFonts w:eastAsia="Calibri"/>
                <w:bCs/>
                <w:sz w:val="22"/>
                <w:szCs w:val="22"/>
                <w:lang w:eastAsia="en-US"/>
              </w:rPr>
              <w:t>dále jen „</w:t>
            </w:r>
            <w:r w:rsidR="00CC354F" w:rsidRPr="00236221">
              <w:rPr>
                <w:rFonts w:eastAsia="Calibri"/>
                <w:b/>
                <w:bCs/>
                <w:sz w:val="22"/>
                <w:szCs w:val="22"/>
                <w:lang w:eastAsia="en-US"/>
              </w:rPr>
              <w:t>Kupující</w:t>
            </w:r>
            <w:r w:rsidR="00CC354F" w:rsidRPr="00236221">
              <w:rPr>
                <w:rFonts w:eastAsia="Calibri"/>
                <w:bCs/>
                <w:sz w:val="22"/>
                <w:szCs w:val="22"/>
                <w:lang w:eastAsia="en-US"/>
              </w:rPr>
              <w:t>“</w:t>
            </w:r>
            <w:r w:rsidR="007D2521" w:rsidRPr="00236221">
              <w:rPr>
                <w:rFonts w:eastAsia="Calibri"/>
                <w:bCs/>
                <w:sz w:val="22"/>
                <w:szCs w:val="22"/>
                <w:lang w:eastAsia="en-US"/>
              </w:rPr>
              <w:t>)</w:t>
            </w:r>
          </w:p>
        </w:tc>
      </w:tr>
    </w:tbl>
    <w:p w14:paraId="172275C3" w14:textId="41D638DB" w:rsidR="00456A9F" w:rsidRPr="00236221" w:rsidRDefault="007D2521" w:rsidP="00852A8E">
      <w:pPr>
        <w:pStyle w:val="Normlntitulnstrana"/>
        <w:rPr>
          <w:bCs/>
        </w:rPr>
      </w:pPr>
      <w:r w:rsidRPr="00236221">
        <w:t>(</w:t>
      </w:r>
      <w:r w:rsidR="00456A9F" w:rsidRPr="00236221">
        <w:t>dále jednotlivě jako „</w:t>
      </w:r>
      <w:r w:rsidR="00456A9F" w:rsidRPr="00236221">
        <w:rPr>
          <w:b/>
        </w:rPr>
        <w:t>Smluvní strana</w:t>
      </w:r>
      <w:r w:rsidR="00456A9F" w:rsidRPr="00236221">
        <w:t>“ nebo společně jako „</w:t>
      </w:r>
      <w:r w:rsidR="00456A9F" w:rsidRPr="00236221">
        <w:rPr>
          <w:b/>
        </w:rPr>
        <w:t>Smluvní strany</w:t>
      </w:r>
      <w:r w:rsidR="00456A9F" w:rsidRPr="00236221">
        <w:t>“</w:t>
      </w:r>
      <w:r w:rsidRPr="00236221">
        <w:t>)</w:t>
      </w:r>
      <w:r w:rsidR="00456A9F" w:rsidRPr="00236221">
        <w:t xml:space="preserve"> uzavírají v souladu s ustanovením § 2079 a násl. zákona č. 89/2012 Sb., občanský zákoník, ve znění pozdějších předpisů (dále jen „</w:t>
      </w:r>
      <w:r w:rsidR="00456A9F" w:rsidRPr="00236221">
        <w:rPr>
          <w:b/>
        </w:rPr>
        <w:t>občanský zákoník</w:t>
      </w:r>
      <w:r w:rsidR="00456A9F" w:rsidRPr="00236221">
        <w:t xml:space="preserve">“), tuto </w:t>
      </w:r>
      <w:r w:rsidR="00852A8E" w:rsidRPr="00236221">
        <w:t>K</w:t>
      </w:r>
      <w:r w:rsidR="00456A9F" w:rsidRPr="00236221">
        <w:t>upní smlouvu (dále jen „</w:t>
      </w:r>
      <w:r w:rsidR="00456A9F" w:rsidRPr="00236221">
        <w:rPr>
          <w:b/>
        </w:rPr>
        <w:t>Smlouva</w:t>
      </w:r>
      <w:r w:rsidR="00456A9F" w:rsidRPr="00236221">
        <w:t>“).</w:t>
      </w:r>
    </w:p>
    <w:p w14:paraId="200C867E" w14:textId="60194AF6" w:rsidR="00456A9F" w:rsidRPr="00236221" w:rsidRDefault="00456A9F" w:rsidP="00ED0CB9">
      <w:pPr>
        <w:pStyle w:val="cplnekslovan"/>
        <w:pageBreakBefore/>
      </w:pPr>
      <w:r w:rsidRPr="00236221">
        <w:lastRenderedPageBreak/>
        <w:t>Předmět Smlouvy</w:t>
      </w:r>
    </w:p>
    <w:p w14:paraId="1B9062A6" w14:textId="71451F07" w:rsidR="00456A9F" w:rsidRPr="00236221" w:rsidRDefault="00456A9F" w:rsidP="006065AE">
      <w:pPr>
        <w:pStyle w:val="cpodstavecslovan1"/>
      </w:pPr>
      <w:r w:rsidRPr="00236221">
        <w:t xml:space="preserve">Česká republika </w:t>
      </w:r>
      <w:r w:rsidR="00162F90" w:rsidRPr="00236221">
        <w:t>je vlastníke</w:t>
      </w:r>
      <w:r w:rsidR="003B4001" w:rsidRPr="00236221">
        <w:t>m a/nebo</w:t>
      </w:r>
      <w:r w:rsidR="00F55A27" w:rsidRPr="00236221">
        <w:t xml:space="preserve"> spoluvlastníkem </w:t>
      </w:r>
      <w:r w:rsidR="00264CBB" w:rsidRPr="00236221">
        <w:t>nemovitých věcí blíže specifikovaných</w:t>
      </w:r>
      <w:r w:rsidR="001954BF" w:rsidRPr="00236221">
        <w:t xml:space="preserve"> v </w:t>
      </w:r>
      <w:r w:rsidR="00264CBB" w:rsidRPr="00236221">
        <w:t>odst</w:t>
      </w:r>
      <w:r w:rsidR="001954BF" w:rsidRPr="00236221">
        <w:t xml:space="preserve">. </w:t>
      </w:r>
      <w:r w:rsidR="00264CBB" w:rsidRPr="00236221">
        <w:fldChar w:fldCharType="begin"/>
      </w:r>
      <w:r w:rsidR="00264CBB" w:rsidRPr="00236221">
        <w:instrText xml:space="preserve"> REF _Ref98768755 \r \h </w:instrText>
      </w:r>
      <w:r w:rsidR="00DB1A3B" w:rsidRPr="00236221">
        <w:instrText xml:space="preserve"> \* MERGEFORMAT </w:instrText>
      </w:r>
      <w:r w:rsidR="00264CBB" w:rsidRPr="00236221">
        <w:fldChar w:fldCharType="separate"/>
      </w:r>
      <w:r w:rsidR="00D85367">
        <w:t>2.2</w:t>
      </w:r>
      <w:r w:rsidR="00264CBB" w:rsidRPr="00236221">
        <w:fldChar w:fldCharType="end"/>
      </w:r>
      <w:r w:rsidR="001954BF" w:rsidRPr="00236221">
        <w:t xml:space="preserve"> </w:t>
      </w:r>
      <w:r w:rsidR="003B4001" w:rsidRPr="00236221">
        <w:t xml:space="preserve">této </w:t>
      </w:r>
      <w:r w:rsidR="001954BF" w:rsidRPr="00236221">
        <w:t xml:space="preserve">Smlouvy. </w:t>
      </w:r>
      <w:r w:rsidR="00C130A1" w:rsidRPr="00236221">
        <w:t>K</w:t>
      </w:r>
      <w:r w:rsidR="003B4001" w:rsidRPr="00236221">
        <w:t> </w:t>
      </w:r>
      <w:r w:rsidR="004C3CD2" w:rsidRPr="00236221">
        <w:t>těmto nemovitým věcem</w:t>
      </w:r>
      <w:r w:rsidR="003B4001" w:rsidRPr="00236221">
        <w:t xml:space="preserve"> a/nebo</w:t>
      </w:r>
      <w:r w:rsidR="00F55A27" w:rsidRPr="00236221">
        <w:t xml:space="preserve"> spoluvlastnickým podílům na těchto nemovitých věcech</w:t>
      </w:r>
      <w:r w:rsidR="00626EFC" w:rsidRPr="00236221">
        <w:t>,</w:t>
      </w:r>
      <w:r w:rsidR="00F55A27" w:rsidRPr="00236221">
        <w:t xml:space="preserve"> </w:t>
      </w:r>
      <w:r w:rsidRPr="00236221">
        <w:t>vykonává práva a povinnosti vlastníka Prodávající, kterému v souladu se zákonem č. 77/1997 Sb., o státním podniku, ve znění pozdějších předpisů</w:t>
      </w:r>
      <w:r w:rsidR="00264CBB" w:rsidRPr="00236221">
        <w:t>,</w:t>
      </w:r>
      <w:r w:rsidRPr="00236221">
        <w:t xml:space="preserve"> přísluší právo hospodařit se svěřeným majetkem České republiky.</w:t>
      </w:r>
    </w:p>
    <w:p w14:paraId="0FACB703" w14:textId="26D1E700" w:rsidR="00FB05FF" w:rsidRPr="00236221" w:rsidRDefault="00FB05FF" w:rsidP="00FB05FF">
      <w:pPr>
        <w:pStyle w:val="cpodstavecslovan1"/>
      </w:pPr>
      <w:bookmarkStart w:id="0" w:name="_Ref98774704"/>
      <w:bookmarkStart w:id="1" w:name="_Ref98768755"/>
      <w:r w:rsidRPr="00236221">
        <w:t>Prodávajícímu přísluší právo hospodařit s níže uvedeným</w:t>
      </w:r>
      <w:r w:rsidR="007C57CD" w:rsidRPr="00236221">
        <w:t>i</w:t>
      </w:r>
      <w:r w:rsidRPr="00236221">
        <w:t xml:space="preserve"> </w:t>
      </w:r>
      <w:r w:rsidR="007C57CD" w:rsidRPr="00236221">
        <w:t>nemovitými věcmi</w:t>
      </w:r>
      <w:r w:rsidRPr="00236221">
        <w:t xml:space="preserve"> nacházejícím</w:t>
      </w:r>
      <w:r w:rsidR="007C57CD" w:rsidRPr="00236221">
        <w:t>i</w:t>
      </w:r>
      <w:r w:rsidRPr="00236221">
        <w:t xml:space="preserve"> se v obci </w:t>
      </w:r>
      <w:bookmarkEnd w:id="0"/>
      <w:r w:rsidRPr="00236221">
        <w:t>Praha, katastrální území Krč, evidovanými v katastru nemovitostí vedeném Katastrálním úřadem pro hlavní město Prahu, Katastrální pracoviště Praha (dále jen „</w:t>
      </w:r>
      <w:r w:rsidRPr="00236221">
        <w:rPr>
          <w:b/>
        </w:rPr>
        <w:t>Katastrální úřad“)</w:t>
      </w:r>
      <w:r w:rsidRPr="00236221">
        <w:t xml:space="preserve"> na listu vlastnictví č. 1319 </w:t>
      </w:r>
      <w:r w:rsidR="001A0048" w:rsidRPr="00236221">
        <w:t>(dále jen „</w:t>
      </w:r>
      <w:r w:rsidR="001A0048" w:rsidRPr="00236221">
        <w:rPr>
          <w:b/>
          <w:bCs/>
        </w:rPr>
        <w:t>List vlastnictví</w:t>
      </w:r>
      <w:r w:rsidR="000268C9" w:rsidRPr="00236221">
        <w:rPr>
          <w:b/>
          <w:bCs/>
        </w:rPr>
        <w:t xml:space="preserve"> </w:t>
      </w:r>
      <w:r w:rsidR="00B15DBE" w:rsidRPr="00236221">
        <w:rPr>
          <w:b/>
          <w:bCs/>
        </w:rPr>
        <w:t>č. 1319</w:t>
      </w:r>
      <w:r w:rsidR="001A0048" w:rsidRPr="00236221">
        <w:t>“):</w:t>
      </w:r>
    </w:p>
    <w:p w14:paraId="6FF59AD2" w14:textId="7D320E83"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1148/14 o výměře 3</w:t>
      </w:r>
      <w:r w:rsidR="007C57CD" w:rsidRPr="00236221">
        <w:rPr>
          <w:sz w:val="22"/>
          <w:szCs w:val="22"/>
        </w:rPr>
        <w:t>.</w:t>
      </w:r>
      <w:r w:rsidRPr="00236221">
        <w:rPr>
          <w:sz w:val="22"/>
          <w:szCs w:val="22"/>
        </w:rPr>
        <w:t>912 m</w:t>
      </w:r>
      <w:r w:rsidRPr="00236221">
        <w:rPr>
          <w:sz w:val="22"/>
          <w:szCs w:val="22"/>
          <w:vertAlign w:val="superscript"/>
        </w:rPr>
        <w:t>2</w:t>
      </w:r>
      <w:r w:rsidRPr="00236221">
        <w:rPr>
          <w:sz w:val="22"/>
          <w:szCs w:val="22"/>
        </w:rPr>
        <w:t xml:space="preserve">, </w:t>
      </w:r>
      <w:r w:rsidR="001A0048" w:rsidRPr="00236221">
        <w:rPr>
          <w:sz w:val="22"/>
          <w:szCs w:val="22"/>
        </w:rPr>
        <w:t xml:space="preserve">druh pozemku </w:t>
      </w:r>
      <w:r w:rsidRPr="00236221">
        <w:rPr>
          <w:sz w:val="22"/>
          <w:szCs w:val="22"/>
        </w:rPr>
        <w:t>zastavěná plocha a nádvoří</w:t>
      </w:r>
      <w:r w:rsidRPr="00236221">
        <w:rPr>
          <w:rFonts w:eastAsia="Calibri"/>
          <w:sz w:val="22"/>
          <w:szCs w:val="22"/>
        </w:rPr>
        <w:t xml:space="preserve">, </w:t>
      </w:r>
      <w:r w:rsidRPr="00236221">
        <w:rPr>
          <w:sz w:val="22"/>
          <w:szCs w:val="22"/>
        </w:rPr>
        <w:t xml:space="preserve">jehož součástí je i stavba </w:t>
      </w:r>
      <w:r w:rsidR="007C57CD" w:rsidRPr="00236221">
        <w:rPr>
          <w:sz w:val="22"/>
          <w:szCs w:val="22"/>
        </w:rPr>
        <w:t xml:space="preserve">– budova </w:t>
      </w:r>
      <w:r w:rsidRPr="00236221">
        <w:rPr>
          <w:sz w:val="22"/>
          <w:szCs w:val="22"/>
        </w:rPr>
        <w:t>č.p. 1709, objekt občanské vybavenosti</w:t>
      </w:r>
      <w:r w:rsidR="00FA5434" w:rsidRPr="00236221">
        <w:rPr>
          <w:sz w:val="22"/>
          <w:szCs w:val="22"/>
        </w:rPr>
        <w:t xml:space="preserve"> (dále jen „</w:t>
      </w:r>
      <w:r w:rsidR="22DD443C" w:rsidRPr="00D302B2">
        <w:rPr>
          <w:b/>
          <w:bCs/>
          <w:sz w:val="22"/>
          <w:szCs w:val="22"/>
        </w:rPr>
        <w:t>b</w:t>
      </w:r>
      <w:r w:rsidR="00FA5434" w:rsidRPr="00236221">
        <w:rPr>
          <w:b/>
          <w:bCs/>
          <w:sz w:val="22"/>
          <w:szCs w:val="22"/>
        </w:rPr>
        <w:t>udova</w:t>
      </w:r>
      <w:r w:rsidR="4A3C38C6" w:rsidRPr="00236221">
        <w:rPr>
          <w:b/>
          <w:bCs/>
          <w:sz w:val="22"/>
          <w:szCs w:val="22"/>
        </w:rPr>
        <w:t xml:space="preserve"> č.p. 1709</w:t>
      </w:r>
      <w:r w:rsidR="00FA5434" w:rsidRPr="00236221">
        <w:rPr>
          <w:sz w:val="22"/>
          <w:szCs w:val="22"/>
        </w:rPr>
        <w:t>“),</w:t>
      </w:r>
    </w:p>
    <w:p w14:paraId="1FBCB2DB" w14:textId="725D5A4F" w:rsidR="007D1A12"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1148/16 o výměře 170 m</w:t>
      </w:r>
      <w:r w:rsidRPr="00236221">
        <w:rPr>
          <w:sz w:val="22"/>
          <w:szCs w:val="22"/>
          <w:vertAlign w:val="superscript"/>
        </w:rPr>
        <w:t>2</w:t>
      </w:r>
      <w:r w:rsidRPr="00236221">
        <w:rPr>
          <w:sz w:val="22"/>
          <w:szCs w:val="22"/>
        </w:rPr>
        <w:t xml:space="preserve">, </w:t>
      </w:r>
      <w:r w:rsidR="00351249" w:rsidRPr="00236221">
        <w:rPr>
          <w:sz w:val="22"/>
          <w:szCs w:val="22"/>
        </w:rPr>
        <w:t xml:space="preserve">druh pozemku </w:t>
      </w:r>
      <w:r w:rsidRPr="00236221">
        <w:rPr>
          <w:sz w:val="22"/>
          <w:szCs w:val="22"/>
        </w:rPr>
        <w:t xml:space="preserve">ostatní plocha, </w:t>
      </w:r>
    </w:p>
    <w:p w14:paraId="3C4154FD" w14:textId="317FCE38" w:rsidR="00FB05FF" w:rsidRPr="00236221" w:rsidRDefault="007D1A12"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00FB05FF" w:rsidRPr="00236221">
        <w:rPr>
          <w:sz w:val="22"/>
          <w:szCs w:val="22"/>
        </w:rPr>
        <w:t>parc</w:t>
      </w:r>
      <w:proofErr w:type="spellEnd"/>
      <w:r w:rsidR="00FB05FF" w:rsidRPr="00236221">
        <w:rPr>
          <w:sz w:val="22"/>
          <w:szCs w:val="22"/>
        </w:rPr>
        <w:t>. č. 1148/17 o výměře 187 m</w:t>
      </w:r>
      <w:r w:rsidR="00FB05FF" w:rsidRPr="00236221">
        <w:rPr>
          <w:sz w:val="22"/>
          <w:szCs w:val="22"/>
          <w:vertAlign w:val="superscript"/>
        </w:rPr>
        <w:t>2</w:t>
      </w:r>
      <w:r w:rsidR="00FB05FF" w:rsidRPr="00236221">
        <w:rPr>
          <w:sz w:val="22"/>
          <w:szCs w:val="22"/>
        </w:rPr>
        <w:t xml:space="preserve">, </w:t>
      </w:r>
      <w:r w:rsidR="0095516F" w:rsidRPr="00236221">
        <w:rPr>
          <w:sz w:val="22"/>
          <w:szCs w:val="22"/>
        </w:rPr>
        <w:t xml:space="preserve">druh pozemku </w:t>
      </w:r>
      <w:r w:rsidR="00FB05FF" w:rsidRPr="00236221">
        <w:rPr>
          <w:sz w:val="22"/>
          <w:szCs w:val="22"/>
        </w:rPr>
        <w:t>ostatní plocha</w:t>
      </w:r>
      <w:r w:rsidR="007C57CD" w:rsidRPr="00236221">
        <w:rPr>
          <w:sz w:val="22"/>
          <w:szCs w:val="22"/>
        </w:rPr>
        <w:t>,</w:t>
      </w:r>
    </w:p>
    <w:p w14:paraId="31663A90" w14:textId="26A9AB40"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1148/18 o výměře 74 m</w:t>
      </w:r>
      <w:r w:rsidRPr="00236221">
        <w:rPr>
          <w:sz w:val="22"/>
          <w:szCs w:val="22"/>
          <w:vertAlign w:val="superscript"/>
        </w:rPr>
        <w:t>2</w:t>
      </w:r>
      <w:r w:rsidRPr="00236221">
        <w:rPr>
          <w:sz w:val="22"/>
          <w:szCs w:val="22"/>
        </w:rPr>
        <w:t xml:space="preserve">, </w:t>
      </w:r>
      <w:r w:rsidR="0095516F" w:rsidRPr="00236221">
        <w:rPr>
          <w:sz w:val="22"/>
          <w:szCs w:val="22"/>
        </w:rPr>
        <w:t xml:space="preserve">druh pozemku </w:t>
      </w:r>
      <w:r w:rsidRPr="00236221">
        <w:rPr>
          <w:sz w:val="22"/>
          <w:szCs w:val="22"/>
        </w:rPr>
        <w:t>ostatní plocha</w:t>
      </w:r>
      <w:r w:rsidR="007C57CD" w:rsidRPr="00236221">
        <w:rPr>
          <w:sz w:val="22"/>
          <w:szCs w:val="22"/>
        </w:rPr>
        <w:t>,</w:t>
      </w:r>
    </w:p>
    <w:p w14:paraId="39E1792F" w14:textId="13701406"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1148/22 o výměře 21 m</w:t>
      </w:r>
      <w:r w:rsidRPr="00236221">
        <w:rPr>
          <w:sz w:val="22"/>
          <w:szCs w:val="22"/>
          <w:vertAlign w:val="superscript"/>
        </w:rPr>
        <w:t>2</w:t>
      </w:r>
      <w:r w:rsidRPr="00236221">
        <w:rPr>
          <w:sz w:val="22"/>
          <w:szCs w:val="22"/>
        </w:rPr>
        <w:t xml:space="preserve">, </w:t>
      </w:r>
      <w:r w:rsidR="00D9199E" w:rsidRPr="00236221">
        <w:rPr>
          <w:sz w:val="22"/>
          <w:szCs w:val="22"/>
        </w:rPr>
        <w:t xml:space="preserve">druh pozemku </w:t>
      </w:r>
      <w:r w:rsidRPr="00236221">
        <w:rPr>
          <w:sz w:val="22"/>
          <w:szCs w:val="22"/>
        </w:rPr>
        <w:t>ostatní plocha</w:t>
      </w:r>
      <w:r w:rsidR="007C57CD" w:rsidRPr="00236221">
        <w:rPr>
          <w:sz w:val="22"/>
          <w:szCs w:val="22"/>
        </w:rPr>
        <w:t>,</w:t>
      </w:r>
    </w:p>
    <w:p w14:paraId="19F2D5DF" w14:textId="4F5E036D"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1148/23 o výměře 25 m</w:t>
      </w:r>
      <w:r w:rsidRPr="00236221">
        <w:rPr>
          <w:sz w:val="22"/>
          <w:szCs w:val="22"/>
          <w:vertAlign w:val="superscript"/>
        </w:rPr>
        <w:t>2</w:t>
      </w:r>
      <w:r w:rsidRPr="00236221">
        <w:rPr>
          <w:sz w:val="22"/>
          <w:szCs w:val="22"/>
        </w:rPr>
        <w:t xml:space="preserve">, </w:t>
      </w:r>
      <w:r w:rsidR="0039641A" w:rsidRPr="00236221">
        <w:rPr>
          <w:sz w:val="22"/>
          <w:szCs w:val="22"/>
        </w:rPr>
        <w:t xml:space="preserve">druh pozemku </w:t>
      </w:r>
      <w:r w:rsidRPr="00236221">
        <w:rPr>
          <w:sz w:val="22"/>
          <w:szCs w:val="22"/>
        </w:rPr>
        <w:t>ostatní plocha</w:t>
      </w:r>
      <w:r w:rsidR="007C57CD" w:rsidRPr="00236221">
        <w:rPr>
          <w:sz w:val="22"/>
          <w:szCs w:val="22"/>
        </w:rPr>
        <w:t>,</w:t>
      </w:r>
    </w:p>
    <w:p w14:paraId="651F1181" w14:textId="0955170F"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1148/29 o výměře 77 m</w:t>
      </w:r>
      <w:r w:rsidRPr="00236221">
        <w:rPr>
          <w:sz w:val="22"/>
          <w:szCs w:val="22"/>
          <w:vertAlign w:val="superscript"/>
        </w:rPr>
        <w:t>2</w:t>
      </w:r>
      <w:r w:rsidRPr="00236221">
        <w:rPr>
          <w:sz w:val="22"/>
          <w:szCs w:val="22"/>
        </w:rPr>
        <w:t xml:space="preserve">, </w:t>
      </w:r>
      <w:r w:rsidR="0039641A" w:rsidRPr="00236221">
        <w:rPr>
          <w:sz w:val="22"/>
          <w:szCs w:val="22"/>
        </w:rPr>
        <w:t>druh p</w:t>
      </w:r>
      <w:r w:rsidR="00DD0A8B" w:rsidRPr="00236221">
        <w:rPr>
          <w:sz w:val="22"/>
          <w:szCs w:val="22"/>
        </w:rPr>
        <w:t xml:space="preserve">ozemku </w:t>
      </w:r>
      <w:r w:rsidRPr="00236221">
        <w:rPr>
          <w:sz w:val="22"/>
          <w:szCs w:val="22"/>
        </w:rPr>
        <w:t>ostatní plocha</w:t>
      </w:r>
      <w:r w:rsidR="007C57CD" w:rsidRPr="00236221">
        <w:rPr>
          <w:sz w:val="22"/>
          <w:szCs w:val="22"/>
        </w:rPr>
        <w:t>,</w:t>
      </w:r>
    </w:p>
    <w:p w14:paraId="73EF6238" w14:textId="388B11B8"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1148/41 o výměře 27 m</w:t>
      </w:r>
      <w:r w:rsidRPr="00236221">
        <w:rPr>
          <w:sz w:val="22"/>
          <w:szCs w:val="22"/>
          <w:vertAlign w:val="superscript"/>
        </w:rPr>
        <w:t>2</w:t>
      </w:r>
      <w:r w:rsidRPr="00236221">
        <w:rPr>
          <w:sz w:val="22"/>
          <w:szCs w:val="22"/>
        </w:rPr>
        <w:t xml:space="preserve">, </w:t>
      </w:r>
      <w:r w:rsidR="00DD0A8B" w:rsidRPr="00236221">
        <w:rPr>
          <w:sz w:val="22"/>
          <w:szCs w:val="22"/>
        </w:rPr>
        <w:t xml:space="preserve">druh pozemku </w:t>
      </w:r>
      <w:r w:rsidRPr="00236221">
        <w:rPr>
          <w:sz w:val="22"/>
          <w:szCs w:val="22"/>
        </w:rPr>
        <w:t>ostatní plocha</w:t>
      </w:r>
      <w:r w:rsidR="007C57CD" w:rsidRPr="00236221">
        <w:rPr>
          <w:sz w:val="22"/>
          <w:szCs w:val="22"/>
        </w:rPr>
        <w:t>,</w:t>
      </w:r>
    </w:p>
    <w:p w14:paraId="4197EED0" w14:textId="17B1F9DE"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1148/42 o výměře 4 m</w:t>
      </w:r>
      <w:r w:rsidRPr="00236221">
        <w:rPr>
          <w:sz w:val="22"/>
          <w:szCs w:val="22"/>
          <w:vertAlign w:val="superscript"/>
        </w:rPr>
        <w:t>2</w:t>
      </w:r>
      <w:r w:rsidRPr="00236221">
        <w:rPr>
          <w:sz w:val="22"/>
          <w:szCs w:val="22"/>
        </w:rPr>
        <w:t xml:space="preserve">, </w:t>
      </w:r>
      <w:r w:rsidR="00DD0A8B" w:rsidRPr="00236221">
        <w:rPr>
          <w:sz w:val="22"/>
          <w:szCs w:val="22"/>
        </w:rPr>
        <w:t xml:space="preserve">druh pozemku </w:t>
      </w:r>
      <w:r w:rsidRPr="00236221">
        <w:rPr>
          <w:sz w:val="22"/>
          <w:szCs w:val="22"/>
        </w:rPr>
        <w:t>ostatní plocha</w:t>
      </w:r>
      <w:r w:rsidR="007C57CD" w:rsidRPr="00236221">
        <w:rPr>
          <w:sz w:val="22"/>
          <w:szCs w:val="22"/>
        </w:rPr>
        <w:t>,</w:t>
      </w:r>
    </w:p>
    <w:p w14:paraId="7CB16DC3" w14:textId="08E101F5" w:rsidR="00FB05FF" w:rsidRPr="00236221" w:rsidRDefault="00FB05FF" w:rsidP="00213F7C">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1148/44 o výměře 23 m</w:t>
      </w:r>
      <w:r w:rsidRPr="00236221">
        <w:rPr>
          <w:sz w:val="22"/>
          <w:szCs w:val="22"/>
          <w:vertAlign w:val="superscript"/>
        </w:rPr>
        <w:t>2</w:t>
      </w:r>
      <w:r w:rsidRPr="00236221">
        <w:rPr>
          <w:sz w:val="22"/>
          <w:szCs w:val="22"/>
        </w:rPr>
        <w:t xml:space="preserve">, </w:t>
      </w:r>
      <w:r w:rsidR="00CF683C" w:rsidRPr="00236221">
        <w:rPr>
          <w:sz w:val="22"/>
          <w:szCs w:val="22"/>
        </w:rPr>
        <w:t xml:space="preserve">druh pozemku </w:t>
      </w:r>
      <w:r w:rsidRPr="00236221">
        <w:rPr>
          <w:sz w:val="22"/>
          <w:szCs w:val="22"/>
        </w:rPr>
        <w:t>ostatní plocha</w:t>
      </w:r>
      <w:r w:rsidR="00CF358C" w:rsidRPr="00236221">
        <w:rPr>
          <w:sz w:val="22"/>
          <w:szCs w:val="22"/>
        </w:rPr>
        <w:t>,</w:t>
      </w:r>
    </w:p>
    <w:p w14:paraId="741333A4" w14:textId="15217981" w:rsidR="00FB05FF" w:rsidRPr="00236221" w:rsidRDefault="00FB05FF" w:rsidP="007C57CD">
      <w:pPr>
        <w:widowControl w:val="0"/>
        <w:numPr>
          <w:ilvl w:val="0"/>
          <w:numId w:val="3"/>
        </w:numPr>
        <w:tabs>
          <w:tab w:val="left" w:pos="1276"/>
        </w:tabs>
        <w:autoSpaceDE w:val="0"/>
        <w:autoSpaceDN w:val="0"/>
        <w:adjustRightInd w:val="0"/>
        <w:spacing w:after="120" w:line="260" w:lineRule="exact"/>
        <w:ind w:left="1276" w:hanging="283"/>
        <w:jc w:val="both"/>
        <w:rPr>
          <w:sz w:val="22"/>
          <w:szCs w:val="22"/>
        </w:rPr>
      </w:pPr>
      <w:r w:rsidRPr="00236221">
        <w:rPr>
          <w:sz w:val="22"/>
          <w:szCs w:val="22"/>
        </w:rPr>
        <w:t>pozemkem</w:t>
      </w:r>
      <w:r w:rsidR="007C57CD" w:rsidRPr="00236221">
        <w:rPr>
          <w:sz w:val="22"/>
          <w:szCs w:val="22"/>
        </w:rPr>
        <w:t xml:space="preserve"> </w:t>
      </w:r>
      <w:proofErr w:type="spellStart"/>
      <w:r w:rsidRPr="00236221">
        <w:rPr>
          <w:sz w:val="22"/>
          <w:szCs w:val="22"/>
        </w:rPr>
        <w:t>parc</w:t>
      </w:r>
      <w:proofErr w:type="spellEnd"/>
      <w:r w:rsidRPr="00236221">
        <w:rPr>
          <w:sz w:val="22"/>
          <w:szCs w:val="22"/>
        </w:rPr>
        <w:t>. č. 1152 o výměře 78 m</w:t>
      </w:r>
      <w:r w:rsidRPr="00236221">
        <w:rPr>
          <w:sz w:val="22"/>
          <w:szCs w:val="22"/>
          <w:vertAlign w:val="superscript"/>
        </w:rPr>
        <w:t>2</w:t>
      </w:r>
      <w:r w:rsidRPr="00236221">
        <w:rPr>
          <w:sz w:val="22"/>
          <w:szCs w:val="22"/>
        </w:rPr>
        <w:t xml:space="preserve">, </w:t>
      </w:r>
      <w:r w:rsidR="00CF683C" w:rsidRPr="00236221">
        <w:rPr>
          <w:sz w:val="22"/>
          <w:szCs w:val="22"/>
        </w:rPr>
        <w:t xml:space="preserve">druh pozemku </w:t>
      </w:r>
      <w:r w:rsidRPr="00236221">
        <w:rPr>
          <w:sz w:val="22"/>
          <w:szCs w:val="22"/>
        </w:rPr>
        <w:t xml:space="preserve">ostatní </w:t>
      </w:r>
      <w:r w:rsidR="007C57CD" w:rsidRPr="00236221">
        <w:rPr>
          <w:sz w:val="22"/>
          <w:szCs w:val="22"/>
        </w:rPr>
        <w:t>plocha</w:t>
      </w:r>
    </w:p>
    <w:p w14:paraId="4BCC619B" w14:textId="5608D9DC" w:rsidR="00F55A27" w:rsidRPr="00236221" w:rsidRDefault="00F55A27" w:rsidP="006E10AF">
      <w:pPr>
        <w:widowControl w:val="0"/>
        <w:tabs>
          <w:tab w:val="left" w:pos="567"/>
        </w:tabs>
        <w:autoSpaceDE w:val="0"/>
        <w:autoSpaceDN w:val="0"/>
        <w:adjustRightInd w:val="0"/>
        <w:spacing w:after="120" w:line="260" w:lineRule="exact"/>
        <w:ind w:left="567"/>
        <w:jc w:val="both"/>
        <w:rPr>
          <w:sz w:val="22"/>
          <w:szCs w:val="22"/>
        </w:rPr>
      </w:pPr>
      <w:r w:rsidRPr="00236221">
        <w:rPr>
          <w:sz w:val="22"/>
          <w:szCs w:val="22"/>
        </w:rPr>
        <w:t xml:space="preserve">(výše uvedené nemovité věci dále společně </w:t>
      </w:r>
      <w:r w:rsidR="003B330B" w:rsidRPr="00236221">
        <w:rPr>
          <w:sz w:val="22"/>
          <w:szCs w:val="22"/>
        </w:rPr>
        <w:t xml:space="preserve">jako </w:t>
      </w:r>
      <w:r w:rsidRPr="00236221">
        <w:rPr>
          <w:sz w:val="22"/>
          <w:szCs w:val="22"/>
        </w:rPr>
        <w:t>„</w:t>
      </w:r>
      <w:r w:rsidRPr="00236221">
        <w:rPr>
          <w:b/>
          <w:sz w:val="22"/>
          <w:szCs w:val="22"/>
        </w:rPr>
        <w:t>Předmět koupě č. 1</w:t>
      </w:r>
      <w:r w:rsidRPr="00236221">
        <w:rPr>
          <w:sz w:val="22"/>
          <w:szCs w:val="22"/>
        </w:rPr>
        <w:t>“)</w:t>
      </w:r>
    </w:p>
    <w:p w14:paraId="5699D1DC" w14:textId="77777777" w:rsidR="007C57CD" w:rsidRPr="00236221" w:rsidRDefault="007C57CD" w:rsidP="00F55A27">
      <w:pPr>
        <w:widowControl w:val="0"/>
        <w:tabs>
          <w:tab w:val="left" w:pos="1276"/>
        </w:tabs>
        <w:autoSpaceDE w:val="0"/>
        <w:autoSpaceDN w:val="0"/>
        <w:adjustRightInd w:val="0"/>
        <w:spacing w:after="120" w:line="260" w:lineRule="exact"/>
        <w:jc w:val="both"/>
        <w:rPr>
          <w:sz w:val="22"/>
          <w:szCs w:val="22"/>
        </w:rPr>
      </w:pPr>
    </w:p>
    <w:p w14:paraId="6B5C7643" w14:textId="168863C9" w:rsidR="00CD62B5" w:rsidRPr="00236221" w:rsidRDefault="00CD62B5" w:rsidP="006E10AF">
      <w:pPr>
        <w:widowControl w:val="0"/>
        <w:tabs>
          <w:tab w:val="left" w:pos="1276"/>
        </w:tabs>
        <w:autoSpaceDE w:val="0"/>
        <w:autoSpaceDN w:val="0"/>
        <w:adjustRightInd w:val="0"/>
        <w:spacing w:after="120" w:line="260" w:lineRule="exact"/>
        <w:ind w:left="567" w:hanging="567"/>
        <w:jc w:val="both"/>
        <w:rPr>
          <w:sz w:val="22"/>
          <w:szCs w:val="22"/>
        </w:rPr>
      </w:pPr>
      <w:r w:rsidRPr="00236221">
        <w:rPr>
          <w:sz w:val="22"/>
          <w:szCs w:val="22"/>
        </w:rPr>
        <w:tab/>
        <w:t>Prodávající</w:t>
      </w:r>
      <w:r w:rsidR="00E610B6" w:rsidRPr="00236221">
        <w:rPr>
          <w:sz w:val="22"/>
          <w:szCs w:val="22"/>
        </w:rPr>
        <w:t>mu</w:t>
      </w:r>
      <w:r w:rsidRPr="00236221">
        <w:rPr>
          <w:sz w:val="22"/>
          <w:szCs w:val="22"/>
        </w:rPr>
        <w:t xml:space="preserve"> </w:t>
      </w:r>
      <w:r w:rsidR="00C227E1" w:rsidRPr="00236221">
        <w:rPr>
          <w:sz w:val="22"/>
          <w:szCs w:val="22"/>
        </w:rPr>
        <w:t xml:space="preserve">dále </w:t>
      </w:r>
      <w:r w:rsidR="00E610B6" w:rsidRPr="00236221">
        <w:rPr>
          <w:sz w:val="22"/>
          <w:szCs w:val="22"/>
        </w:rPr>
        <w:t>přísluší právo</w:t>
      </w:r>
      <w:r w:rsidRPr="00236221">
        <w:rPr>
          <w:sz w:val="22"/>
          <w:szCs w:val="22"/>
        </w:rPr>
        <w:t xml:space="preserve"> hospodařit s</w:t>
      </w:r>
      <w:r w:rsidR="005122D3" w:rsidRPr="00236221">
        <w:rPr>
          <w:sz w:val="22"/>
          <w:szCs w:val="22"/>
        </w:rPr>
        <w:t> </w:t>
      </w:r>
      <w:r w:rsidRPr="00236221">
        <w:rPr>
          <w:sz w:val="22"/>
          <w:szCs w:val="22"/>
        </w:rPr>
        <w:t xml:space="preserve">níže </w:t>
      </w:r>
      <w:r w:rsidRPr="00236221">
        <w:rPr>
          <w:sz w:val="22"/>
        </w:rPr>
        <w:t>uvedenými nemovitými věcmi nacházejícími se v</w:t>
      </w:r>
      <w:r w:rsidR="005122D3" w:rsidRPr="00236221">
        <w:rPr>
          <w:sz w:val="22"/>
        </w:rPr>
        <w:t> </w:t>
      </w:r>
      <w:r w:rsidRPr="00236221">
        <w:rPr>
          <w:sz w:val="22"/>
        </w:rPr>
        <w:t>obci Praha, katastrální území Krč, evidovanými v</w:t>
      </w:r>
      <w:r w:rsidR="005122D3" w:rsidRPr="00236221">
        <w:rPr>
          <w:sz w:val="22"/>
        </w:rPr>
        <w:t> </w:t>
      </w:r>
      <w:r w:rsidRPr="00236221">
        <w:rPr>
          <w:sz w:val="22"/>
        </w:rPr>
        <w:t xml:space="preserve">katastru nemovitostí vedeném Katastrálním úřadem </w:t>
      </w:r>
      <w:r w:rsidR="00CF358C" w:rsidRPr="00236221">
        <w:rPr>
          <w:sz w:val="22"/>
        </w:rPr>
        <w:t xml:space="preserve">na </w:t>
      </w:r>
      <w:r w:rsidRPr="00236221">
        <w:rPr>
          <w:sz w:val="22"/>
          <w:szCs w:val="22"/>
        </w:rPr>
        <w:t>listu vlastnictví č. 10699</w:t>
      </w:r>
      <w:r w:rsidR="000268C9" w:rsidRPr="00236221">
        <w:rPr>
          <w:sz w:val="22"/>
          <w:szCs w:val="22"/>
        </w:rPr>
        <w:t xml:space="preserve"> (dále jen „</w:t>
      </w:r>
      <w:r w:rsidR="000268C9" w:rsidRPr="00236221">
        <w:rPr>
          <w:b/>
          <w:bCs/>
          <w:sz w:val="22"/>
          <w:szCs w:val="22"/>
        </w:rPr>
        <w:t xml:space="preserve">List vlastnictví </w:t>
      </w:r>
      <w:r w:rsidR="00B15DBE" w:rsidRPr="00236221">
        <w:rPr>
          <w:b/>
          <w:bCs/>
          <w:sz w:val="22"/>
          <w:szCs w:val="22"/>
        </w:rPr>
        <w:t>č. 106</w:t>
      </w:r>
      <w:r w:rsidR="00BD0832" w:rsidRPr="00236221">
        <w:rPr>
          <w:b/>
          <w:bCs/>
          <w:sz w:val="22"/>
          <w:szCs w:val="22"/>
        </w:rPr>
        <w:t>99</w:t>
      </w:r>
      <w:r w:rsidR="000268C9" w:rsidRPr="00236221">
        <w:rPr>
          <w:sz w:val="22"/>
          <w:szCs w:val="22"/>
        </w:rPr>
        <w:t xml:space="preserve">“, List vlastnictví </w:t>
      </w:r>
      <w:r w:rsidR="00FC7662" w:rsidRPr="00236221">
        <w:rPr>
          <w:sz w:val="22"/>
          <w:szCs w:val="22"/>
        </w:rPr>
        <w:t>č. 1319</w:t>
      </w:r>
      <w:r w:rsidR="000268C9" w:rsidRPr="00236221">
        <w:rPr>
          <w:sz w:val="22"/>
          <w:szCs w:val="22"/>
        </w:rPr>
        <w:t xml:space="preserve"> a List vlastnictví </w:t>
      </w:r>
      <w:r w:rsidR="00FC7662" w:rsidRPr="00236221">
        <w:rPr>
          <w:sz w:val="22"/>
          <w:szCs w:val="22"/>
        </w:rPr>
        <w:t xml:space="preserve">č. 10699 </w:t>
      </w:r>
      <w:r w:rsidR="000268C9" w:rsidRPr="00236221">
        <w:rPr>
          <w:sz w:val="22"/>
          <w:szCs w:val="22"/>
        </w:rPr>
        <w:t>společně jako „</w:t>
      </w:r>
      <w:r w:rsidR="000268C9" w:rsidRPr="00236221">
        <w:rPr>
          <w:b/>
          <w:bCs/>
          <w:sz w:val="22"/>
          <w:szCs w:val="22"/>
        </w:rPr>
        <w:t>List</w:t>
      </w:r>
      <w:r w:rsidR="00C83660" w:rsidRPr="00236221">
        <w:rPr>
          <w:b/>
          <w:bCs/>
          <w:sz w:val="22"/>
          <w:szCs w:val="22"/>
        </w:rPr>
        <w:t>y</w:t>
      </w:r>
      <w:r w:rsidR="000268C9" w:rsidRPr="00236221">
        <w:rPr>
          <w:b/>
          <w:bCs/>
          <w:sz w:val="22"/>
          <w:szCs w:val="22"/>
        </w:rPr>
        <w:t xml:space="preserve"> vlastnictví</w:t>
      </w:r>
      <w:r w:rsidR="000268C9" w:rsidRPr="00236221">
        <w:rPr>
          <w:sz w:val="22"/>
          <w:szCs w:val="22"/>
        </w:rPr>
        <w:t>“)</w:t>
      </w:r>
      <w:r w:rsidR="00FB63D5" w:rsidRPr="00236221">
        <w:rPr>
          <w:sz w:val="22"/>
          <w:szCs w:val="22"/>
        </w:rPr>
        <w:t>, a to v rozsahu spoluvlastnického podílu</w:t>
      </w:r>
      <w:r w:rsidR="000268C9" w:rsidRPr="00236221">
        <w:rPr>
          <w:sz w:val="22"/>
          <w:szCs w:val="22"/>
        </w:rPr>
        <w:t>:</w:t>
      </w:r>
    </w:p>
    <w:p w14:paraId="67E761C7" w14:textId="032AF1C0" w:rsidR="00FB05FF" w:rsidRPr="00236221" w:rsidRDefault="00F55A27" w:rsidP="00213F7C">
      <w:pPr>
        <w:widowControl w:val="0"/>
        <w:numPr>
          <w:ilvl w:val="0"/>
          <w:numId w:val="5"/>
        </w:numPr>
        <w:tabs>
          <w:tab w:val="left" w:pos="993"/>
        </w:tabs>
        <w:autoSpaceDE w:val="0"/>
        <w:autoSpaceDN w:val="0"/>
        <w:adjustRightInd w:val="0"/>
        <w:spacing w:after="120" w:line="260" w:lineRule="exact"/>
        <w:jc w:val="both"/>
        <w:rPr>
          <w:sz w:val="22"/>
          <w:szCs w:val="22"/>
        </w:rPr>
      </w:pPr>
      <w:bookmarkStart w:id="2" w:name="_Hlk135807380"/>
      <w:r w:rsidRPr="00236221">
        <w:rPr>
          <w:sz w:val="22"/>
          <w:szCs w:val="22"/>
        </w:rPr>
        <w:t>ve výši</w:t>
      </w:r>
      <w:r w:rsidR="00FB05FF" w:rsidRPr="00236221">
        <w:rPr>
          <w:sz w:val="22"/>
          <w:szCs w:val="22"/>
        </w:rPr>
        <w:t xml:space="preserve"> 3/16 </w:t>
      </w:r>
      <w:r w:rsidRPr="00236221">
        <w:rPr>
          <w:sz w:val="22"/>
          <w:szCs w:val="22"/>
        </w:rPr>
        <w:t>vzhledem k</w:t>
      </w:r>
      <w:r w:rsidR="005122D3" w:rsidRPr="00236221">
        <w:rPr>
          <w:sz w:val="22"/>
          <w:szCs w:val="22"/>
        </w:rPr>
        <w:t> </w:t>
      </w:r>
      <w:r w:rsidRPr="00236221">
        <w:rPr>
          <w:sz w:val="22"/>
          <w:szCs w:val="22"/>
        </w:rPr>
        <w:t xml:space="preserve">celku </w:t>
      </w:r>
      <w:r w:rsidR="00FB05FF" w:rsidRPr="00236221">
        <w:rPr>
          <w:sz w:val="22"/>
          <w:szCs w:val="22"/>
        </w:rPr>
        <w:t xml:space="preserve">na pozemku </w:t>
      </w:r>
      <w:proofErr w:type="spellStart"/>
      <w:r w:rsidR="00FB05FF" w:rsidRPr="00236221">
        <w:rPr>
          <w:sz w:val="22"/>
          <w:szCs w:val="22"/>
        </w:rPr>
        <w:t>parc</w:t>
      </w:r>
      <w:proofErr w:type="spellEnd"/>
      <w:r w:rsidR="00FB05FF" w:rsidRPr="00236221">
        <w:rPr>
          <w:sz w:val="22"/>
          <w:szCs w:val="22"/>
        </w:rPr>
        <w:t>. č. 1148/7 o výměře 150 m</w:t>
      </w:r>
      <w:r w:rsidR="00FB05FF" w:rsidRPr="00236221">
        <w:rPr>
          <w:sz w:val="22"/>
          <w:szCs w:val="22"/>
          <w:vertAlign w:val="superscript"/>
        </w:rPr>
        <w:t>2</w:t>
      </w:r>
      <w:r w:rsidR="00FB05FF" w:rsidRPr="00236221">
        <w:rPr>
          <w:sz w:val="22"/>
          <w:szCs w:val="22"/>
        </w:rPr>
        <w:t xml:space="preserve">, </w:t>
      </w:r>
      <w:r w:rsidR="005122D3" w:rsidRPr="00236221">
        <w:rPr>
          <w:sz w:val="22"/>
          <w:szCs w:val="22"/>
        </w:rPr>
        <w:t xml:space="preserve">druh pozemku </w:t>
      </w:r>
      <w:r w:rsidR="00FB05FF" w:rsidRPr="00236221">
        <w:rPr>
          <w:sz w:val="22"/>
          <w:szCs w:val="22"/>
        </w:rPr>
        <w:t>ostatní plocha</w:t>
      </w:r>
      <w:r w:rsidR="00E610B6" w:rsidRPr="00236221">
        <w:rPr>
          <w:sz w:val="22"/>
          <w:szCs w:val="22"/>
        </w:rPr>
        <w:t>,</w:t>
      </w:r>
    </w:p>
    <w:p w14:paraId="329F0621" w14:textId="4C72B76B" w:rsidR="00FB05FF" w:rsidRPr="00236221" w:rsidRDefault="00F55A27" w:rsidP="00213F7C">
      <w:pPr>
        <w:widowControl w:val="0"/>
        <w:numPr>
          <w:ilvl w:val="0"/>
          <w:numId w:val="5"/>
        </w:numPr>
        <w:tabs>
          <w:tab w:val="left" w:pos="993"/>
        </w:tabs>
        <w:autoSpaceDE w:val="0"/>
        <w:autoSpaceDN w:val="0"/>
        <w:adjustRightInd w:val="0"/>
        <w:spacing w:after="120" w:line="260" w:lineRule="exact"/>
        <w:jc w:val="both"/>
        <w:rPr>
          <w:sz w:val="22"/>
          <w:szCs w:val="22"/>
        </w:rPr>
      </w:pPr>
      <w:r w:rsidRPr="00236221">
        <w:rPr>
          <w:sz w:val="22"/>
          <w:szCs w:val="22"/>
        </w:rPr>
        <w:t>ve výši</w:t>
      </w:r>
      <w:r w:rsidR="00FB05FF" w:rsidRPr="00236221">
        <w:rPr>
          <w:sz w:val="22"/>
          <w:szCs w:val="22"/>
        </w:rPr>
        <w:t xml:space="preserve"> 3/16 </w:t>
      </w:r>
      <w:r w:rsidRPr="00236221">
        <w:rPr>
          <w:sz w:val="22"/>
          <w:szCs w:val="22"/>
        </w:rPr>
        <w:t xml:space="preserve">vzhledem k celku </w:t>
      </w:r>
      <w:r w:rsidR="00FB05FF" w:rsidRPr="00236221">
        <w:rPr>
          <w:sz w:val="22"/>
          <w:szCs w:val="22"/>
        </w:rPr>
        <w:t xml:space="preserve">na pozemku </w:t>
      </w:r>
      <w:proofErr w:type="spellStart"/>
      <w:r w:rsidR="00FB05FF" w:rsidRPr="00236221">
        <w:rPr>
          <w:sz w:val="22"/>
          <w:szCs w:val="22"/>
        </w:rPr>
        <w:t>parc</w:t>
      </w:r>
      <w:proofErr w:type="spellEnd"/>
      <w:r w:rsidR="00FB05FF" w:rsidRPr="00236221">
        <w:rPr>
          <w:sz w:val="22"/>
          <w:szCs w:val="22"/>
        </w:rPr>
        <w:t>. č. 1148/37 o výměře 79 m</w:t>
      </w:r>
      <w:r w:rsidR="00FB05FF" w:rsidRPr="00236221">
        <w:rPr>
          <w:sz w:val="22"/>
          <w:szCs w:val="22"/>
          <w:vertAlign w:val="superscript"/>
        </w:rPr>
        <w:t>2</w:t>
      </w:r>
      <w:r w:rsidR="00FB05FF" w:rsidRPr="00236221">
        <w:rPr>
          <w:sz w:val="22"/>
          <w:szCs w:val="22"/>
        </w:rPr>
        <w:t>,</w:t>
      </w:r>
      <w:r w:rsidR="005122D3" w:rsidRPr="00236221">
        <w:rPr>
          <w:sz w:val="22"/>
          <w:szCs w:val="22"/>
        </w:rPr>
        <w:t xml:space="preserve"> druh pozemku</w:t>
      </w:r>
      <w:r w:rsidR="00FB05FF" w:rsidRPr="00236221">
        <w:rPr>
          <w:sz w:val="22"/>
          <w:szCs w:val="22"/>
        </w:rPr>
        <w:t xml:space="preserve"> ostatní plocha</w:t>
      </w:r>
      <w:r w:rsidR="00E610B6" w:rsidRPr="00236221">
        <w:rPr>
          <w:sz w:val="22"/>
          <w:szCs w:val="22"/>
        </w:rPr>
        <w:t>,</w:t>
      </w:r>
    </w:p>
    <w:bookmarkEnd w:id="2"/>
    <w:p w14:paraId="19BAFCFA" w14:textId="3320ECA7" w:rsidR="00FB05FF" w:rsidRPr="00236221" w:rsidRDefault="00FB05FF" w:rsidP="006E10AF">
      <w:pPr>
        <w:widowControl w:val="0"/>
        <w:tabs>
          <w:tab w:val="left" w:pos="567"/>
        </w:tabs>
        <w:autoSpaceDE w:val="0"/>
        <w:autoSpaceDN w:val="0"/>
        <w:adjustRightInd w:val="0"/>
        <w:spacing w:after="120" w:line="260" w:lineRule="exact"/>
        <w:ind w:left="567"/>
        <w:jc w:val="both"/>
        <w:rPr>
          <w:sz w:val="22"/>
          <w:szCs w:val="22"/>
        </w:rPr>
      </w:pPr>
      <w:r w:rsidRPr="00236221">
        <w:rPr>
          <w:sz w:val="22"/>
          <w:szCs w:val="22"/>
        </w:rPr>
        <w:t>(</w:t>
      </w:r>
      <w:r w:rsidR="001843DB" w:rsidRPr="00236221">
        <w:rPr>
          <w:sz w:val="22"/>
          <w:szCs w:val="22"/>
        </w:rPr>
        <w:t xml:space="preserve">výše uvedené </w:t>
      </w:r>
      <w:r w:rsidR="00F55A27" w:rsidRPr="00236221">
        <w:rPr>
          <w:sz w:val="22"/>
          <w:szCs w:val="22"/>
        </w:rPr>
        <w:t xml:space="preserve">spoluvlastnické podíly na </w:t>
      </w:r>
      <w:r w:rsidR="001843DB" w:rsidRPr="00236221">
        <w:rPr>
          <w:sz w:val="22"/>
          <w:szCs w:val="22"/>
        </w:rPr>
        <w:t>nemovit</w:t>
      </w:r>
      <w:r w:rsidR="00F55A27" w:rsidRPr="00236221">
        <w:rPr>
          <w:sz w:val="22"/>
          <w:szCs w:val="22"/>
        </w:rPr>
        <w:t>ých</w:t>
      </w:r>
      <w:r w:rsidR="001843DB" w:rsidRPr="00236221">
        <w:rPr>
          <w:sz w:val="22"/>
          <w:szCs w:val="22"/>
        </w:rPr>
        <w:t xml:space="preserve"> věc</w:t>
      </w:r>
      <w:r w:rsidR="00F55A27" w:rsidRPr="00236221">
        <w:rPr>
          <w:sz w:val="22"/>
          <w:szCs w:val="22"/>
        </w:rPr>
        <w:t>ech</w:t>
      </w:r>
      <w:r w:rsidR="001843DB" w:rsidRPr="00236221">
        <w:rPr>
          <w:sz w:val="22"/>
          <w:szCs w:val="22"/>
        </w:rPr>
        <w:t xml:space="preserve"> </w:t>
      </w:r>
      <w:r w:rsidRPr="00236221">
        <w:rPr>
          <w:sz w:val="22"/>
          <w:szCs w:val="22"/>
        </w:rPr>
        <w:t>dále</w:t>
      </w:r>
      <w:r w:rsidR="001843DB" w:rsidRPr="00236221">
        <w:rPr>
          <w:sz w:val="22"/>
          <w:szCs w:val="22"/>
        </w:rPr>
        <w:t xml:space="preserve"> </w:t>
      </w:r>
      <w:r w:rsidRPr="00236221">
        <w:rPr>
          <w:sz w:val="22"/>
          <w:szCs w:val="22"/>
        </w:rPr>
        <w:t xml:space="preserve">společně </w:t>
      </w:r>
      <w:r w:rsidR="003B330B" w:rsidRPr="00236221">
        <w:rPr>
          <w:sz w:val="22"/>
          <w:szCs w:val="22"/>
        </w:rPr>
        <w:t xml:space="preserve">jako </w:t>
      </w:r>
      <w:r w:rsidRPr="00236221">
        <w:rPr>
          <w:sz w:val="22"/>
          <w:szCs w:val="22"/>
        </w:rPr>
        <w:t>„</w:t>
      </w:r>
      <w:r w:rsidRPr="00236221">
        <w:rPr>
          <w:b/>
          <w:bCs/>
          <w:sz w:val="22"/>
          <w:szCs w:val="22"/>
        </w:rPr>
        <w:t xml:space="preserve">Předmět koupě č. </w:t>
      </w:r>
      <w:r w:rsidR="00F55A27" w:rsidRPr="00236221">
        <w:rPr>
          <w:b/>
          <w:bCs/>
          <w:sz w:val="22"/>
          <w:szCs w:val="22"/>
        </w:rPr>
        <w:t>2</w:t>
      </w:r>
      <w:r w:rsidRPr="00236221">
        <w:rPr>
          <w:sz w:val="22"/>
          <w:szCs w:val="22"/>
        </w:rPr>
        <w:t>“)</w:t>
      </w:r>
    </w:p>
    <w:p w14:paraId="41DB83DE" w14:textId="0968D5B6" w:rsidR="00453E6A" w:rsidRPr="00236221" w:rsidRDefault="00453E6A" w:rsidP="0003197D">
      <w:pPr>
        <w:pStyle w:val="cpodstavecslovan1"/>
        <w:numPr>
          <w:ilvl w:val="0"/>
          <w:numId w:val="0"/>
        </w:numPr>
        <w:ind w:left="567"/>
      </w:pPr>
      <w:r w:rsidRPr="00236221">
        <w:t xml:space="preserve">Prodávajícímu </w:t>
      </w:r>
      <w:r w:rsidR="0003197D" w:rsidRPr="00236221">
        <w:t xml:space="preserve">dále </w:t>
      </w:r>
      <w:r w:rsidRPr="00236221">
        <w:t xml:space="preserve">přísluší právo hospodařit s níže uvedenou nemovitou věcí nacházející se v obci Praha, katastrální území Krč, evidovanými v katastru nemovitostí vedeném Katastrálním úřadem na </w:t>
      </w:r>
      <w:r w:rsidR="00BA5562" w:rsidRPr="00236221">
        <w:t>L</w:t>
      </w:r>
      <w:r w:rsidRPr="00236221">
        <w:t>istu vlastnictví č. 1319:</w:t>
      </w:r>
    </w:p>
    <w:p w14:paraId="68636744" w14:textId="0463A8BC" w:rsidR="00453E6A" w:rsidRPr="00236221" w:rsidRDefault="00453E6A" w:rsidP="00453E6A">
      <w:pPr>
        <w:widowControl w:val="0"/>
        <w:numPr>
          <w:ilvl w:val="0"/>
          <w:numId w:val="19"/>
        </w:numPr>
        <w:tabs>
          <w:tab w:val="left" w:pos="993"/>
        </w:tabs>
        <w:autoSpaceDE w:val="0"/>
        <w:autoSpaceDN w:val="0"/>
        <w:adjustRightInd w:val="0"/>
        <w:spacing w:after="120" w:line="260" w:lineRule="exact"/>
        <w:jc w:val="both"/>
        <w:rPr>
          <w:sz w:val="22"/>
          <w:szCs w:val="22"/>
        </w:rPr>
      </w:pPr>
      <w:r w:rsidRPr="00236221">
        <w:rPr>
          <w:sz w:val="22"/>
          <w:szCs w:val="22"/>
        </w:rPr>
        <w:t xml:space="preserve">pozemkem </w:t>
      </w:r>
      <w:proofErr w:type="spellStart"/>
      <w:r w:rsidRPr="00236221">
        <w:rPr>
          <w:sz w:val="22"/>
          <w:szCs w:val="22"/>
        </w:rPr>
        <w:t>parc</w:t>
      </w:r>
      <w:proofErr w:type="spellEnd"/>
      <w:r w:rsidRPr="00236221">
        <w:rPr>
          <w:sz w:val="22"/>
          <w:szCs w:val="22"/>
        </w:rPr>
        <w:t>. č. 1148/2 o výměře 849 m</w:t>
      </w:r>
      <w:r w:rsidRPr="00236221">
        <w:rPr>
          <w:sz w:val="22"/>
          <w:szCs w:val="22"/>
          <w:vertAlign w:val="superscript"/>
        </w:rPr>
        <w:t>2</w:t>
      </w:r>
      <w:r w:rsidRPr="00236221">
        <w:rPr>
          <w:sz w:val="22"/>
          <w:szCs w:val="22"/>
        </w:rPr>
        <w:t xml:space="preserve">, druh pozemku zastavěná plocha a nádvoří, jehož součástí je i stavba – budova bez č.p. nebo </w:t>
      </w:r>
      <w:proofErr w:type="spellStart"/>
      <w:r w:rsidRPr="00236221">
        <w:rPr>
          <w:sz w:val="22"/>
          <w:szCs w:val="22"/>
        </w:rPr>
        <w:t>č.ev</w:t>
      </w:r>
      <w:proofErr w:type="spellEnd"/>
      <w:r w:rsidRPr="00236221">
        <w:rPr>
          <w:sz w:val="22"/>
          <w:szCs w:val="22"/>
        </w:rPr>
        <w:t>. (garáž)</w:t>
      </w:r>
    </w:p>
    <w:p w14:paraId="487D8C52" w14:textId="15DB69BB" w:rsidR="00453E6A" w:rsidRPr="00236221" w:rsidRDefault="00453E6A" w:rsidP="00453E6A">
      <w:pPr>
        <w:widowControl w:val="0"/>
        <w:tabs>
          <w:tab w:val="num" w:pos="360"/>
        </w:tabs>
        <w:autoSpaceDE w:val="0"/>
        <w:autoSpaceDN w:val="0"/>
        <w:adjustRightInd w:val="0"/>
        <w:spacing w:after="120" w:line="260" w:lineRule="exact"/>
        <w:ind w:left="425" w:firstLine="113"/>
        <w:rPr>
          <w:sz w:val="22"/>
          <w:szCs w:val="22"/>
        </w:rPr>
      </w:pPr>
      <w:r w:rsidRPr="00236221">
        <w:rPr>
          <w:sz w:val="22"/>
          <w:szCs w:val="22"/>
        </w:rPr>
        <w:t>(</w:t>
      </w:r>
      <w:r w:rsidR="00B17069" w:rsidRPr="00236221">
        <w:rPr>
          <w:sz w:val="22"/>
          <w:szCs w:val="22"/>
        </w:rPr>
        <w:t xml:space="preserve">výše </w:t>
      </w:r>
      <w:r w:rsidR="00BA5562" w:rsidRPr="00236221">
        <w:rPr>
          <w:sz w:val="22"/>
          <w:szCs w:val="22"/>
        </w:rPr>
        <w:t>uvedený</w:t>
      </w:r>
      <w:r w:rsidR="00B17069" w:rsidRPr="00236221">
        <w:rPr>
          <w:sz w:val="22"/>
          <w:szCs w:val="22"/>
        </w:rPr>
        <w:t xml:space="preserve"> pozemek dále jako </w:t>
      </w:r>
      <w:r w:rsidRPr="00236221">
        <w:rPr>
          <w:sz w:val="22"/>
          <w:szCs w:val="22"/>
        </w:rPr>
        <w:t>„</w:t>
      </w:r>
      <w:r w:rsidRPr="00236221">
        <w:rPr>
          <w:b/>
          <w:sz w:val="22"/>
          <w:szCs w:val="22"/>
        </w:rPr>
        <w:t>Předmět koupě č. 3</w:t>
      </w:r>
      <w:r w:rsidRPr="00236221">
        <w:rPr>
          <w:sz w:val="22"/>
          <w:szCs w:val="22"/>
        </w:rPr>
        <w:t>“).</w:t>
      </w:r>
    </w:p>
    <w:p w14:paraId="771B35DB" w14:textId="1C3899F4" w:rsidR="0003197D" w:rsidRPr="00236221" w:rsidRDefault="0003197D" w:rsidP="00453E6A">
      <w:pPr>
        <w:widowControl w:val="0"/>
        <w:tabs>
          <w:tab w:val="num" w:pos="360"/>
        </w:tabs>
        <w:autoSpaceDE w:val="0"/>
        <w:autoSpaceDN w:val="0"/>
        <w:adjustRightInd w:val="0"/>
        <w:spacing w:after="120" w:line="260" w:lineRule="exact"/>
        <w:ind w:left="425" w:firstLine="113"/>
        <w:rPr>
          <w:sz w:val="22"/>
          <w:szCs w:val="22"/>
        </w:rPr>
      </w:pPr>
    </w:p>
    <w:p w14:paraId="63106C3B" w14:textId="1D73F0C5" w:rsidR="0003197D" w:rsidRPr="00236221" w:rsidRDefault="0003197D" w:rsidP="0014735B">
      <w:pPr>
        <w:spacing w:after="120" w:line="260" w:lineRule="exact"/>
        <w:ind w:left="567"/>
        <w:jc w:val="both"/>
        <w:rPr>
          <w:color w:val="000000"/>
          <w:sz w:val="22"/>
          <w:szCs w:val="22"/>
        </w:rPr>
      </w:pPr>
      <w:r w:rsidRPr="00236221">
        <w:rPr>
          <w:sz w:val="22"/>
          <w:szCs w:val="22"/>
        </w:rPr>
        <w:t xml:space="preserve">Prodávajícímu dále přísluší právo hospodařit s níže uvedenou nemovitou věcí, nacházející se v obci Praha, katastrální území Krč, evidovanou v katastru nemovitostí vedeném Katastrálním úřadem na </w:t>
      </w:r>
      <w:r w:rsidR="00FB63D5" w:rsidRPr="00236221">
        <w:rPr>
          <w:sz w:val="22"/>
          <w:szCs w:val="22"/>
        </w:rPr>
        <w:t>L</w:t>
      </w:r>
      <w:r w:rsidRPr="00236221">
        <w:rPr>
          <w:sz w:val="22"/>
          <w:szCs w:val="22"/>
        </w:rPr>
        <w:t>istu vlastnictví č. 1319</w:t>
      </w:r>
    </w:p>
    <w:p w14:paraId="0814FCF0" w14:textId="32C3D767" w:rsidR="0003197D" w:rsidRPr="00236221" w:rsidRDefault="0003197D" w:rsidP="0003197D">
      <w:pPr>
        <w:widowControl w:val="0"/>
        <w:numPr>
          <w:ilvl w:val="0"/>
          <w:numId w:val="19"/>
        </w:numPr>
        <w:tabs>
          <w:tab w:val="left" w:pos="993"/>
        </w:tabs>
        <w:autoSpaceDE w:val="0"/>
        <w:autoSpaceDN w:val="0"/>
        <w:adjustRightInd w:val="0"/>
        <w:spacing w:after="120" w:line="260" w:lineRule="exact"/>
        <w:ind w:left="567" w:firstLine="426"/>
        <w:jc w:val="both"/>
        <w:rPr>
          <w:sz w:val="22"/>
          <w:szCs w:val="22"/>
        </w:rPr>
      </w:pPr>
      <w:r w:rsidRPr="00236221">
        <w:rPr>
          <w:sz w:val="22"/>
          <w:szCs w:val="22"/>
        </w:rPr>
        <w:t xml:space="preserve">pozemkem </w:t>
      </w:r>
      <w:proofErr w:type="spellStart"/>
      <w:r w:rsidRPr="00236221">
        <w:rPr>
          <w:sz w:val="22"/>
          <w:szCs w:val="22"/>
        </w:rPr>
        <w:t>parc.č</w:t>
      </w:r>
      <w:proofErr w:type="spellEnd"/>
      <w:r w:rsidRPr="00236221">
        <w:rPr>
          <w:sz w:val="22"/>
          <w:szCs w:val="22"/>
        </w:rPr>
        <w:t>. 1148/27 o výměře 88 m</w:t>
      </w:r>
      <w:r w:rsidRPr="00236221">
        <w:rPr>
          <w:sz w:val="22"/>
          <w:szCs w:val="22"/>
          <w:vertAlign w:val="superscript"/>
        </w:rPr>
        <w:t>2</w:t>
      </w:r>
      <w:r w:rsidRPr="00236221">
        <w:rPr>
          <w:sz w:val="22"/>
          <w:szCs w:val="22"/>
        </w:rPr>
        <w:t xml:space="preserve">, </w:t>
      </w:r>
      <w:r w:rsidR="007B2D20" w:rsidRPr="00236221">
        <w:rPr>
          <w:sz w:val="22"/>
          <w:szCs w:val="22"/>
        </w:rPr>
        <w:t xml:space="preserve">druh pozemku </w:t>
      </w:r>
      <w:r w:rsidRPr="00236221">
        <w:rPr>
          <w:sz w:val="22"/>
          <w:szCs w:val="22"/>
        </w:rPr>
        <w:t>ostatní plocha</w:t>
      </w:r>
    </w:p>
    <w:p w14:paraId="28382D13" w14:textId="54F8D823" w:rsidR="0003197D" w:rsidRPr="00236221" w:rsidRDefault="0003197D" w:rsidP="0003197D">
      <w:pPr>
        <w:widowControl w:val="0"/>
        <w:tabs>
          <w:tab w:val="num" w:pos="360"/>
        </w:tabs>
        <w:autoSpaceDE w:val="0"/>
        <w:autoSpaceDN w:val="0"/>
        <w:adjustRightInd w:val="0"/>
        <w:spacing w:after="120" w:line="260" w:lineRule="exact"/>
        <w:ind w:left="425" w:firstLine="113"/>
        <w:rPr>
          <w:sz w:val="22"/>
          <w:szCs w:val="22"/>
        </w:rPr>
      </w:pPr>
      <w:r w:rsidRPr="00236221">
        <w:rPr>
          <w:sz w:val="22"/>
          <w:szCs w:val="22"/>
        </w:rPr>
        <w:t>(</w:t>
      </w:r>
      <w:r w:rsidR="00B17069" w:rsidRPr="00236221">
        <w:rPr>
          <w:sz w:val="22"/>
          <w:szCs w:val="22"/>
        </w:rPr>
        <w:t>výše uvedený</w:t>
      </w:r>
      <w:r w:rsidRPr="00236221">
        <w:rPr>
          <w:sz w:val="22"/>
          <w:szCs w:val="22"/>
        </w:rPr>
        <w:t xml:space="preserve"> pozemek </w:t>
      </w:r>
      <w:r w:rsidR="00B17069" w:rsidRPr="00236221">
        <w:rPr>
          <w:sz w:val="22"/>
          <w:szCs w:val="22"/>
        </w:rPr>
        <w:t xml:space="preserve">dále </w:t>
      </w:r>
      <w:r w:rsidRPr="00236221">
        <w:rPr>
          <w:sz w:val="22"/>
          <w:szCs w:val="22"/>
        </w:rPr>
        <w:t>jako „</w:t>
      </w:r>
      <w:r w:rsidRPr="00236221">
        <w:rPr>
          <w:b/>
          <w:sz w:val="22"/>
          <w:szCs w:val="22"/>
        </w:rPr>
        <w:t>Předmět koupě č. 4</w:t>
      </w:r>
      <w:r w:rsidRPr="00236221">
        <w:rPr>
          <w:sz w:val="22"/>
          <w:szCs w:val="22"/>
        </w:rPr>
        <w:t>“).</w:t>
      </w:r>
    </w:p>
    <w:p w14:paraId="4276F5D0" w14:textId="77777777" w:rsidR="0003197D" w:rsidRPr="00236221" w:rsidRDefault="0003197D" w:rsidP="00453E6A">
      <w:pPr>
        <w:widowControl w:val="0"/>
        <w:tabs>
          <w:tab w:val="num" w:pos="360"/>
        </w:tabs>
        <w:autoSpaceDE w:val="0"/>
        <w:autoSpaceDN w:val="0"/>
        <w:adjustRightInd w:val="0"/>
        <w:spacing w:after="120" w:line="260" w:lineRule="exact"/>
        <w:ind w:left="425" w:firstLine="113"/>
        <w:rPr>
          <w:sz w:val="22"/>
          <w:szCs w:val="22"/>
        </w:rPr>
      </w:pPr>
    </w:p>
    <w:p w14:paraId="792C8531" w14:textId="7E4CF269" w:rsidR="004E086F" w:rsidRPr="00236221" w:rsidRDefault="004E086F" w:rsidP="006E10AF">
      <w:pPr>
        <w:widowControl w:val="0"/>
        <w:tabs>
          <w:tab w:val="left" w:pos="567"/>
        </w:tabs>
        <w:autoSpaceDE w:val="0"/>
        <w:autoSpaceDN w:val="0"/>
        <w:adjustRightInd w:val="0"/>
        <w:spacing w:after="120" w:line="260" w:lineRule="exact"/>
        <w:ind w:left="567"/>
        <w:jc w:val="both"/>
        <w:rPr>
          <w:sz w:val="22"/>
          <w:szCs w:val="22"/>
        </w:rPr>
      </w:pPr>
      <w:r w:rsidRPr="00236221">
        <w:rPr>
          <w:sz w:val="22"/>
          <w:szCs w:val="22"/>
        </w:rPr>
        <w:t>Předmět koupě č. 1</w:t>
      </w:r>
      <w:r w:rsidR="00453E6A" w:rsidRPr="00236221">
        <w:rPr>
          <w:sz w:val="22"/>
          <w:szCs w:val="22"/>
        </w:rPr>
        <w:t>,</w:t>
      </w:r>
      <w:r w:rsidRPr="00236221">
        <w:rPr>
          <w:sz w:val="22"/>
          <w:szCs w:val="22"/>
        </w:rPr>
        <w:t xml:space="preserve"> Předmět koupě č. 2</w:t>
      </w:r>
      <w:r w:rsidR="00B17069" w:rsidRPr="00236221">
        <w:rPr>
          <w:sz w:val="22"/>
          <w:szCs w:val="22"/>
        </w:rPr>
        <w:t>,</w:t>
      </w:r>
      <w:r w:rsidRPr="00236221">
        <w:rPr>
          <w:sz w:val="22"/>
          <w:szCs w:val="22"/>
        </w:rPr>
        <w:t xml:space="preserve"> </w:t>
      </w:r>
      <w:r w:rsidR="00453E6A" w:rsidRPr="00236221">
        <w:rPr>
          <w:sz w:val="22"/>
          <w:szCs w:val="22"/>
        </w:rPr>
        <w:t xml:space="preserve">Předmět koupě č. 3 </w:t>
      </w:r>
      <w:r w:rsidR="00B17069" w:rsidRPr="00236221">
        <w:rPr>
          <w:sz w:val="22"/>
          <w:szCs w:val="22"/>
        </w:rPr>
        <w:t xml:space="preserve">a Předmět koupě č. 4 </w:t>
      </w:r>
      <w:r w:rsidRPr="00236221">
        <w:rPr>
          <w:sz w:val="22"/>
          <w:szCs w:val="22"/>
        </w:rPr>
        <w:t>dále společně jako „</w:t>
      </w:r>
      <w:r w:rsidRPr="00236221">
        <w:rPr>
          <w:b/>
          <w:bCs/>
          <w:sz w:val="22"/>
          <w:szCs w:val="22"/>
        </w:rPr>
        <w:t>Předmět koupě</w:t>
      </w:r>
      <w:r w:rsidRPr="00236221">
        <w:rPr>
          <w:sz w:val="22"/>
          <w:szCs w:val="22"/>
        </w:rPr>
        <w:t>“</w:t>
      </w:r>
    </w:p>
    <w:bookmarkEnd w:id="1"/>
    <w:p w14:paraId="3C39563F" w14:textId="38D1FC3B" w:rsidR="009D57F0" w:rsidRPr="00236221" w:rsidRDefault="004673B0" w:rsidP="009D57F0">
      <w:pPr>
        <w:pStyle w:val="cpodstavecslovan1"/>
      </w:pPr>
      <w:r w:rsidRPr="00236221">
        <w:t>Prodávající prohlašuje, že s</w:t>
      </w:r>
      <w:r w:rsidR="00FA5434" w:rsidRPr="00236221">
        <w:t xml:space="preserve">oučástí a/nebo příslušenstvím </w:t>
      </w:r>
      <w:r w:rsidR="4A68F425" w:rsidRPr="00236221">
        <w:t>b</w:t>
      </w:r>
      <w:r w:rsidR="00FA5434" w:rsidRPr="00236221">
        <w:t xml:space="preserve">udovy </w:t>
      </w:r>
      <w:r w:rsidR="39510454" w:rsidRPr="00236221">
        <w:t xml:space="preserve">č.p. 1709 </w:t>
      </w:r>
      <w:r w:rsidR="00FA5434" w:rsidRPr="00236221">
        <w:t xml:space="preserve">je </w:t>
      </w:r>
      <w:r w:rsidR="619F5E19" w:rsidRPr="00236221">
        <w:t xml:space="preserve">i </w:t>
      </w:r>
      <w:r w:rsidR="00FA5434" w:rsidRPr="00236221">
        <w:t>dlouhodobý hmotný majetek</w:t>
      </w:r>
      <w:r w:rsidRPr="00236221">
        <w:t>;</w:t>
      </w:r>
      <w:r w:rsidR="00FA5434" w:rsidRPr="00236221">
        <w:t xml:space="preserve"> jeho specifikace tvoří Přílohu č. 1 této Smlouvy</w:t>
      </w:r>
      <w:r w:rsidRPr="00236221">
        <w:t>.</w:t>
      </w:r>
    </w:p>
    <w:p w14:paraId="5307AF51" w14:textId="1463B4F8" w:rsidR="00FA5434" w:rsidRPr="00236221" w:rsidRDefault="00FA5434" w:rsidP="00741D78">
      <w:pPr>
        <w:pStyle w:val="cpodstavecslovan1"/>
      </w:pPr>
      <w:r w:rsidRPr="00236221">
        <w:t>Prodávající prohlašuje, že Předmět koupě není určeným majetkem Prodávajícího ve smyslu § 2 odst. 9 zákona o státním podniku</w:t>
      </w:r>
    </w:p>
    <w:p w14:paraId="7EAE82F4" w14:textId="37DDCCD4" w:rsidR="009D57F0" w:rsidRPr="00236221" w:rsidRDefault="009D57F0" w:rsidP="00741D78">
      <w:pPr>
        <w:pStyle w:val="cpodstavecslovan1"/>
      </w:pPr>
      <w:r w:rsidRPr="00236221">
        <w:t xml:space="preserve">Předmět koupě </w:t>
      </w:r>
      <w:r w:rsidR="00453E6A" w:rsidRPr="00236221">
        <w:t xml:space="preserve">č. 1 a Předmět koupě č. 2 </w:t>
      </w:r>
      <w:r w:rsidRPr="00236221">
        <w:t xml:space="preserve">je popsán ve znaleckém posudku </w:t>
      </w:r>
      <w:bookmarkStart w:id="3" w:name="_Hlk135994793"/>
      <w:r w:rsidRPr="00236221">
        <w:t xml:space="preserve">č. 702-134/2021 </w:t>
      </w:r>
      <w:r w:rsidR="00EE409F" w:rsidRPr="00236221">
        <w:t xml:space="preserve">ze dne 21. 6. 2021 </w:t>
      </w:r>
      <w:r w:rsidRPr="00236221">
        <w:t>a jeho Dodatku č. 1</w:t>
      </w:r>
      <w:bookmarkEnd w:id="3"/>
      <w:r w:rsidR="00790B65" w:rsidRPr="00236221">
        <w:t xml:space="preserve"> ze dne</w:t>
      </w:r>
      <w:r w:rsidR="00EE20BB" w:rsidRPr="00236221">
        <w:t xml:space="preserve"> 31. 5. 2022</w:t>
      </w:r>
      <w:r w:rsidRPr="00236221">
        <w:t xml:space="preserve"> znalce Miloše Votočka,</w:t>
      </w:r>
      <w:r w:rsidR="00EE409F" w:rsidRPr="00236221">
        <w:t xml:space="preserve"> se sídlem Brandlova 1560, 149 00 Praha 11, ve spolupráci</w:t>
      </w:r>
      <w:r w:rsidRPr="00236221">
        <w:t xml:space="preserve"> </w:t>
      </w:r>
      <w:r w:rsidR="00EE409F" w:rsidRPr="00236221">
        <w:t xml:space="preserve">se </w:t>
      </w:r>
      <w:r w:rsidRPr="00236221">
        <w:t>spol</w:t>
      </w:r>
      <w:r w:rsidR="00EE409F" w:rsidRPr="00236221">
        <w:t>ečností</w:t>
      </w:r>
      <w:r w:rsidRPr="00236221">
        <w:t xml:space="preserve"> KO</w:t>
      </w:r>
      <w:r w:rsidR="0088570E" w:rsidRPr="00236221">
        <w:t>P</w:t>
      </w:r>
      <w:r w:rsidRPr="00236221">
        <w:t xml:space="preserve">PREA </w:t>
      </w:r>
      <w:proofErr w:type="spellStart"/>
      <w:r w:rsidRPr="00236221">
        <w:t>Consulting</w:t>
      </w:r>
      <w:proofErr w:type="spellEnd"/>
      <w:r w:rsidRPr="00236221">
        <w:t xml:space="preserve">, s.r.o., IČO: 09283129, se sídlem U </w:t>
      </w:r>
      <w:r w:rsidR="002B6665" w:rsidRPr="00236221">
        <w:t>s</w:t>
      </w:r>
      <w:r w:rsidRPr="00236221">
        <w:t>vobodárny 1110/12, 190 00 Praha 9</w:t>
      </w:r>
      <w:r w:rsidR="002B6665" w:rsidRPr="00236221">
        <w:t xml:space="preserve"> (dále jen „</w:t>
      </w:r>
      <w:r w:rsidR="002B6665" w:rsidRPr="00236221">
        <w:rPr>
          <w:b/>
          <w:bCs/>
        </w:rPr>
        <w:t>Znalecký posudek</w:t>
      </w:r>
      <w:r w:rsidR="00D65380" w:rsidRPr="00236221">
        <w:rPr>
          <w:b/>
          <w:bCs/>
        </w:rPr>
        <w:t>1</w:t>
      </w:r>
      <w:r w:rsidR="002B6665" w:rsidRPr="00236221">
        <w:t>“)</w:t>
      </w:r>
      <w:r w:rsidR="00F954D9" w:rsidRPr="00236221">
        <w:t>.</w:t>
      </w:r>
      <w:r w:rsidR="008E0AC7" w:rsidRPr="00236221">
        <w:t xml:space="preserve"> </w:t>
      </w:r>
      <w:r w:rsidR="00B17069" w:rsidRPr="00236221">
        <w:t xml:space="preserve">Prodávající tímto upozorňuje Kupujícího na skutečnost, že Znalecký posudek1 obsahuje i nacenění pozemku </w:t>
      </w:r>
      <w:proofErr w:type="spellStart"/>
      <w:r w:rsidR="00B17069" w:rsidRPr="00236221">
        <w:t>parc.č</w:t>
      </w:r>
      <w:proofErr w:type="spellEnd"/>
      <w:r w:rsidR="00B17069" w:rsidRPr="00236221">
        <w:t>. 1148/27 v k.ú. Krč, obec Praha, je</w:t>
      </w:r>
      <w:r w:rsidR="00FF49E1" w:rsidRPr="00236221">
        <w:t>n</w:t>
      </w:r>
      <w:r w:rsidR="00B17069" w:rsidRPr="00236221">
        <w:t xml:space="preserve">ž není součástí Předmětu koupě č. 1 ve smyslu této Smlouvy. </w:t>
      </w:r>
      <w:r w:rsidR="00322336" w:rsidRPr="00236221">
        <w:t>Kupující prohlašuje, že mu byl Znalecký posudek</w:t>
      </w:r>
      <w:r w:rsidR="00D65380" w:rsidRPr="00236221">
        <w:t>1</w:t>
      </w:r>
      <w:r w:rsidR="00322336" w:rsidRPr="00236221">
        <w:t xml:space="preserve"> Prodávajícím poskytnut s dostatečným časovým předstihem před podpisem této Smlouvy a že se s ním v celém rozsahu seznámil.</w:t>
      </w:r>
    </w:p>
    <w:p w14:paraId="002A2E7F" w14:textId="7C79F40B" w:rsidR="00141CD7" w:rsidRPr="00236221" w:rsidRDefault="00141CD7" w:rsidP="00141CD7">
      <w:pPr>
        <w:pStyle w:val="cpodstavecslovan1"/>
      </w:pPr>
      <w:r w:rsidRPr="00236221">
        <w:t xml:space="preserve">Předmět koupě č. 3 je popsán ve znaleckém posudku č. 703-135/2021 </w:t>
      </w:r>
      <w:r w:rsidR="00EE409F" w:rsidRPr="00236221">
        <w:t xml:space="preserve">ze dne 15.7.2021 </w:t>
      </w:r>
      <w:r w:rsidRPr="00236221">
        <w:t xml:space="preserve">znalce Miloše </w:t>
      </w:r>
      <w:r w:rsidR="00EE409F" w:rsidRPr="00236221">
        <w:t>Votočka</w:t>
      </w:r>
      <w:r w:rsidRPr="00236221">
        <w:t xml:space="preserve">, se sídlem Brandlova 1560, 149 00 Praha 11, ve spolupráci se společností KOPPREA </w:t>
      </w:r>
      <w:proofErr w:type="spellStart"/>
      <w:r w:rsidRPr="00236221">
        <w:t>Consulting</w:t>
      </w:r>
      <w:proofErr w:type="spellEnd"/>
      <w:r w:rsidRPr="00236221">
        <w:t>, s.r.o., U svobodárny 1110/12, 190 00</w:t>
      </w:r>
      <w:r w:rsidR="00EE409F" w:rsidRPr="00236221">
        <w:t xml:space="preserve"> Praha 9</w:t>
      </w:r>
      <w:r w:rsidRPr="00236221">
        <w:t>, IČO 09283129 (dále jen „</w:t>
      </w:r>
      <w:r w:rsidRPr="00236221">
        <w:rPr>
          <w:b/>
          <w:bCs/>
        </w:rPr>
        <w:t>Znalecký posudek</w:t>
      </w:r>
      <w:r w:rsidR="00D65380" w:rsidRPr="00236221">
        <w:rPr>
          <w:b/>
          <w:bCs/>
        </w:rPr>
        <w:t>2</w:t>
      </w:r>
      <w:r w:rsidRPr="00236221">
        <w:t>“). Kupující prohlašuje, že mu byl Znalecký posudek</w:t>
      </w:r>
      <w:r w:rsidR="00D65380" w:rsidRPr="00236221">
        <w:t>2</w:t>
      </w:r>
      <w:r w:rsidRPr="00236221">
        <w:t xml:space="preserve"> Prodávajícím poskytnut s dostatečným časovým předstihem před podpisem této Smlouvy a že se s ním v celém rozsahu seznámil.</w:t>
      </w:r>
    </w:p>
    <w:p w14:paraId="5B370873" w14:textId="11EA0509" w:rsidR="00B17069" w:rsidRPr="00236221" w:rsidRDefault="00B17069" w:rsidP="00B17069">
      <w:pPr>
        <w:pStyle w:val="cpodstavecslovan1"/>
      </w:pPr>
      <w:r w:rsidRPr="00236221">
        <w:t>Předmět koupě č. 4 je popsán ve znaleckém posudku č. 028280/2023 (u znalce č. 965-39/2023)</w:t>
      </w:r>
      <w:r w:rsidR="007B5645" w:rsidRPr="00236221">
        <w:t xml:space="preserve"> ze dne 8.6.2023 </w:t>
      </w:r>
      <w:r w:rsidR="00EE409F" w:rsidRPr="00236221">
        <w:t xml:space="preserve">znalce </w:t>
      </w:r>
      <w:r w:rsidRPr="00236221">
        <w:t>Miloše Votočk</w:t>
      </w:r>
      <w:r w:rsidR="00EE409F" w:rsidRPr="00236221">
        <w:t xml:space="preserve">a, se sídlem </w:t>
      </w:r>
      <w:r w:rsidRPr="00236221">
        <w:t>Brandlova 1560, 149 00 Praha 11</w:t>
      </w:r>
      <w:r w:rsidR="007B5645" w:rsidRPr="00236221">
        <w:t>,</w:t>
      </w:r>
      <w:r w:rsidRPr="00236221">
        <w:t xml:space="preserve"> ve spolupráci se společností KOPPREA </w:t>
      </w:r>
      <w:proofErr w:type="spellStart"/>
      <w:r w:rsidRPr="00236221">
        <w:t>Consulting</w:t>
      </w:r>
      <w:proofErr w:type="spellEnd"/>
      <w:r w:rsidRPr="00236221">
        <w:t>, s.r.o., U svobodárny 1110/12, 190 00 Praha 9, IČO: 09283129 (dále jen „</w:t>
      </w:r>
      <w:r w:rsidRPr="00236221">
        <w:rPr>
          <w:b/>
          <w:bCs/>
        </w:rPr>
        <w:t>Znalecký posudek3</w:t>
      </w:r>
      <w:r w:rsidRPr="00236221">
        <w:t>"). Kupující prohlašuje, že mu byl Znalecký posudek3 Prodávajícím poskytnut s dostatečným časovým předstihem před podpisem této Smlouvy a že se s ním v celém rozsahu seznámil.</w:t>
      </w:r>
    </w:p>
    <w:p w14:paraId="60A01EEA" w14:textId="77777777" w:rsidR="00141CD7" w:rsidRPr="00236221" w:rsidRDefault="00141CD7" w:rsidP="00E3438A">
      <w:pPr>
        <w:pStyle w:val="cpodstavecslovan1"/>
        <w:numPr>
          <w:ilvl w:val="0"/>
          <w:numId w:val="0"/>
        </w:numPr>
      </w:pPr>
    </w:p>
    <w:p w14:paraId="0FFFB5FF" w14:textId="6D41F11E" w:rsidR="00456A9F" w:rsidRPr="00236221" w:rsidRDefault="00264CBB" w:rsidP="00264CBB">
      <w:pPr>
        <w:pStyle w:val="cplnekslovan"/>
      </w:pPr>
      <w:r w:rsidRPr="00236221">
        <w:t>P</w:t>
      </w:r>
      <w:r w:rsidR="00456A9F" w:rsidRPr="00236221">
        <w:t>rodej Předmětu koupě</w:t>
      </w:r>
    </w:p>
    <w:p w14:paraId="5FF5B7B3" w14:textId="388321AE" w:rsidR="00456A9F" w:rsidRPr="00236221" w:rsidRDefault="00456A9F" w:rsidP="006065AE">
      <w:pPr>
        <w:pStyle w:val="cpodstavecslovan1"/>
      </w:pPr>
      <w:r w:rsidRPr="00236221">
        <w:t xml:space="preserve">Prodávající tímto prodává Kupujícímu Předmět koupě se všemi součástmi a příslušenstvím, všemi právy a povinnostmi z toho vyplývajícími a Kupující jej tímto od něj kupuje za vzájemně dohodnutou kupní cenu uvedenou v čl. </w:t>
      </w:r>
      <w:r w:rsidR="003932BE" w:rsidRPr="00236221">
        <w:fldChar w:fldCharType="begin"/>
      </w:r>
      <w:r w:rsidR="003932BE" w:rsidRPr="00236221">
        <w:instrText xml:space="preserve"> REF _Ref98770654 \r \h </w:instrText>
      </w:r>
      <w:r w:rsidR="00DB1A3B" w:rsidRPr="00236221">
        <w:instrText xml:space="preserve"> \* MERGEFORMAT </w:instrText>
      </w:r>
      <w:r w:rsidR="003932BE" w:rsidRPr="00236221">
        <w:fldChar w:fldCharType="separate"/>
      </w:r>
      <w:r w:rsidR="00D85367">
        <w:t>5</w:t>
      </w:r>
      <w:r w:rsidR="003932BE" w:rsidRPr="00236221">
        <w:fldChar w:fldCharType="end"/>
      </w:r>
      <w:r w:rsidRPr="00236221">
        <w:t xml:space="preserve"> Smlouvy, </w:t>
      </w:r>
      <w:r w:rsidR="00322336" w:rsidRPr="00236221">
        <w:t>nabývá</w:t>
      </w:r>
      <w:r w:rsidRPr="00236221">
        <w:t xml:space="preserve"> jej do svého vlastnictví</w:t>
      </w:r>
      <w:r w:rsidR="001954BF" w:rsidRPr="00236221">
        <w:t xml:space="preserve">, </w:t>
      </w:r>
      <w:r w:rsidRPr="00236221">
        <w:t xml:space="preserve">zavazuje se včas a řádně zaplatit kupní cenu v souladu s čl. </w:t>
      </w:r>
      <w:r w:rsidR="003932BE" w:rsidRPr="00236221">
        <w:fldChar w:fldCharType="begin"/>
      </w:r>
      <w:r w:rsidR="003932BE" w:rsidRPr="00236221">
        <w:instrText xml:space="preserve"> REF _Ref98770654 \r \h </w:instrText>
      </w:r>
      <w:r w:rsidR="00DB1A3B" w:rsidRPr="00236221">
        <w:instrText xml:space="preserve"> \* MERGEFORMAT </w:instrText>
      </w:r>
      <w:r w:rsidR="003932BE" w:rsidRPr="00236221">
        <w:fldChar w:fldCharType="separate"/>
      </w:r>
      <w:r w:rsidR="00D85367">
        <w:t>5</w:t>
      </w:r>
      <w:r w:rsidR="003932BE" w:rsidRPr="00236221">
        <w:fldChar w:fldCharType="end"/>
      </w:r>
      <w:r w:rsidR="003932BE" w:rsidRPr="00236221">
        <w:t xml:space="preserve"> </w:t>
      </w:r>
      <w:r w:rsidRPr="00236221">
        <w:t>Smlouvy</w:t>
      </w:r>
      <w:r w:rsidR="001954BF" w:rsidRPr="00236221">
        <w:t xml:space="preserve"> a Předmět koupě převzít</w:t>
      </w:r>
      <w:r w:rsidRPr="00236221">
        <w:t>.</w:t>
      </w:r>
    </w:p>
    <w:p w14:paraId="7095337A" w14:textId="2933CDEA" w:rsidR="00456A9F" w:rsidRPr="00236221" w:rsidRDefault="00456A9F" w:rsidP="00264CBB">
      <w:pPr>
        <w:pStyle w:val="cplnekslovan"/>
      </w:pPr>
      <w:r w:rsidRPr="00236221">
        <w:t>Prohlášení Smluvních stran</w:t>
      </w:r>
    </w:p>
    <w:p w14:paraId="26E4CD47" w14:textId="3375D765" w:rsidR="00456A9F" w:rsidRPr="00236221" w:rsidRDefault="00456A9F" w:rsidP="006065AE">
      <w:pPr>
        <w:pStyle w:val="cpodstavecslovan1"/>
      </w:pPr>
      <w:r w:rsidRPr="00236221">
        <w:t>Prodávající prohlašuje, že je oprávněn s Předmětem koupě nakládat.</w:t>
      </w:r>
    </w:p>
    <w:p w14:paraId="7C8DF162" w14:textId="4DADBCAB" w:rsidR="00395B23" w:rsidRPr="00236221" w:rsidRDefault="00395B23" w:rsidP="00386CC5">
      <w:pPr>
        <w:pStyle w:val="cpodstavecslovan1"/>
      </w:pPr>
      <w:bookmarkStart w:id="4" w:name="_Ref137478422"/>
      <w:r w:rsidRPr="00236221">
        <w:lastRenderedPageBreak/>
        <w:t>Prodávající tímto prohlašuje, že si není dle svého nejlepšího vědomí vědom toho, že by Předmět koupě byl zatížen jinými právy třetích osob než těmi, která jsou uvedena v této Smlouvě.</w:t>
      </w:r>
      <w:bookmarkEnd w:id="4"/>
      <w:r w:rsidRPr="00236221">
        <w:t xml:space="preserve"> </w:t>
      </w:r>
    </w:p>
    <w:p w14:paraId="29A1B8B2" w14:textId="5393A7CE" w:rsidR="009E7B01" w:rsidRPr="00236221" w:rsidRDefault="00805F1F" w:rsidP="006065AE">
      <w:pPr>
        <w:pStyle w:val="cpodstavecslovan1"/>
        <w:rPr>
          <w:color w:val="000000"/>
        </w:rPr>
      </w:pPr>
      <w:bookmarkStart w:id="5" w:name="_Ref98771027"/>
      <w:r w:rsidRPr="00236221">
        <w:t>Prodávající prohlašuje, že na Předmětu koupě neváznou žádná věcná břemena vyjma případných věcných břemen, která vyplývají z právních předpisů (zákonná věcná břemena)</w:t>
      </w:r>
      <w:r w:rsidR="00596FBD" w:rsidRPr="00236221">
        <w:t xml:space="preserve"> a </w:t>
      </w:r>
      <w:r w:rsidR="00A92C86" w:rsidRPr="00236221">
        <w:t xml:space="preserve">vyjma </w:t>
      </w:r>
      <w:r w:rsidR="00596FBD" w:rsidRPr="00236221">
        <w:t xml:space="preserve">věcných břemen uvedených na </w:t>
      </w:r>
      <w:r w:rsidR="00BD0832" w:rsidRPr="00236221">
        <w:t>L</w:t>
      </w:r>
      <w:r w:rsidR="00596FBD" w:rsidRPr="00236221">
        <w:t xml:space="preserve">istu vlastnictví č. </w:t>
      </w:r>
      <w:r w:rsidR="00A92C86" w:rsidRPr="00236221">
        <w:t>1319</w:t>
      </w:r>
      <w:r w:rsidR="00596FBD" w:rsidRPr="00236221">
        <w:t xml:space="preserve"> </w:t>
      </w:r>
      <w:r w:rsidR="001864FA" w:rsidRPr="00236221">
        <w:t xml:space="preserve">a </w:t>
      </w:r>
      <w:r w:rsidR="00BD0832" w:rsidRPr="00236221">
        <w:t>L</w:t>
      </w:r>
      <w:r w:rsidR="001864FA" w:rsidRPr="00236221">
        <w:t xml:space="preserve">istu vlastnictví č. </w:t>
      </w:r>
      <w:r w:rsidR="00A92C86" w:rsidRPr="00236221">
        <w:t>10699,</w:t>
      </w:r>
      <w:r w:rsidR="00596FBD" w:rsidRPr="00236221">
        <w:t xml:space="preserve"> ke dni uzavření této Smlouvy</w:t>
      </w:r>
      <w:r w:rsidR="001864FA" w:rsidRPr="00236221">
        <w:t>, a to v rozsahu vztahující</w:t>
      </w:r>
      <w:r w:rsidR="00FF49E1" w:rsidRPr="00236221">
        <w:t>m</w:t>
      </w:r>
      <w:r w:rsidR="001864FA" w:rsidRPr="00236221">
        <w:t xml:space="preserve"> se k Předmětu koupě</w:t>
      </w:r>
      <w:r w:rsidR="009E7B01" w:rsidRPr="00236221">
        <w:t>.</w:t>
      </w:r>
    </w:p>
    <w:bookmarkEnd w:id="5"/>
    <w:p w14:paraId="671995FD" w14:textId="72B6BF63" w:rsidR="009320B1" w:rsidRPr="00236221" w:rsidRDefault="009320B1" w:rsidP="009320B1">
      <w:pPr>
        <w:pStyle w:val="cpodstavecslovan1"/>
        <w:rPr>
          <w:color w:val="000000"/>
        </w:rPr>
      </w:pPr>
      <w:r w:rsidRPr="00236221">
        <w:t xml:space="preserve">Prodávající tímto Kupujícího upozorňuje na nesoulad mezi touto Smlouvou a Znaleckým posudkem1 spočívající ve skutečnosti, že ve výše uvedeném Znaleckém posudku1 a jeho dodatku je uveden a naceněn pozemek </w:t>
      </w:r>
      <w:proofErr w:type="spellStart"/>
      <w:r w:rsidRPr="00236221">
        <w:t>parc.č</w:t>
      </w:r>
      <w:proofErr w:type="spellEnd"/>
      <w:r w:rsidRPr="00236221">
        <w:t xml:space="preserve">. 1148/27 v k.ú. Krč, obec Praha, který není součástí Předmětu koupě č. 1. V souvislosti s uvedeným Kupující svým podpisem stvrzuje, že si je vědom tohoto nesouladu.  </w:t>
      </w:r>
    </w:p>
    <w:p w14:paraId="15D17F61" w14:textId="5C8C778B" w:rsidR="00E63C0D" w:rsidRPr="00236221" w:rsidRDefault="009E57D8" w:rsidP="00647F15">
      <w:pPr>
        <w:pStyle w:val="cpodstavecslovan1"/>
      </w:pPr>
      <w:r w:rsidRPr="00236221">
        <w:rPr>
          <w:color w:val="000000"/>
        </w:rPr>
        <w:t>Prodávající Kupujícího upozorňuje na skutečnost, že se Prodávajícímu nepodařilo dohledat žádnou dokumentaci týkající se elektronického požárního systému (EPS) budovy č.p. 1709, je</w:t>
      </w:r>
      <w:r w:rsidR="00FF49E1" w:rsidRPr="00236221">
        <w:rPr>
          <w:color w:val="000000"/>
        </w:rPr>
        <w:t>n</w:t>
      </w:r>
      <w:r w:rsidRPr="00236221">
        <w:rPr>
          <w:color w:val="000000"/>
        </w:rPr>
        <w:t xml:space="preserve">ž je součástí Předmětu koupě č. 1. </w:t>
      </w:r>
      <w:r w:rsidR="000856BF" w:rsidRPr="00236221">
        <w:t xml:space="preserve">Po nabytí vlastnického práva k Předmětu koupě </w:t>
      </w:r>
      <w:r w:rsidR="00CA532A" w:rsidRPr="00236221">
        <w:t>K</w:t>
      </w:r>
      <w:r w:rsidR="006B3DE4" w:rsidRPr="00236221">
        <w:t xml:space="preserve">upující </w:t>
      </w:r>
      <w:r w:rsidR="003536AC" w:rsidRPr="00236221">
        <w:t xml:space="preserve">zajistí dle faktického stavu zpracování nového </w:t>
      </w:r>
      <w:r w:rsidR="0049264A" w:rsidRPr="00236221">
        <w:t xml:space="preserve">požárně bezpečnostního řešení </w:t>
      </w:r>
      <w:r w:rsidR="003536AC" w:rsidRPr="00236221">
        <w:t>a na základě toho i nové projektové dokumentace a instalaci elektronického požárního systému EPS. V současné době a dle poslední kontroly, je EPS provozuschopná. V objektu se nachází 68 prvků a 1 ústředna, kdy je vše svedeno do prostoru vrátnice. Přesunutí ústředny je možné, ale musí být vždy vyvedeno do prostor s trvalou obsluhou tzn. 24/7 nebo napojeno na HZS. Pro připojení EPS na HZS bude minimálně nutné kompletně vyměnit veškeré detektory (možná i kabeláž) pro jejich adresaci a zpracov</w:t>
      </w:r>
      <w:r w:rsidR="000746E4" w:rsidRPr="00236221">
        <w:t>at</w:t>
      </w:r>
      <w:r w:rsidR="003536AC" w:rsidRPr="00236221">
        <w:t xml:space="preserve"> dokumentace skutečného provedení, jak již bylo zmíněno výše.</w:t>
      </w:r>
    </w:p>
    <w:p w14:paraId="3015FBB4" w14:textId="01BDBE5E" w:rsidR="005D6BDC" w:rsidRPr="00236221" w:rsidRDefault="005D6BDC" w:rsidP="000B6C69">
      <w:pPr>
        <w:pStyle w:val="cpodstavecslovan1"/>
        <w:rPr>
          <w:color w:val="000000"/>
        </w:rPr>
      </w:pPr>
      <w:r w:rsidRPr="00236221">
        <w:rPr>
          <w:color w:val="000000" w:themeColor="text1"/>
        </w:rPr>
        <w:t xml:space="preserve">Prodávající tímto Kupujícího upozorňuje na skutečnost, že </w:t>
      </w:r>
      <w:r w:rsidR="007D1A12" w:rsidRPr="00236221">
        <w:rPr>
          <w:color w:val="000000" w:themeColor="text1"/>
        </w:rPr>
        <w:t>c</w:t>
      </w:r>
      <w:r w:rsidR="00D43D45" w:rsidRPr="00236221">
        <w:rPr>
          <w:color w:val="000000" w:themeColor="text1"/>
        </w:rPr>
        <w:t>entrál</w:t>
      </w:r>
      <w:r w:rsidR="00662018" w:rsidRPr="00236221">
        <w:rPr>
          <w:color w:val="000000" w:themeColor="text1"/>
        </w:rPr>
        <w:t>ní</w:t>
      </w:r>
      <w:r w:rsidR="00B07626" w:rsidRPr="00236221">
        <w:rPr>
          <w:color w:val="000000" w:themeColor="text1"/>
        </w:rPr>
        <w:t xml:space="preserve"> vzduchote</w:t>
      </w:r>
      <w:r w:rsidR="00B10744" w:rsidRPr="00236221">
        <w:rPr>
          <w:color w:val="000000" w:themeColor="text1"/>
        </w:rPr>
        <w:t>chnika</w:t>
      </w:r>
      <w:r w:rsidR="00D43D45" w:rsidRPr="00236221">
        <w:rPr>
          <w:color w:val="000000" w:themeColor="text1"/>
        </w:rPr>
        <w:t xml:space="preserve"> </w:t>
      </w:r>
      <w:r w:rsidR="00B10744" w:rsidRPr="00236221">
        <w:rPr>
          <w:color w:val="000000" w:themeColor="text1"/>
        </w:rPr>
        <w:t>(</w:t>
      </w:r>
      <w:r w:rsidR="00D43D45" w:rsidRPr="00236221">
        <w:rPr>
          <w:color w:val="000000" w:themeColor="text1"/>
        </w:rPr>
        <w:t>VZT</w:t>
      </w:r>
      <w:r w:rsidR="00B10744" w:rsidRPr="00236221">
        <w:rPr>
          <w:color w:val="000000" w:themeColor="text1"/>
        </w:rPr>
        <w:t>)</w:t>
      </w:r>
      <w:r w:rsidR="00D43D45" w:rsidRPr="00236221">
        <w:rPr>
          <w:color w:val="000000" w:themeColor="text1"/>
        </w:rPr>
        <w:t xml:space="preserve"> </w:t>
      </w:r>
      <w:r w:rsidR="00662018" w:rsidRPr="00236221">
        <w:rPr>
          <w:color w:val="000000" w:themeColor="text1"/>
        </w:rPr>
        <w:t>vč. dalších její</w:t>
      </w:r>
      <w:r w:rsidR="00AB744C" w:rsidRPr="00236221">
        <w:rPr>
          <w:color w:val="000000" w:themeColor="text1"/>
        </w:rPr>
        <w:t>ch</w:t>
      </w:r>
      <w:r w:rsidR="00662018" w:rsidRPr="00236221">
        <w:rPr>
          <w:color w:val="000000" w:themeColor="text1"/>
        </w:rPr>
        <w:t xml:space="preserve"> složek (tj. rozvodů, koncových </w:t>
      </w:r>
      <w:proofErr w:type="gramStart"/>
      <w:r w:rsidR="00662018" w:rsidRPr="00236221">
        <w:rPr>
          <w:color w:val="000000" w:themeColor="text1"/>
        </w:rPr>
        <w:t>bodů,</w:t>
      </w:r>
      <w:proofErr w:type="gramEnd"/>
      <w:r w:rsidR="00C32D30" w:rsidRPr="00236221">
        <w:rPr>
          <w:color w:val="000000" w:themeColor="text1"/>
        </w:rPr>
        <w:t xml:space="preserve"> atd.</w:t>
      </w:r>
      <w:r w:rsidR="00662018" w:rsidRPr="00236221">
        <w:rPr>
          <w:color w:val="000000" w:themeColor="text1"/>
        </w:rPr>
        <w:t>)</w:t>
      </w:r>
      <w:r w:rsidR="007D1A12" w:rsidRPr="00236221">
        <w:rPr>
          <w:color w:val="000000" w:themeColor="text1"/>
        </w:rPr>
        <w:t xml:space="preserve"> umístěn</w:t>
      </w:r>
      <w:r w:rsidR="00C56122" w:rsidRPr="00236221">
        <w:rPr>
          <w:color w:val="000000" w:themeColor="text1"/>
        </w:rPr>
        <w:t>á v</w:t>
      </w:r>
      <w:r w:rsidR="007D1A12" w:rsidRPr="00236221">
        <w:rPr>
          <w:color w:val="000000" w:themeColor="text1"/>
        </w:rPr>
        <w:t> budově č</w:t>
      </w:r>
      <w:r w:rsidR="00647C18" w:rsidRPr="00236221">
        <w:rPr>
          <w:color w:val="000000" w:themeColor="text1"/>
        </w:rPr>
        <w:t>.</w:t>
      </w:r>
      <w:r w:rsidR="007D1A12" w:rsidRPr="00236221">
        <w:rPr>
          <w:color w:val="000000" w:themeColor="text1"/>
        </w:rPr>
        <w:t>p</w:t>
      </w:r>
      <w:r w:rsidR="00647C18" w:rsidRPr="00236221">
        <w:rPr>
          <w:color w:val="000000" w:themeColor="text1"/>
        </w:rPr>
        <w:t>.</w:t>
      </w:r>
      <w:r w:rsidR="007D1A12" w:rsidRPr="00236221">
        <w:rPr>
          <w:color w:val="000000" w:themeColor="text1"/>
        </w:rPr>
        <w:t xml:space="preserve"> 1709</w:t>
      </w:r>
      <w:r w:rsidR="006E694E" w:rsidRPr="00236221">
        <w:rPr>
          <w:color w:val="000000" w:themeColor="text1"/>
        </w:rPr>
        <w:t>,</w:t>
      </w:r>
      <w:r w:rsidR="00662018" w:rsidRPr="00236221">
        <w:rPr>
          <w:color w:val="000000" w:themeColor="text1"/>
        </w:rPr>
        <w:t xml:space="preserve"> </w:t>
      </w:r>
      <w:r w:rsidR="00D43D45" w:rsidRPr="00236221">
        <w:rPr>
          <w:color w:val="000000" w:themeColor="text1"/>
        </w:rPr>
        <w:t>je</w:t>
      </w:r>
      <w:r w:rsidR="007D1A12" w:rsidRPr="00236221">
        <w:rPr>
          <w:color w:val="000000" w:themeColor="text1"/>
        </w:rPr>
        <w:t>ž je</w:t>
      </w:r>
      <w:r w:rsidR="00D43D45" w:rsidRPr="00236221">
        <w:rPr>
          <w:color w:val="000000" w:themeColor="text1"/>
        </w:rPr>
        <w:t xml:space="preserve"> součástí Předmětu koupě č. 1</w:t>
      </w:r>
      <w:r w:rsidR="006E694E" w:rsidRPr="00236221">
        <w:rPr>
          <w:color w:val="000000" w:themeColor="text1"/>
        </w:rPr>
        <w:t>,</w:t>
      </w:r>
      <w:r w:rsidR="007D1A12" w:rsidRPr="00236221">
        <w:rPr>
          <w:color w:val="000000" w:themeColor="text1"/>
        </w:rPr>
        <w:t xml:space="preserve"> je nefunkční</w:t>
      </w:r>
      <w:r w:rsidR="002724DE" w:rsidRPr="00236221">
        <w:rPr>
          <w:color w:val="000000" w:themeColor="text1"/>
        </w:rPr>
        <w:t>.</w:t>
      </w:r>
      <w:r w:rsidR="00B10744" w:rsidRPr="00236221">
        <w:rPr>
          <w:color w:val="000000" w:themeColor="text1"/>
        </w:rPr>
        <w:t xml:space="preserve"> </w:t>
      </w:r>
    </w:p>
    <w:p w14:paraId="30E150C7" w14:textId="627C47B8" w:rsidR="005D6BDC" w:rsidRPr="00236221" w:rsidRDefault="005D6BDC" w:rsidP="000B6C69">
      <w:pPr>
        <w:pStyle w:val="cpodstavecslovan1"/>
        <w:rPr>
          <w:color w:val="000000"/>
        </w:rPr>
      </w:pPr>
      <w:bookmarkStart w:id="6" w:name="_Hlk128379778"/>
      <w:r w:rsidRPr="00236221">
        <w:rPr>
          <w:color w:val="000000" w:themeColor="text1"/>
        </w:rPr>
        <w:t xml:space="preserve">Prodávající tímto Kupujícího dále upozorňuje na skutečnost, že </w:t>
      </w:r>
      <w:bookmarkEnd w:id="6"/>
      <w:r w:rsidR="003B63EC" w:rsidRPr="00236221">
        <w:rPr>
          <w:color w:val="000000" w:themeColor="text1"/>
        </w:rPr>
        <w:t xml:space="preserve">z terasy se služebním vchodem ze zadní strany budovy č.p. 1709, </w:t>
      </w:r>
      <w:r w:rsidR="007E56DC" w:rsidRPr="00236221">
        <w:rPr>
          <w:color w:val="000000" w:themeColor="text1"/>
        </w:rPr>
        <w:t>jež tvoří Předmět koupě č. 1</w:t>
      </w:r>
      <w:r w:rsidR="003B63EC" w:rsidRPr="00236221">
        <w:rPr>
          <w:color w:val="000000" w:themeColor="text1"/>
        </w:rPr>
        <w:t xml:space="preserve">, </w:t>
      </w:r>
      <w:r w:rsidRPr="00236221">
        <w:rPr>
          <w:color w:val="000000" w:themeColor="text1"/>
        </w:rPr>
        <w:t xml:space="preserve">zatéká do </w:t>
      </w:r>
      <w:r w:rsidR="00B572CF" w:rsidRPr="00236221">
        <w:rPr>
          <w:color w:val="000000" w:themeColor="text1"/>
        </w:rPr>
        <w:t xml:space="preserve">jejího </w:t>
      </w:r>
      <w:r w:rsidR="00DC4098" w:rsidRPr="00236221">
        <w:rPr>
          <w:color w:val="000000" w:themeColor="text1"/>
        </w:rPr>
        <w:t>prvního podzemního podlaží (</w:t>
      </w:r>
      <w:r w:rsidRPr="00236221">
        <w:rPr>
          <w:color w:val="000000" w:themeColor="text1"/>
        </w:rPr>
        <w:t>1</w:t>
      </w:r>
      <w:r w:rsidR="007E56DC" w:rsidRPr="00236221">
        <w:rPr>
          <w:color w:val="000000" w:themeColor="text1"/>
        </w:rPr>
        <w:t>.</w:t>
      </w:r>
      <w:r w:rsidR="008542CC" w:rsidRPr="00236221">
        <w:rPr>
          <w:color w:val="000000" w:themeColor="text1"/>
        </w:rPr>
        <w:t xml:space="preserve"> </w:t>
      </w:r>
      <w:r w:rsidRPr="00236221">
        <w:rPr>
          <w:color w:val="000000" w:themeColor="text1"/>
        </w:rPr>
        <w:t>PP</w:t>
      </w:r>
      <w:r w:rsidR="00DC4098" w:rsidRPr="00236221">
        <w:rPr>
          <w:color w:val="000000" w:themeColor="text1"/>
        </w:rPr>
        <w:t>)</w:t>
      </w:r>
      <w:r w:rsidR="003B63EC" w:rsidRPr="00236221">
        <w:rPr>
          <w:color w:val="000000" w:themeColor="text1"/>
        </w:rPr>
        <w:t>.</w:t>
      </w:r>
    </w:p>
    <w:p w14:paraId="32E58D8F" w14:textId="318487BC" w:rsidR="003B63EC" w:rsidRPr="00236221" w:rsidRDefault="00FF52B0" w:rsidP="000B6C69">
      <w:pPr>
        <w:pStyle w:val="cpodstavecslovan1"/>
        <w:rPr>
          <w:color w:val="000000"/>
        </w:rPr>
      </w:pPr>
      <w:r w:rsidRPr="00236221">
        <w:rPr>
          <w:color w:val="000000"/>
        </w:rPr>
        <w:t xml:space="preserve">Prodávající tímto Kupujícího ve smyslu § 2084 občanského zákoníku dále upozorňuje na právní vadu Předmětu koupě spočívající ve skutečnosti, že </w:t>
      </w:r>
      <w:r w:rsidR="004A5ADC" w:rsidRPr="00236221">
        <w:rPr>
          <w:color w:val="000000"/>
        </w:rPr>
        <w:t>se část budovy č.p. 1709, jež je součástí Předmětu koupě č. 1,</w:t>
      </w:r>
      <w:r w:rsidRPr="00236221">
        <w:rPr>
          <w:color w:val="000000"/>
        </w:rPr>
        <w:t xml:space="preserve"> </w:t>
      </w:r>
      <w:r w:rsidR="00B572CF" w:rsidRPr="00236221">
        <w:rPr>
          <w:color w:val="000000"/>
        </w:rPr>
        <w:t xml:space="preserve">nachází </w:t>
      </w:r>
      <w:r w:rsidRPr="00236221">
        <w:rPr>
          <w:color w:val="000000"/>
        </w:rPr>
        <w:t xml:space="preserve">na pozemku </w:t>
      </w:r>
      <w:proofErr w:type="spellStart"/>
      <w:r w:rsidR="006C4984" w:rsidRPr="00236221">
        <w:rPr>
          <w:color w:val="000000"/>
        </w:rPr>
        <w:t>parc.č</w:t>
      </w:r>
      <w:proofErr w:type="spellEnd"/>
      <w:r w:rsidR="006C4984" w:rsidRPr="00236221">
        <w:rPr>
          <w:color w:val="000000"/>
        </w:rPr>
        <w:t xml:space="preserve">. </w:t>
      </w:r>
      <w:r w:rsidR="00396574" w:rsidRPr="00236221">
        <w:rPr>
          <w:color w:val="000000"/>
        </w:rPr>
        <w:t xml:space="preserve">1148/45 </w:t>
      </w:r>
      <w:r w:rsidR="006C4984" w:rsidRPr="00236221">
        <w:rPr>
          <w:color w:val="000000"/>
        </w:rPr>
        <w:t>v k.ú. Krč</w:t>
      </w:r>
      <w:r w:rsidR="009D195F" w:rsidRPr="00236221">
        <w:rPr>
          <w:color w:val="000000"/>
        </w:rPr>
        <w:t>, obec Praha,</w:t>
      </w:r>
      <w:r w:rsidR="006C4984" w:rsidRPr="00236221">
        <w:rPr>
          <w:color w:val="000000"/>
        </w:rPr>
        <w:t xml:space="preserve"> ve vlastnictví </w:t>
      </w:r>
      <w:r w:rsidR="00396574" w:rsidRPr="00236221">
        <w:rPr>
          <w:color w:val="000000"/>
        </w:rPr>
        <w:t>třetí osoby</w:t>
      </w:r>
      <w:r w:rsidR="000B66FD" w:rsidRPr="00236221">
        <w:rPr>
          <w:color w:val="000000"/>
        </w:rPr>
        <w:t>.</w:t>
      </w:r>
      <w:r w:rsidR="00396574" w:rsidRPr="00236221">
        <w:rPr>
          <w:color w:val="000000"/>
        </w:rPr>
        <w:t xml:space="preserve"> </w:t>
      </w:r>
      <w:r w:rsidR="00AA23D7" w:rsidRPr="00236221">
        <w:rPr>
          <w:color w:val="000000"/>
        </w:rPr>
        <w:t>Tento p</w:t>
      </w:r>
      <w:r w:rsidR="00C527A4" w:rsidRPr="00236221">
        <w:rPr>
          <w:color w:val="000000"/>
        </w:rPr>
        <w:t>ozem</w:t>
      </w:r>
      <w:r w:rsidR="00396574" w:rsidRPr="00236221">
        <w:rPr>
          <w:color w:val="000000"/>
        </w:rPr>
        <w:t>e</w:t>
      </w:r>
      <w:r w:rsidR="00C527A4" w:rsidRPr="00236221">
        <w:rPr>
          <w:color w:val="000000"/>
        </w:rPr>
        <w:t xml:space="preserve">k </w:t>
      </w:r>
      <w:r w:rsidR="00AA23D7" w:rsidRPr="00236221">
        <w:rPr>
          <w:color w:val="000000"/>
        </w:rPr>
        <w:t xml:space="preserve">ve vlastnictví třetí osoby </w:t>
      </w:r>
      <w:r w:rsidR="00C97A44" w:rsidRPr="00236221">
        <w:rPr>
          <w:color w:val="000000"/>
        </w:rPr>
        <w:t xml:space="preserve">je </w:t>
      </w:r>
      <w:r w:rsidR="002F356C" w:rsidRPr="00236221">
        <w:rPr>
          <w:color w:val="000000"/>
        </w:rPr>
        <w:t xml:space="preserve">Prodávajícím </w:t>
      </w:r>
      <w:r w:rsidR="000B66FD" w:rsidRPr="00236221">
        <w:rPr>
          <w:color w:val="000000"/>
        </w:rPr>
        <w:t xml:space="preserve">v souvislosti s umístěním budovy č.p. 1709 </w:t>
      </w:r>
      <w:r w:rsidR="00C527A4" w:rsidRPr="00236221">
        <w:rPr>
          <w:color w:val="000000"/>
        </w:rPr>
        <w:t xml:space="preserve">dlouhodobě užíván, avšak bez formálního právního titulu, který by ho k užívání </w:t>
      </w:r>
      <w:r w:rsidR="00396574" w:rsidRPr="00236221">
        <w:rPr>
          <w:color w:val="000000"/>
        </w:rPr>
        <w:t>tohoto</w:t>
      </w:r>
      <w:r w:rsidR="00C527A4" w:rsidRPr="00236221">
        <w:rPr>
          <w:color w:val="000000"/>
        </w:rPr>
        <w:t xml:space="preserve"> pozemku </w:t>
      </w:r>
      <w:r w:rsidR="00B572CF" w:rsidRPr="00236221">
        <w:rPr>
          <w:color w:val="000000"/>
        </w:rPr>
        <w:t>opravňoval.</w:t>
      </w:r>
    </w:p>
    <w:p w14:paraId="12AAF38D" w14:textId="46BB84B9" w:rsidR="00D15347" w:rsidRPr="00236221" w:rsidRDefault="00566C9F" w:rsidP="000B6C69">
      <w:pPr>
        <w:pStyle w:val="cpodstavecslovan1"/>
        <w:rPr>
          <w:color w:val="000000"/>
        </w:rPr>
      </w:pPr>
      <w:r w:rsidRPr="00236221">
        <w:rPr>
          <w:color w:val="000000" w:themeColor="text1"/>
        </w:rPr>
        <w:t xml:space="preserve">Prodávající tímto Kupujícího dále upozorňuje na skutečnost, že </w:t>
      </w:r>
      <w:r w:rsidR="000B6C69" w:rsidRPr="00236221">
        <w:rPr>
          <w:color w:val="000000" w:themeColor="text1"/>
        </w:rPr>
        <w:t>dle Revizní zprávy</w:t>
      </w:r>
      <w:r w:rsidRPr="00236221">
        <w:rPr>
          <w:color w:val="000000" w:themeColor="text1"/>
        </w:rPr>
        <w:t xml:space="preserve"> č. 21/11/</w:t>
      </w:r>
      <w:r w:rsidR="00813012" w:rsidRPr="00236221">
        <w:rPr>
          <w:color w:val="000000" w:themeColor="text1"/>
        </w:rPr>
        <w:t>30</w:t>
      </w:r>
      <w:r w:rsidRPr="00236221">
        <w:rPr>
          <w:color w:val="000000" w:themeColor="text1"/>
        </w:rPr>
        <w:t>/3</w:t>
      </w:r>
      <w:r w:rsidR="00813012" w:rsidRPr="00236221">
        <w:rPr>
          <w:color w:val="000000" w:themeColor="text1"/>
        </w:rPr>
        <w:t xml:space="preserve"> </w:t>
      </w:r>
      <w:r w:rsidR="000B6C69" w:rsidRPr="00236221">
        <w:rPr>
          <w:color w:val="000000" w:themeColor="text1"/>
        </w:rPr>
        <w:t>ze dne</w:t>
      </w:r>
      <w:r w:rsidR="00813012" w:rsidRPr="00236221">
        <w:rPr>
          <w:color w:val="000000" w:themeColor="text1"/>
        </w:rPr>
        <w:t xml:space="preserve"> 30.11.2021</w:t>
      </w:r>
      <w:r w:rsidR="005C7B96" w:rsidRPr="00236221">
        <w:rPr>
          <w:color w:val="000000" w:themeColor="text1"/>
        </w:rPr>
        <w:t xml:space="preserve"> (dále jen „</w:t>
      </w:r>
      <w:r w:rsidR="005C7B96" w:rsidRPr="00236221">
        <w:rPr>
          <w:b/>
          <w:bCs/>
          <w:color w:val="000000" w:themeColor="text1"/>
        </w:rPr>
        <w:t>Revizní zpráva</w:t>
      </w:r>
      <w:r w:rsidR="005C7B96" w:rsidRPr="00236221">
        <w:rPr>
          <w:color w:val="000000" w:themeColor="text1"/>
        </w:rPr>
        <w:t>“)</w:t>
      </w:r>
      <w:r w:rsidR="00813012" w:rsidRPr="00236221">
        <w:rPr>
          <w:color w:val="000000" w:themeColor="text1"/>
        </w:rPr>
        <w:t>, byly na trafostanici</w:t>
      </w:r>
      <w:r w:rsidR="0049716F" w:rsidRPr="00236221">
        <w:rPr>
          <w:color w:val="000000" w:themeColor="text1"/>
        </w:rPr>
        <w:t>,</w:t>
      </w:r>
      <w:r w:rsidR="00813012" w:rsidRPr="00236221">
        <w:rPr>
          <w:color w:val="000000" w:themeColor="text1"/>
        </w:rPr>
        <w:t xml:space="preserve"> </w:t>
      </w:r>
      <w:r w:rsidR="0067171C" w:rsidRPr="00236221">
        <w:rPr>
          <w:color w:val="000000" w:themeColor="text1"/>
        </w:rPr>
        <w:t xml:space="preserve">nacházející se </w:t>
      </w:r>
      <w:r w:rsidR="0049716F" w:rsidRPr="00236221">
        <w:rPr>
          <w:color w:val="000000" w:themeColor="text1"/>
        </w:rPr>
        <w:t>v</w:t>
      </w:r>
      <w:r w:rsidR="00337583" w:rsidRPr="00236221">
        <w:rPr>
          <w:color w:val="000000" w:themeColor="text1"/>
        </w:rPr>
        <w:t> 1. PP</w:t>
      </w:r>
      <w:r w:rsidR="0049716F" w:rsidRPr="00236221">
        <w:rPr>
          <w:color w:val="000000" w:themeColor="text1"/>
        </w:rPr>
        <w:t xml:space="preserve"> budovy č.p. 1709, jež je součástí Předmětu koupě č. 1</w:t>
      </w:r>
      <w:r w:rsidR="00341C55" w:rsidRPr="00236221">
        <w:rPr>
          <w:color w:val="000000" w:themeColor="text1"/>
        </w:rPr>
        <w:t xml:space="preserve"> (dále jen „</w:t>
      </w:r>
      <w:r w:rsidR="00341C55" w:rsidRPr="00236221">
        <w:rPr>
          <w:b/>
          <w:bCs/>
          <w:color w:val="000000" w:themeColor="text1"/>
        </w:rPr>
        <w:t>Trafostanice</w:t>
      </w:r>
      <w:r w:rsidR="00341C55" w:rsidRPr="00236221">
        <w:rPr>
          <w:color w:val="000000" w:themeColor="text1"/>
        </w:rPr>
        <w:t>“)</w:t>
      </w:r>
      <w:r w:rsidR="0049716F" w:rsidRPr="00236221">
        <w:rPr>
          <w:color w:val="000000" w:themeColor="text1"/>
        </w:rPr>
        <w:t xml:space="preserve">, </w:t>
      </w:r>
      <w:r w:rsidR="008A183A" w:rsidRPr="00236221">
        <w:rPr>
          <w:color w:val="000000" w:themeColor="text1"/>
        </w:rPr>
        <w:t xml:space="preserve">jež </w:t>
      </w:r>
      <w:r w:rsidR="0049716F" w:rsidRPr="00236221">
        <w:rPr>
          <w:color w:val="000000" w:themeColor="text1"/>
        </w:rPr>
        <w:t>s</w:t>
      </w:r>
      <w:r w:rsidR="0067171C" w:rsidRPr="00236221">
        <w:rPr>
          <w:color w:val="000000" w:themeColor="text1"/>
        </w:rPr>
        <w:t>louží k</w:t>
      </w:r>
      <w:r w:rsidR="0081778E" w:rsidRPr="00236221">
        <w:rPr>
          <w:color w:val="000000" w:themeColor="text1"/>
        </w:rPr>
        <w:t> zajištění zásobování elektrickou energií</w:t>
      </w:r>
      <w:r w:rsidR="007D1A12" w:rsidRPr="00236221">
        <w:rPr>
          <w:color w:val="000000" w:themeColor="text1"/>
        </w:rPr>
        <w:t xml:space="preserve"> budovy č.p. 1709</w:t>
      </w:r>
      <w:r w:rsidR="008A183A" w:rsidRPr="00236221">
        <w:rPr>
          <w:color w:val="000000" w:themeColor="text1"/>
        </w:rPr>
        <w:t>, jež je součástí Předmětu koupě č. 1,</w:t>
      </w:r>
      <w:r w:rsidR="007D1A12" w:rsidRPr="00236221">
        <w:rPr>
          <w:color w:val="000000" w:themeColor="text1"/>
        </w:rPr>
        <w:t xml:space="preserve"> a </w:t>
      </w:r>
      <w:r w:rsidR="0081778E" w:rsidRPr="00236221">
        <w:rPr>
          <w:color w:val="000000" w:themeColor="text1"/>
        </w:rPr>
        <w:t xml:space="preserve">dále </w:t>
      </w:r>
      <w:r w:rsidR="005D7F43" w:rsidRPr="00236221">
        <w:rPr>
          <w:color w:val="000000" w:themeColor="text1"/>
        </w:rPr>
        <w:t xml:space="preserve">k zásobování elektrickou energií </w:t>
      </w:r>
      <w:r w:rsidR="007D1A12" w:rsidRPr="00236221">
        <w:rPr>
          <w:color w:val="000000" w:themeColor="text1"/>
        </w:rPr>
        <w:t>garáže – stavby bez č</w:t>
      </w:r>
      <w:r w:rsidR="00686890" w:rsidRPr="00236221">
        <w:rPr>
          <w:color w:val="000000" w:themeColor="text1"/>
        </w:rPr>
        <w:t>.</w:t>
      </w:r>
      <w:r w:rsidR="007D1A12" w:rsidRPr="00236221">
        <w:rPr>
          <w:color w:val="000000" w:themeColor="text1"/>
        </w:rPr>
        <w:t>p</w:t>
      </w:r>
      <w:r w:rsidR="00686890" w:rsidRPr="00236221">
        <w:rPr>
          <w:color w:val="000000" w:themeColor="text1"/>
        </w:rPr>
        <w:t>.</w:t>
      </w:r>
      <w:r w:rsidR="007D1A12" w:rsidRPr="00236221">
        <w:rPr>
          <w:color w:val="000000" w:themeColor="text1"/>
        </w:rPr>
        <w:t>/</w:t>
      </w:r>
      <w:proofErr w:type="spellStart"/>
      <w:r w:rsidR="007D1A12" w:rsidRPr="00236221">
        <w:rPr>
          <w:color w:val="000000" w:themeColor="text1"/>
        </w:rPr>
        <w:t>č</w:t>
      </w:r>
      <w:r w:rsidR="00686890" w:rsidRPr="00236221">
        <w:rPr>
          <w:color w:val="000000" w:themeColor="text1"/>
        </w:rPr>
        <w:t>.</w:t>
      </w:r>
      <w:r w:rsidR="007D1A12" w:rsidRPr="00236221">
        <w:rPr>
          <w:color w:val="000000" w:themeColor="text1"/>
        </w:rPr>
        <w:t>e</w:t>
      </w:r>
      <w:proofErr w:type="spellEnd"/>
      <w:r w:rsidR="00686890" w:rsidRPr="00236221">
        <w:rPr>
          <w:color w:val="000000" w:themeColor="text1"/>
        </w:rPr>
        <w:t>.</w:t>
      </w:r>
      <w:r w:rsidR="00D617A4" w:rsidRPr="00236221">
        <w:rPr>
          <w:color w:val="000000" w:themeColor="text1"/>
        </w:rPr>
        <w:t>, jež je součástí Předmětu koupě č. 3</w:t>
      </w:r>
      <w:r w:rsidR="005D7F43" w:rsidRPr="00236221">
        <w:rPr>
          <w:color w:val="000000" w:themeColor="text1"/>
        </w:rPr>
        <w:t>,</w:t>
      </w:r>
      <w:r w:rsidR="0067171C" w:rsidRPr="00236221">
        <w:rPr>
          <w:color w:val="000000" w:themeColor="text1"/>
        </w:rPr>
        <w:t xml:space="preserve"> </w:t>
      </w:r>
      <w:r w:rsidR="0081778E" w:rsidRPr="00236221">
        <w:rPr>
          <w:color w:val="000000" w:themeColor="text1"/>
        </w:rPr>
        <w:t xml:space="preserve">s výjimkou kabelového vedení 22 </w:t>
      </w:r>
      <w:proofErr w:type="spellStart"/>
      <w:r w:rsidR="0081778E" w:rsidRPr="00236221">
        <w:rPr>
          <w:color w:val="000000" w:themeColor="text1"/>
        </w:rPr>
        <w:t>k</w:t>
      </w:r>
      <w:r w:rsidR="009B138D" w:rsidRPr="00236221">
        <w:rPr>
          <w:color w:val="000000" w:themeColor="text1"/>
        </w:rPr>
        <w:t>V</w:t>
      </w:r>
      <w:proofErr w:type="spellEnd"/>
      <w:r w:rsidR="00BE4086" w:rsidRPr="00236221">
        <w:rPr>
          <w:color w:val="000000" w:themeColor="text1"/>
        </w:rPr>
        <w:t>,</w:t>
      </w:r>
      <w:r w:rsidR="0067171C" w:rsidRPr="00236221">
        <w:rPr>
          <w:color w:val="000000" w:themeColor="text1"/>
        </w:rPr>
        <w:t xml:space="preserve"> </w:t>
      </w:r>
      <w:r w:rsidR="00BE4086" w:rsidRPr="00236221">
        <w:rPr>
          <w:color w:val="000000" w:themeColor="text1"/>
        </w:rPr>
        <w:t>s</w:t>
      </w:r>
      <w:r w:rsidR="00813012" w:rsidRPr="00236221">
        <w:rPr>
          <w:color w:val="000000" w:themeColor="text1"/>
        </w:rPr>
        <w:t>hledány závady</w:t>
      </w:r>
      <w:r w:rsidR="00D15347" w:rsidRPr="00236221">
        <w:rPr>
          <w:color w:val="000000" w:themeColor="text1"/>
        </w:rPr>
        <w:t xml:space="preserve">. </w:t>
      </w:r>
      <w:r w:rsidR="00B72249" w:rsidRPr="00236221">
        <w:rPr>
          <w:color w:val="000000" w:themeColor="text1"/>
        </w:rPr>
        <w:t xml:space="preserve">Umístění </w:t>
      </w:r>
      <w:r w:rsidR="00F0511E" w:rsidRPr="00236221">
        <w:rPr>
          <w:color w:val="000000" w:themeColor="text1"/>
        </w:rPr>
        <w:t>T</w:t>
      </w:r>
      <w:r w:rsidR="00B72249" w:rsidRPr="00236221">
        <w:rPr>
          <w:color w:val="000000" w:themeColor="text1"/>
        </w:rPr>
        <w:t xml:space="preserve">rafostanice je realizováno na základě </w:t>
      </w:r>
      <w:r w:rsidR="0081778E" w:rsidRPr="00236221">
        <w:rPr>
          <w:color w:val="000000" w:themeColor="text1"/>
        </w:rPr>
        <w:t>kolaudačního rozhodnu</w:t>
      </w:r>
      <w:r w:rsidR="00BE4086" w:rsidRPr="00236221">
        <w:rPr>
          <w:color w:val="000000" w:themeColor="text1"/>
        </w:rPr>
        <w:t>tí ze dne 5.10.1984 s nabytím právní moc</w:t>
      </w:r>
      <w:r w:rsidR="001A5FCB" w:rsidRPr="00236221">
        <w:rPr>
          <w:color w:val="000000" w:themeColor="text1"/>
        </w:rPr>
        <w:t xml:space="preserve">i </w:t>
      </w:r>
      <w:r w:rsidR="00BE4086" w:rsidRPr="00236221">
        <w:rPr>
          <w:color w:val="000000" w:themeColor="text1"/>
        </w:rPr>
        <w:t>dne 5.12.1984</w:t>
      </w:r>
      <w:r w:rsidR="005E32F0" w:rsidRPr="00236221">
        <w:rPr>
          <w:color w:val="000000" w:themeColor="text1"/>
        </w:rPr>
        <w:t xml:space="preserve"> (dále jen „</w:t>
      </w:r>
      <w:r w:rsidR="005E32F0" w:rsidRPr="00236221">
        <w:rPr>
          <w:b/>
          <w:bCs/>
          <w:color w:val="000000" w:themeColor="text1"/>
        </w:rPr>
        <w:t>Kolaudační rozhodnutí k TS</w:t>
      </w:r>
      <w:r w:rsidR="005E32F0" w:rsidRPr="00236221">
        <w:rPr>
          <w:color w:val="000000" w:themeColor="text1"/>
        </w:rPr>
        <w:t>“)</w:t>
      </w:r>
      <w:r w:rsidR="00B72249" w:rsidRPr="00236221">
        <w:rPr>
          <w:color w:val="000000" w:themeColor="text1"/>
        </w:rPr>
        <w:t xml:space="preserve">. </w:t>
      </w:r>
      <w:r w:rsidR="00D15347" w:rsidRPr="00236221">
        <w:rPr>
          <w:color w:val="000000" w:themeColor="text1"/>
        </w:rPr>
        <w:t>Společnost</w:t>
      </w:r>
      <w:r w:rsidR="000A730C" w:rsidRPr="00236221">
        <w:rPr>
          <w:color w:val="000000" w:themeColor="text1"/>
        </w:rPr>
        <w:t>í</w:t>
      </w:r>
      <w:r w:rsidR="00D15347" w:rsidRPr="00236221">
        <w:rPr>
          <w:color w:val="000000" w:themeColor="text1"/>
        </w:rPr>
        <w:t xml:space="preserve"> </w:t>
      </w:r>
      <w:proofErr w:type="spellStart"/>
      <w:r w:rsidR="000A730C" w:rsidRPr="00236221">
        <w:rPr>
          <w:color w:val="000000" w:themeColor="text1"/>
        </w:rPr>
        <w:t>PREdistribuce</w:t>
      </w:r>
      <w:proofErr w:type="spellEnd"/>
      <w:r w:rsidR="000A730C" w:rsidRPr="00236221">
        <w:rPr>
          <w:color w:val="000000" w:themeColor="text1"/>
        </w:rPr>
        <w:t>, a.s.</w:t>
      </w:r>
      <w:r w:rsidR="00B72249" w:rsidRPr="00236221">
        <w:rPr>
          <w:color w:val="000000" w:themeColor="text1"/>
        </w:rPr>
        <w:t>,</w:t>
      </w:r>
      <w:r w:rsidR="001C1172" w:rsidRPr="00236221">
        <w:rPr>
          <w:color w:val="000000" w:themeColor="text1"/>
        </w:rPr>
        <w:t xml:space="preserve"> IČO: 273</w:t>
      </w:r>
      <w:r w:rsidR="00AC45A3" w:rsidRPr="00236221">
        <w:rPr>
          <w:color w:val="000000" w:themeColor="text1"/>
        </w:rPr>
        <w:t xml:space="preserve"> </w:t>
      </w:r>
      <w:r w:rsidR="001C1172" w:rsidRPr="00236221">
        <w:rPr>
          <w:color w:val="000000" w:themeColor="text1"/>
        </w:rPr>
        <w:t>76</w:t>
      </w:r>
      <w:r w:rsidR="00AC45A3" w:rsidRPr="00236221">
        <w:rPr>
          <w:color w:val="000000" w:themeColor="text1"/>
        </w:rPr>
        <w:t> </w:t>
      </w:r>
      <w:r w:rsidR="001C1172" w:rsidRPr="00236221">
        <w:rPr>
          <w:color w:val="000000" w:themeColor="text1"/>
        </w:rPr>
        <w:t>516</w:t>
      </w:r>
      <w:r w:rsidR="00AC45A3" w:rsidRPr="00236221">
        <w:rPr>
          <w:color w:val="000000" w:themeColor="text1"/>
        </w:rPr>
        <w:t xml:space="preserve"> (dále jen „</w:t>
      </w:r>
      <w:proofErr w:type="spellStart"/>
      <w:r w:rsidR="00AC45A3" w:rsidRPr="00236221">
        <w:rPr>
          <w:b/>
          <w:bCs/>
          <w:color w:val="000000" w:themeColor="text1"/>
        </w:rPr>
        <w:t>PREdistribuce</w:t>
      </w:r>
      <w:proofErr w:type="spellEnd"/>
      <w:r w:rsidR="00B5379C" w:rsidRPr="00236221">
        <w:rPr>
          <w:color w:val="000000" w:themeColor="text1"/>
        </w:rPr>
        <w:t>“)</w:t>
      </w:r>
      <w:r w:rsidR="00B72249" w:rsidRPr="00236221">
        <w:rPr>
          <w:color w:val="000000" w:themeColor="text1"/>
        </w:rPr>
        <w:t>,</w:t>
      </w:r>
      <w:r w:rsidR="00D15347" w:rsidRPr="00236221">
        <w:rPr>
          <w:color w:val="000000" w:themeColor="text1"/>
        </w:rPr>
        <w:t xml:space="preserve"> </w:t>
      </w:r>
      <w:r w:rsidR="000A730C" w:rsidRPr="00236221">
        <w:rPr>
          <w:color w:val="000000" w:themeColor="text1"/>
        </w:rPr>
        <w:t>jakožto vlastník</w:t>
      </w:r>
      <w:r w:rsidR="00FF7D5D" w:rsidRPr="00236221">
        <w:rPr>
          <w:color w:val="000000" w:themeColor="text1"/>
        </w:rPr>
        <w:t>em</w:t>
      </w:r>
      <w:r w:rsidR="000A730C" w:rsidRPr="00236221">
        <w:rPr>
          <w:color w:val="000000" w:themeColor="text1"/>
        </w:rPr>
        <w:t xml:space="preserve"> předmětné </w:t>
      </w:r>
      <w:r w:rsidR="00F0511E" w:rsidRPr="00236221">
        <w:rPr>
          <w:color w:val="000000" w:themeColor="text1"/>
        </w:rPr>
        <w:t>T</w:t>
      </w:r>
      <w:r w:rsidR="000A730C" w:rsidRPr="00236221">
        <w:rPr>
          <w:color w:val="000000" w:themeColor="text1"/>
        </w:rPr>
        <w:t>rafostanice</w:t>
      </w:r>
      <w:r w:rsidR="004272CA" w:rsidRPr="00236221">
        <w:rPr>
          <w:color w:val="000000" w:themeColor="text1"/>
        </w:rPr>
        <w:t>,</w:t>
      </w:r>
      <w:r w:rsidR="000A730C" w:rsidRPr="00236221">
        <w:rPr>
          <w:color w:val="000000" w:themeColor="text1"/>
        </w:rPr>
        <w:t xml:space="preserve"> byly </w:t>
      </w:r>
      <w:r w:rsidR="00D15347" w:rsidRPr="00236221">
        <w:rPr>
          <w:color w:val="000000" w:themeColor="text1"/>
        </w:rPr>
        <w:t xml:space="preserve">již </w:t>
      </w:r>
      <w:r w:rsidR="000A730C" w:rsidRPr="00236221">
        <w:rPr>
          <w:color w:val="000000" w:themeColor="text1"/>
        </w:rPr>
        <w:t xml:space="preserve">zahájeny </w:t>
      </w:r>
      <w:r w:rsidR="00813012" w:rsidRPr="00236221">
        <w:rPr>
          <w:color w:val="000000" w:themeColor="text1"/>
        </w:rPr>
        <w:t xml:space="preserve">u závad </w:t>
      </w:r>
      <w:r w:rsidR="000A730C" w:rsidRPr="00236221">
        <w:rPr>
          <w:color w:val="000000" w:themeColor="text1"/>
        </w:rPr>
        <w:t xml:space="preserve">č. </w:t>
      </w:r>
      <w:r w:rsidR="00813012" w:rsidRPr="00236221">
        <w:rPr>
          <w:color w:val="000000" w:themeColor="text1"/>
        </w:rPr>
        <w:t>1,</w:t>
      </w:r>
      <w:r w:rsidR="000A730C" w:rsidRPr="00236221">
        <w:rPr>
          <w:color w:val="000000" w:themeColor="text1"/>
        </w:rPr>
        <w:t xml:space="preserve"> č. </w:t>
      </w:r>
      <w:r w:rsidR="00813012" w:rsidRPr="00236221">
        <w:rPr>
          <w:color w:val="000000" w:themeColor="text1"/>
        </w:rPr>
        <w:t xml:space="preserve">2 a </w:t>
      </w:r>
      <w:r w:rsidR="000A730C" w:rsidRPr="00236221">
        <w:rPr>
          <w:color w:val="000000" w:themeColor="text1"/>
        </w:rPr>
        <w:t xml:space="preserve">č. </w:t>
      </w:r>
      <w:r w:rsidR="00813012" w:rsidRPr="00236221">
        <w:rPr>
          <w:color w:val="000000" w:themeColor="text1"/>
        </w:rPr>
        <w:t>4</w:t>
      </w:r>
      <w:r w:rsidR="00681DD1" w:rsidRPr="00236221">
        <w:rPr>
          <w:color w:val="000000" w:themeColor="text1"/>
        </w:rPr>
        <w:t>, vymezených v Revizní zprávě,</w:t>
      </w:r>
      <w:r w:rsidR="00813012" w:rsidRPr="00236221">
        <w:rPr>
          <w:color w:val="000000" w:themeColor="text1"/>
        </w:rPr>
        <w:t xml:space="preserve"> kroky </w:t>
      </w:r>
      <w:r w:rsidR="000A730C" w:rsidRPr="00236221">
        <w:rPr>
          <w:color w:val="000000" w:themeColor="text1"/>
        </w:rPr>
        <w:t xml:space="preserve">směřující </w:t>
      </w:r>
      <w:r w:rsidR="00813012" w:rsidRPr="00236221">
        <w:rPr>
          <w:color w:val="000000" w:themeColor="text1"/>
        </w:rPr>
        <w:t>k jejich odstranění</w:t>
      </w:r>
      <w:r w:rsidR="00B15ADA" w:rsidRPr="00236221">
        <w:rPr>
          <w:color w:val="000000" w:themeColor="text1"/>
        </w:rPr>
        <w:t>,</w:t>
      </w:r>
      <w:r w:rsidR="00813012" w:rsidRPr="00236221">
        <w:rPr>
          <w:color w:val="000000" w:themeColor="text1"/>
        </w:rPr>
        <w:t xml:space="preserve"> u závady č. 3 bude </w:t>
      </w:r>
      <w:r w:rsidR="000A730C" w:rsidRPr="00236221">
        <w:rPr>
          <w:color w:val="000000" w:themeColor="text1"/>
        </w:rPr>
        <w:t xml:space="preserve">dle sdělení </w:t>
      </w:r>
      <w:proofErr w:type="spellStart"/>
      <w:r w:rsidR="00B5379C" w:rsidRPr="00236221">
        <w:rPr>
          <w:color w:val="000000" w:themeColor="text1"/>
        </w:rPr>
        <w:t>PREdistribuce</w:t>
      </w:r>
      <w:proofErr w:type="spellEnd"/>
      <w:r w:rsidR="00B5379C" w:rsidRPr="00236221">
        <w:rPr>
          <w:color w:val="000000" w:themeColor="text1"/>
        </w:rPr>
        <w:t xml:space="preserve"> </w:t>
      </w:r>
      <w:r w:rsidR="00813012" w:rsidRPr="00236221">
        <w:rPr>
          <w:color w:val="000000" w:themeColor="text1"/>
        </w:rPr>
        <w:t>odstranění závad vyžadovat delší časový horizon</w:t>
      </w:r>
      <w:r w:rsidR="00D15347" w:rsidRPr="00236221">
        <w:rPr>
          <w:color w:val="000000" w:themeColor="text1"/>
        </w:rPr>
        <w:t>t</w:t>
      </w:r>
      <w:r w:rsidR="001C1172" w:rsidRPr="00236221">
        <w:rPr>
          <w:color w:val="000000" w:themeColor="text1"/>
        </w:rPr>
        <w:t>.</w:t>
      </w:r>
      <w:r w:rsidR="003C79A1" w:rsidRPr="00236221">
        <w:rPr>
          <w:color w:val="000000" w:themeColor="text1"/>
        </w:rPr>
        <w:t xml:space="preserve"> Kupující prohlašuje, že mu Prodávající Revizní zprávu</w:t>
      </w:r>
      <w:r w:rsidR="009C51BD" w:rsidRPr="00236221">
        <w:rPr>
          <w:color w:val="000000" w:themeColor="text1"/>
        </w:rPr>
        <w:t xml:space="preserve"> a Kolaudační rozhodnutí k TS</w:t>
      </w:r>
      <w:r w:rsidR="003C79A1" w:rsidRPr="00236221">
        <w:rPr>
          <w:color w:val="000000" w:themeColor="text1"/>
        </w:rPr>
        <w:t xml:space="preserve"> poskytl</w:t>
      </w:r>
      <w:r w:rsidR="009E30BC" w:rsidRPr="00236221">
        <w:rPr>
          <w:color w:val="000000" w:themeColor="text1"/>
        </w:rPr>
        <w:t xml:space="preserve"> s dostatečným časovým předstihem</w:t>
      </w:r>
      <w:r w:rsidR="003C79A1" w:rsidRPr="00236221">
        <w:rPr>
          <w:color w:val="000000" w:themeColor="text1"/>
        </w:rPr>
        <w:t xml:space="preserve"> před uzavřením této Smlouvy</w:t>
      </w:r>
      <w:r w:rsidR="00ED2C6D" w:rsidRPr="00236221">
        <w:rPr>
          <w:color w:val="000000" w:themeColor="text1"/>
        </w:rPr>
        <w:t xml:space="preserve"> </w:t>
      </w:r>
      <w:r w:rsidR="003C79A1" w:rsidRPr="00236221">
        <w:rPr>
          <w:color w:val="000000" w:themeColor="text1"/>
        </w:rPr>
        <w:t>a že se s n</w:t>
      </w:r>
      <w:r w:rsidR="00DC5A5F" w:rsidRPr="00236221">
        <w:rPr>
          <w:color w:val="000000" w:themeColor="text1"/>
        </w:rPr>
        <w:t>imi</w:t>
      </w:r>
      <w:r w:rsidR="003C79A1" w:rsidRPr="00236221">
        <w:rPr>
          <w:color w:val="000000" w:themeColor="text1"/>
        </w:rPr>
        <w:t xml:space="preserve"> řádně</w:t>
      </w:r>
      <w:r w:rsidR="00ED2C6D" w:rsidRPr="00236221">
        <w:rPr>
          <w:color w:val="000000" w:themeColor="text1"/>
        </w:rPr>
        <w:t xml:space="preserve"> a v plném rozsahu</w:t>
      </w:r>
      <w:r w:rsidR="003C79A1" w:rsidRPr="00236221">
        <w:rPr>
          <w:color w:val="000000" w:themeColor="text1"/>
        </w:rPr>
        <w:t xml:space="preserve"> seznámil.</w:t>
      </w:r>
    </w:p>
    <w:p w14:paraId="2F05B5F1" w14:textId="13D2EA76" w:rsidR="002478A8" w:rsidRPr="00236221" w:rsidRDefault="002478A8" w:rsidP="008E3F0A">
      <w:pPr>
        <w:pStyle w:val="cpodstavecslovan1"/>
        <w:rPr>
          <w:color w:val="000000"/>
        </w:rPr>
      </w:pPr>
      <w:r w:rsidRPr="00236221">
        <w:rPr>
          <w:color w:val="000000" w:themeColor="text1"/>
        </w:rPr>
        <w:t xml:space="preserve">Prodávající dále prohlašuje, že dne </w:t>
      </w:r>
      <w:r w:rsidR="009C16C8" w:rsidRPr="00236221">
        <w:rPr>
          <w:color w:val="000000" w:themeColor="text1"/>
        </w:rPr>
        <w:t>31</w:t>
      </w:r>
      <w:r w:rsidRPr="00236221">
        <w:rPr>
          <w:color w:val="000000" w:themeColor="text1"/>
        </w:rPr>
        <w:t>.1.</w:t>
      </w:r>
      <w:r w:rsidR="009C16C8" w:rsidRPr="00236221">
        <w:rPr>
          <w:color w:val="000000" w:themeColor="text1"/>
        </w:rPr>
        <w:t>2023</w:t>
      </w:r>
      <w:r w:rsidRPr="00236221">
        <w:rPr>
          <w:color w:val="000000" w:themeColor="text1"/>
        </w:rPr>
        <w:t xml:space="preserve"> uzavřel jako budoucí </w:t>
      </w:r>
      <w:r w:rsidR="009C16C8" w:rsidRPr="00236221">
        <w:rPr>
          <w:color w:val="000000" w:themeColor="text1"/>
        </w:rPr>
        <w:t>povinný</w:t>
      </w:r>
      <w:r w:rsidRPr="00236221">
        <w:rPr>
          <w:color w:val="000000" w:themeColor="text1"/>
        </w:rPr>
        <w:t xml:space="preserve"> Smlouvu o </w:t>
      </w:r>
      <w:r w:rsidR="009C16C8" w:rsidRPr="00236221">
        <w:rPr>
          <w:color w:val="000000" w:themeColor="text1"/>
        </w:rPr>
        <w:t xml:space="preserve">smlouvě </w:t>
      </w:r>
      <w:r w:rsidRPr="00236221">
        <w:rPr>
          <w:color w:val="000000" w:themeColor="text1"/>
        </w:rPr>
        <w:t>budoucí</w:t>
      </w:r>
      <w:r w:rsidR="009C16C8" w:rsidRPr="00236221">
        <w:rPr>
          <w:color w:val="000000" w:themeColor="text1"/>
        </w:rPr>
        <w:t xml:space="preserve"> o</w:t>
      </w:r>
      <w:r w:rsidRPr="00236221">
        <w:rPr>
          <w:color w:val="000000" w:themeColor="text1"/>
        </w:rPr>
        <w:t xml:space="preserve"> zřízení věcného břemene</w:t>
      </w:r>
      <w:r w:rsidR="009C16C8" w:rsidRPr="00236221">
        <w:rPr>
          <w:color w:val="000000" w:themeColor="text1"/>
        </w:rPr>
        <w:t xml:space="preserve"> VB/S24/2153244 </w:t>
      </w:r>
      <w:r w:rsidRPr="00236221">
        <w:rPr>
          <w:color w:val="000000" w:themeColor="text1"/>
        </w:rPr>
        <w:t>(dále jen „</w:t>
      </w:r>
      <w:r w:rsidRPr="00236221">
        <w:rPr>
          <w:b/>
          <w:bCs/>
          <w:color w:val="000000" w:themeColor="text1"/>
        </w:rPr>
        <w:t>Budoucí smlouva</w:t>
      </w:r>
      <w:r w:rsidRPr="00236221">
        <w:rPr>
          <w:color w:val="000000" w:themeColor="text1"/>
        </w:rPr>
        <w:t xml:space="preserve">“), na </w:t>
      </w:r>
      <w:proofErr w:type="gramStart"/>
      <w:r w:rsidRPr="00236221">
        <w:rPr>
          <w:color w:val="000000" w:themeColor="text1"/>
        </w:rPr>
        <w:t>základě</w:t>
      </w:r>
      <w:proofErr w:type="gramEnd"/>
      <w:r w:rsidRPr="00236221">
        <w:rPr>
          <w:color w:val="000000" w:themeColor="text1"/>
        </w:rPr>
        <w:t xml:space="preserve"> </w:t>
      </w:r>
      <w:r w:rsidRPr="00236221">
        <w:rPr>
          <w:color w:val="000000" w:themeColor="text1"/>
        </w:rPr>
        <w:lastRenderedPageBreak/>
        <w:t xml:space="preserve">které </w:t>
      </w:r>
      <w:bookmarkStart w:id="7" w:name="_Hlk128476508"/>
      <w:r w:rsidRPr="00236221">
        <w:rPr>
          <w:color w:val="000000" w:themeColor="text1"/>
        </w:rPr>
        <w:t>b</w:t>
      </w:r>
      <w:r w:rsidR="00637220" w:rsidRPr="00236221">
        <w:rPr>
          <w:color w:val="000000" w:themeColor="text1"/>
        </w:rPr>
        <w:t>ude</w:t>
      </w:r>
      <w:r w:rsidRPr="00236221">
        <w:rPr>
          <w:color w:val="000000" w:themeColor="text1"/>
        </w:rPr>
        <w:t xml:space="preserve"> v</w:t>
      </w:r>
      <w:r w:rsidR="0079049D" w:rsidRPr="00236221">
        <w:rPr>
          <w:color w:val="000000" w:themeColor="text1"/>
        </w:rPr>
        <w:t xml:space="preserve"> /</w:t>
      </w:r>
      <w:r w:rsidR="003E7EA6" w:rsidRPr="00236221">
        <w:rPr>
          <w:color w:val="000000" w:themeColor="text1"/>
        </w:rPr>
        <w:t xml:space="preserve"> </w:t>
      </w:r>
      <w:r w:rsidR="0079049D" w:rsidRPr="00236221">
        <w:rPr>
          <w:color w:val="000000" w:themeColor="text1"/>
        </w:rPr>
        <w:t>na části</w:t>
      </w:r>
      <w:r w:rsidRPr="00236221">
        <w:rPr>
          <w:color w:val="000000" w:themeColor="text1"/>
        </w:rPr>
        <w:t xml:space="preserve"> pozemku </w:t>
      </w:r>
      <w:proofErr w:type="spellStart"/>
      <w:r w:rsidRPr="00236221">
        <w:rPr>
          <w:color w:val="000000" w:themeColor="text1"/>
        </w:rPr>
        <w:t>parc.č</w:t>
      </w:r>
      <w:proofErr w:type="spellEnd"/>
      <w:r w:rsidRPr="00236221">
        <w:rPr>
          <w:color w:val="000000" w:themeColor="text1"/>
        </w:rPr>
        <w:t xml:space="preserve">. </w:t>
      </w:r>
      <w:r w:rsidR="0079049D" w:rsidRPr="00236221">
        <w:rPr>
          <w:color w:val="000000" w:themeColor="text1"/>
        </w:rPr>
        <w:t>1148/14</w:t>
      </w:r>
      <w:r w:rsidRPr="00236221">
        <w:rPr>
          <w:color w:val="000000" w:themeColor="text1"/>
        </w:rPr>
        <w:t xml:space="preserve"> v k.ú. </w:t>
      </w:r>
      <w:r w:rsidR="0079049D" w:rsidRPr="00236221">
        <w:rPr>
          <w:color w:val="000000" w:themeColor="text1"/>
        </w:rPr>
        <w:t>Krč</w:t>
      </w:r>
      <w:r w:rsidR="003E7EA6" w:rsidRPr="00236221">
        <w:rPr>
          <w:color w:val="000000" w:themeColor="text1"/>
        </w:rPr>
        <w:t>, obec Praha,</w:t>
      </w:r>
      <w:r w:rsidRPr="00236221">
        <w:rPr>
          <w:color w:val="000000" w:themeColor="text1"/>
        </w:rPr>
        <w:t xml:space="preserve"> umístěna</w:t>
      </w:r>
      <w:r w:rsidR="0079049D" w:rsidRPr="00236221">
        <w:rPr>
          <w:color w:val="000000" w:themeColor="text1"/>
        </w:rPr>
        <w:t xml:space="preserve"> součást distribuční soustav</w:t>
      </w:r>
      <w:r w:rsidR="007916EA" w:rsidRPr="00236221">
        <w:rPr>
          <w:color w:val="000000" w:themeColor="text1"/>
        </w:rPr>
        <w:t>y, a to</w:t>
      </w:r>
      <w:r w:rsidR="0079049D" w:rsidRPr="00236221">
        <w:rPr>
          <w:color w:val="000000" w:themeColor="text1"/>
        </w:rPr>
        <w:t xml:space="preserve"> v rámci stavební akce Praha 10 – Krč, Bystřická</w:t>
      </w:r>
      <w:r w:rsidR="00334DFB" w:rsidRPr="00236221">
        <w:rPr>
          <w:color w:val="000000" w:themeColor="text1"/>
        </w:rPr>
        <w:t xml:space="preserve"> </w:t>
      </w:r>
      <w:r w:rsidR="0079049D" w:rsidRPr="00236221">
        <w:rPr>
          <w:color w:val="000000" w:themeColor="text1"/>
        </w:rPr>
        <w:t>-</w:t>
      </w:r>
      <w:r w:rsidR="00334DFB" w:rsidRPr="00236221">
        <w:rPr>
          <w:color w:val="000000" w:themeColor="text1"/>
        </w:rPr>
        <w:t xml:space="preserve"> </w:t>
      </w:r>
      <w:r w:rsidR="0079049D" w:rsidRPr="00236221">
        <w:rPr>
          <w:color w:val="000000" w:themeColor="text1"/>
        </w:rPr>
        <w:t xml:space="preserve">TS 4850, chytrá </w:t>
      </w:r>
      <w:r w:rsidR="00750F3B" w:rsidRPr="00236221">
        <w:rPr>
          <w:color w:val="000000" w:themeColor="text1"/>
        </w:rPr>
        <w:t>trafostanice</w:t>
      </w:r>
      <w:r w:rsidR="0079049D" w:rsidRPr="00236221">
        <w:rPr>
          <w:color w:val="000000" w:themeColor="text1"/>
        </w:rPr>
        <w:t>.</w:t>
      </w:r>
      <w:bookmarkEnd w:id="7"/>
      <w:r w:rsidR="0079049D" w:rsidRPr="00236221">
        <w:rPr>
          <w:color w:val="000000" w:themeColor="text1"/>
        </w:rPr>
        <w:t xml:space="preserve"> </w:t>
      </w:r>
      <w:r w:rsidRPr="00236221">
        <w:rPr>
          <w:color w:val="000000" w:themeColor="text1"/>
        </w:rPr>
        <w:t xml:space="preserve">Vlastní smlouva o zřízení věcného břemene </w:t>
      </w:r>
      <w:r w:rsidR="00D80015" w:rsidRPr="00236221">
        <w:rPr>
          <w:color w:val="000000" w:themeColor="text1"/>
        </w:rPr>
        <w:t>(</w:t>
      </w:r>
      <w:r w:rsidR="000B6E1A" w:rsidRPr="00236221">
        <w:rPr>
          <w:color w:val="000000" w:themeColor="text1"/>
        </w:rPr>
        <w:t xml:space="preserve">tj. </w:t>
      </w:r>
      <w:r w:rsidR="00D80015" w:rsidRPr="00236221">
        <w:rPr>
          <w:color w:val="000000" w:themeColor="text1"/>
        </w:rPr>
        <w:t>Konečná smlouva</w:t>
      </w:r>
      <w:r w:rsidR="00F06B8B" w:rsidRPr="00236221">
        <w:rPr>
          <w:color w:val="000000" w:themeColor="text1"/>
        </w:rPr>
        <w:t>,</w:t>
      </w:r>
      <w:r w:rsidR="0027012F" w:rsidRPr="00236221">
        <w:rPr>
          <w:color w:val="000000" w:themeColor="text1"/>
        </w:rPr>
        <w:t xml:space="preserve"> jak je definována v </w:t>
      </w:r>
      <w:r w:rsidR="00D80015" w:rsidRPr="00236221">
        <w:rPr>
          <w:color w:val="000000" w:themeColor="text1"/>
        </w:rPr>
        <w:t>Budoucí smlouv</w:t>
      </w:r>
      <w:r w:rsidR="0027012F" w:rsidRPr="00236221">
        <w:rPr>
          <w:color w:val="000000" w:themeColor="text1"/>
        </w:rPr>
        <w:t>ě</w:t>
      </w:r>
      <w:r w:rsidR="00D80015" w:rsidRPr="00236221">
        <w:rPr>
          <w:color w:val="000000" w:themeColor="text1"/>
        </w:rPr>
        <w:t xml:space="preserve">) </w:t>
      </w:r>
      <w:r w:rsidRPr="00236221">
        <w:rPr>
          <w:color w:val="000000" w:themeColor="text1"/>
        </w:rPr>
        <w:t xml:space="preserve">nebyla </w:t>
      </w:r>
      <w:r w:rsidR="00D80015" w:rsidRPr="00236221">
        <w:rPr>
          <w:color w:val="000000" w:themeColor="text1"/>
        </w:rPr>
        <w:t xml:space="preserve">do dne podpisu této Smlouvy </w:t>
      </w:r>
      <w:r w:rsidRPr="00236221">
        <w:rPr>
          <w:color w:val="000000" w:themeColor="text1"/>
        </w:rPr>
        <w:t xml:space="preserve">uzavřena. </w:t>
      </w:r>
      <w:r w:rsidR="000B6E1A" w:rsidRPr="00236221">
        <w:rPr>
          <w:color w:val="000000" w:themeColor="text1"/>
        </w:rPr>
        <w:t xml:space="preserve">Prodávající podpisem této Smlouvy postupuje </w:t>
      </w:r>
      <w:r w:rsidR="00EC7927" w:rsidRPr="00236221">
        <w:rPr>
          <w:color w:val="000000" w:themeColor="text1"/>
        </w:rPr>
        <w:t xml:space="preserve">v souladu s § 1895 a násl. občanského zákoníku </w:t>
      </w:r>
      <w:r w:rsidR="000B6E1A" w:rsidRPr="00236221">
        <w:rPr>
          <w:color w:val="000000" w:themeColor="text1"/>
        </w:rPr>
        <w:t xml:space="preserve">Kupujícímu </w:t>
      </w:r>
      <w:r w:rsidR="000B561A" w:rsidRPr="00236221">
        <w:rPr>
          <w:color w:val="000000" w:themeColor="text1"/>
        </w:rPr>
        <w:t xml:space="preserve">Budoucí smlouvu a tím převádí na Kupujícího veškerá práva a povinnosti vyplývající z Budoucí smlouvy. </w:t>
      </w:r>
      <w:r w:rsidR="000B6E1A" w:rsidRPr="00236221">
        <w:rPr>
          <w:color w:val="000000" w:themeColor="text1"/>
        </w:rPr>
        <w:t xml:space="preserve">Kupující podpisem této Smlouvy </w:t>
      </w:r>
      <w:r w:rsidR="000B561A" w:rsidRPr="00236221">
        <w:rPr>
          <w:color w:val="000000" w:themeColor="text1"/>
        </w:rPr>
        <w:t xml:space="preserve">s postoupením Budoucí smlouvy souhlasí, prohlašuje, že mu je obsah postoupené Budoucí smlouvy včetně v ní specifikovaných </w:t>
      </w:r>
      <w:r w:rsidR="000B6E1A" w:rsidRPr="00236221">
        <w:rPr>
          <w:color w:val="000000" w:themeColor="text1"/>
        </w:rPr>
        <w:t xml:space="preserve">práv a </w:t>
      </w:r>
      <w:r w:rsidR="000B561A" w:rsidRPr="00236221">
        <w:rPr>
          <w:color w:val="000000" w:themeColor="text1"/>
        </w:rPr>
        <w:t xml:space="preserve">povinností </w:t>
      </w:r>
      <w:r w:rsidR="00EC7927" w:rsidRPr="00236221">
        <w:rPr>
          <w:color w:val="000000" w:themeColor="text1"/>
        </w:rPr>
        <w:t xml:space="preserve">a jejich příloh </w:t>
      </w:r>
      <w:r w:rsidR="000B561A" w:rsidRPr="00236221">
        <w:rPr>
          <w:color w:val="000000" w:themeColor="text1"/>
        </w:rPr>
        <w:t xml:space="preserve">zcela znám, přičemž tato práva a povinnosti z Budoucí smlouvy </w:t>
      </w:r>
      <w:r w:rsidR="000B6E1A" w:rsidRPr="00236221">
        <w:rPr>
          <w:color w:val="000000" w:themeColor="text1"/>
        </w:rPr>
        <w:t>přijímá.</w:t>
      </w:r>
      <w:r w:rsidR="00DB1EFF" w:rsidRPr="00236221">
        <w:rPr>
          <w:color w:val="000000" w:themeColor="text1"/>
        </w:rPr>
        <w:t xml:space="preserve"> Pro vyloučení jakýchkoli pochybností Strany výslovně prohlašují, že</w:t>
      </w:r>
      <w:r w:rsidR="00DA6DAA" w:rsidRPr="00236221">
        <w:rPr>
          <w:color w:val="000000" w:themeColor="text1"/>
        </w:rPr>
        <w:t xml:space="preserve"> Kupující </w:t>
      </w:r>
      <w:r w:rsidR="00F35702" w:rsidRPr="00236221">
        <w:rPr>
          <w:color w:val="000000" w:themeColor="text1"/>
        </w:rPr>
        <w:t xml:space="preserve">podpisem této Smlouvy </w:t>
      </w:r>
      <w:r w:rsidR="00DB1EFF" w:rsidRPr="00236221">
        <w:rPr>
          <w:color w:val="000000" w:themeColor="text1"/>
        </w:rPr>
        <w:t>vstupuje na místo P</w:t>
      </w:r>
      <w:r w:rsidR="00DA6DAA" w:rsidRPr="00236221">
        <w:rPr>
          <w:color w:val="000000" w:themeColor="text1"/>
        </w:rPr>
        <w:t>rodávajícího</w:t>
      </w:r>
      <w:r w:rsidR="00DB1EFF" w:rsidRPr="00236221">
        <w:rPr>
          <w:color w:val="000000" w:themeColor="text1"/>
        </w:rPr>
        <w:t xml:space="preserve"> a stává se smluvní stranou </w:t>
      </w:r>
      <w:r w:rsidR="00DA6DAA" w:rsidRPr="00236221">
        <w:rPr>
          <w:color w:val="000000" w:themeColor="text1"/>
        </w:rPr>
        <w:t xml:space="preserve">Budoucí smlouvy </w:t>
      </w:r>
      <w:r w:rsidR="00DB1EFF" w:rsidRPr="00236221">
        <w:rPr>
          <w:color w:val="000000" w:themeColor="text1"/>
        </w:rPr>
        <w:t xml:space="preserve">se všemi právy a povinnostmi z toho vyplývajícími. </w:t>
      </w:r>
      <w:r w:rsidR="000B561A" w:rsidRPr="00236221">
        <w:rPr>
          <w:color w:val="000000" w:themeColor="text1"/>
        </w:rPr>
        <w:t xml:space="preserve">Kupující prohlašuje, že </w:t>
      </w:r>
      <w:r w:rsidR="00DB455A" w:rsidRPr="00236221">
        <w:rPr>
          <w:color w:val="000000" w:themeColor="text1"/>
        </w:rPr>
        <w:t xml:space="preserve">mu Prodávající Budoucí smlouvu včetně </w:t>
      </w:r>
      <w:r w:rsidR="00EC7927" w:rsidRPr="00236221">
        <w:rPr>
          <w:color w:val="000000" w:themeColor="text1"/>
        </w:rPr>
        <w:t xml:space="preserve">jejich </w:t>
      </w:r>
      <w:r w:rsidR="00DB455A" w:rsidRPr="00236221">
        <w:rPr>
          <w:color w:val="000000" w:themeColor="text1"/>
        </w:rPr>
        <w:t xml:space="preserve">příloh poskytnul před podpisem této Smlouvy a že </w:t>
      </w:r>
      <w:r w:rsidR="000B561A" w:rsidRPr="00236221">
        <w:rPr>
          <w:color w:val="000000" w:themeColor="text1"/>
        </w:rPr>
        <w:t xml:space="preserve">se s Budoucí smlouvou </w:t>
      </w:r>
      <w:r w:rsidR="00334DFB" w:rsidRPr="00236221">
        <w:rPr>
          <w:color w:val="000000" w:themeColor="text1"/>
        </w:rPr>
        <w:t xml:space="preserve">včetně jejich příloh </w:t>
      </w:r>
      <w:r w:rsidR="000B561A" w:rsidRPr="00236221">
        <w:rPr>
          <w:color w:val="000000" w:themeColor="text1"/>
        </w:rPr>
        <w:t>řádně seznámil a zavazuje se jí dodržovat.</w:t>
      </w:r>
      <w:r w:rsidR="00C8582E" w:rsidRPr="00236221">
        <w:rPr>
          <w:color w:val="000000" w:themeColor="text1"/>
        </w:rPr>
        <w:t xml:space="preserve"> Postoupená strana (budoucí oprávněn</w:t>
      </w:r>
      <w:r w:rsidR="00E663EC" w:rsidRPr="00236221">
        <w:rPr>
          <w:color w:val="000000" w:themeColor="text1"/>
        </w:rPr>
        <w:t>ý</w:t>
      </w:r>
      <w:r w:rsidR="001406B8" w:rsidRPr="00236221">
        <w:rPr>
          <w:color w:val="000000" w:themeColor="text1"/>
        </w:rPr>
        <w:t xml:space="preserve">, </w:t>
      </w:r>
      <w:bookmarkStart w:id="8" w:name="_Hlk137474514"/>
      <w:r w:rsidR="001406B8" w:rsidRPr="00236221">
        <w:rPr>
          <w:color w:val="000000" w:themeColor="text1"/>
        </w:rPr>
        <w:t xml:space="preserve">tj. </w:t>
      </w:r>
      <w:proofErr w:type="spellStart"/>
      <w:r w:rsidR="00C8582E" w:rsidRPr="00236221">
        <w:rPr>
          <w:color w:val="000000" w:themeColor="text1"/>
        </w:rPr>
        <w:t>PREdistribuce</w:t>
      </w:r>
      <w:bookmarkEnd w:id="8"/>
      <w:proofErr w:type="spellEnd"/>
      <w:r w:rsidR="00C8582E" w:rsidRPr="00236221">
        <w:rPr>
          <w:color w:val="000000" w:themeColor="text1"/>
        </w:rPr>
        <w:t xml:space="preserve">) vyjádřila s postoupením </w:t>
      </w:r>
      <w:r w:rsidR="00F35702" w:rsidRPr="00236221">
        <w:rPr>
          <w:color w:val="000000" w:themeColor="text1"/>
        </w:rPr>
        <w:t>Budoucí s</w:t>
      </w:r>
      <w:r w:rsidR="00C8582E" w:rsidRPr="00236221">
        <w:rPr>
          <w:color w:val="000000" w:themeColor="text1"/>
        </w:rPr>
        <w:t>mlouvy dle § 1895 a násl. občanského zákoníku svůj předchozí souhlas, a to v</w:t>
      </w:r>
      <w:r w:rsidR="00E663EC" w:rsidRPr="00236221">
        <w:rPr>
          <w:color w:val="000000" w:themeColor="text1"/>
        </w:rPr>
        <w:t> čl. III, bod 10 Budoucí s</w:t>
      </w:r>
      <w:r w:rsidR="00C8582E" w:rsidRPr="00236221">
        <w:rPr>
          <w:color w:val="000000" w:themeColor="text1"/>
        </w:rPr>
        <w:t>mlouvy.</w:t>
      </w:r>
      <w:r w:rsidR="00F35702" w:rsidRPr="00236221">
        <w:rPr>
          <w:color w:val="000000" w:themeColor="text1"/>
        </w:rPr>
        <w:t xml:space="preserve"> Prodávající</w:t>
      </w:r>
      <w:r w:rsidR="00C247D7" w:rsidRPr="00236221">
        <w:rPr>
          <w:color w:val="000000" w:themeColor="text1"/>
        </w:rPr>
        <w:t xml:space="preserve"> </w:t>
      </w:r>
      <w:r w:rsidR="00F35702" w:rsidRPr="00236221">
        <w:rPr>
          <w:color w:val="000000" w:themeColor="text1"/>
        </w:rPr>
        <w:t>se zavazuje</w:t>
      </w:r>
      <w:r w:rsidR="007121E2" w:rsidRPr="00236221">
        <w:rPr>
          <w:color w:val="000000" w:themeColor="text1"/>
        </w:rPr>
        <w:t>, že</w:t>
      </w:r>
      <w:r w:rsidR="00F35702" w:rsidRPr="00236221">
        <w:rPr>
          <w:color w:val="000000" w:themeColor="text1"/>
        </w:rPr>
        <w:t xml:space="preserve"> postoupení postoupené straně </w:t>
      </w:r>
      <w:r w:rsidR="007121E2" w:rsidRPr="00236221">
        <w:rPr>
          <w:color w:val="000000" w:themeColor="text1"/>
        </w:rPr>
        <w:t xml:space="preserve">bez zbytečného odkladu </w:t>
      </w:r>
      <w:r w:rsidR="00F35702" w:rsidRPr="00236221">
        <w:rPr>
          <w:color w:val="000000" w:themeColor="text1"/>
        </w:rPr>
        <w:t>oznám</w:t>
      </w:r>
      <w:r w:rsidR="007121E2" w:rsidRPr="00236221">
        <w:rPr>
          <w:color w:val="000000" w:themeColor="text1"/>
        </w:rPr>
        <w:t>í;</w:t>
      </w:r>
      <w:r w:rsidR="00F35702" w:rsidRPr="00236221">
        <w:rPr>
          <w:color w:val="000000" w:themeColor="text1"/>
        </w:rPr>
        <w:t xml:space="preserve"> </w:t>
      </w:r>
      <w:r w:rsidR="007121E2" w:rsidRPr="00236221">
        <w:rPr>
          <w:color w:val="000000" w:themeColor="text1"/>
        </w:rPr>
        <w:t>pokud tak však neučiní, je Kupující povinen v souladu s § 1897 a násl. občanského zákoníku postoupené straně postoupení prokázat tak, aby postoupení nabylo účinnosti bez zbytečného odkladu po podpisu této Smlouvy.</w:t>
      </w:r>
    </w:p>
    <w:p w14:paraId="3D3E714F" w14:textId="0CC2D678" w:rsidR="004A1165" w:rsidRPr="00236221" w:rsidRDefault="004A1165" w:rsidP="00D810EB">
      <w:pPr>
        <w:pStyle w:val="cpodstavecslovan1"/>
        <w:rPr>
          <w:color w:val="000000"/>
        </w:rPr>
      </w:pPr>
      <w:bookmarkStart w:id="9" w:name="_Hlk135828135"/>
      <w:r w:rsidRPr="00236221">
        <w:rPr>
          <w:color w:val="000000" w:themeColor="text1"/>
        </w:rPr>
        <w:t xml:space="preserve">Prodávající dále prohlašuje, že dne 23.12.2022 uzavřel jako </w:t>
      </w:r>
      <w:r w:rsidR="00681DD1" w:rsidRPr="00236221">
        <w:rPr>
          <w:color w:val="000000" w:themeColor="text1"/>
        </w:rPr>
        <w:t>p</w:t>
      </w:r>
      <w:r w:rsidRPr="00236221">
        <w:rPr>
          <w:color w:val="000000" w:themeColor="text1"/>
        </w:rPr>
        <w:t xml:space="preserve">oskytovatel Smlouvu o napájení zařízení dispečerské řídící techniky č. PS21001022/055 (dále jen jako </w:t>
      </w:r>
      <w:r w:rsidR="000D49F3" w:rsidRPr="00236221">
        <w:rPr>
          <w:color w:val="000000" w:themeColor="text1"/>
        </w:rPr>
        <w:t>„</w:t>
      </w:r>
      <w:r w:rsidRPr="00236221">
        <w:rPr>
          <w:b/>
          <w:bCs/>
          <w:color w:val="000000" w:themeColor="text1"/>
        </w:rPr>
        <w:t>Smlouva o napájení</w:t>
      </w:r>
      <w:r w:rsidR="000D49F3" w:rsidRPr="00236221">
        <w:rPr>
          <w:color w:val="000000" w:themeColor="text1"/>
        </w:rPr>
        <w:t>“</w:t>
      </w:r>
      <w:r w:rsidRPr="00236221">
        <w:rPr>
          <w:color w:val="000000" w:themeColor="text1"/>
        </w:rPr>
        <w:t>), jejíž předmětem je</w:t>
      </w:r>
      <w:r w:rsidR="00AD70D1" w:rsidRPr="00236221">
        <w:rPr>
          <w:color w:val="000000" w:themeColor="text1"/>
        </w:rPr>
        <w:t xml:space="preserve"> </w:t>
      </w:r>
      <w:r w:rsidR="00A52283" w:rsidRPr="00236221">
        <w:rPr>
          <w:color w:val="000000" w:themeColor="text1"/>
        </w:rPr>
        <w:t xml:space="preserve">závazek </w:t>
      </w:r>
      <w:r w:rsidR="00681DD1" w:rsidRPr="00236221">
        <w:rPr>
          <w:color w:val="000000" w:themeColor="text1"/>
        </w:rPr>
        <w:t>p</w:t>
      </w:r>
      <w:r w:rsidR="00A52283" w:rsidRPr="00236221">
        <w:rPr>
          <w:color w:val="000000" w:themeColor="text1"/>
        </w:rPr>
        <w:t xml:space="preserve">oskytovatele zajistit elektrické napájení </w:t>
      </w:r>
      <w:r w:rsidR="001B5093" w:rsidRPr="00236221">
        <w:rPr>
          <w:color w:val="000000" w:themeColor="text1"/>
        </w:rPr>
        <w:t>z</w:t>
      </w:r>
      <w:r w:rsidR="00A52283" w:rsidRPr="00236221">
        <w:rPr>
          <w:color w:val="000000" w:themeColor="text1"/>
        </w:rPr>
        <w:t>ařízení</w:t>
      </w:r>
      <w:r w:rsidR="00975A53" w:rsidRPr="00236221">
        <w:rPr>
          <w:color w:val="000000" w:themeColor="text1"/>
        </w:rPr>
        <w:t xml:space="preserve"> dispečerské řídící techniky</w:t>
      </w:r>
      <w:r w:rsidR="00A52283" w:rsidRPr="00236221">
        <w:rPr>
          <w:color w:val="000000" w:themeColor="text1"/>
        </w:rPr>
        <w:t xml:space="preserve"> </w:t>
      </w:r>
      <w:r w:rsidR="00975A53" w:rsidRPr="00236221">
        <w:rPr>
          <w:color w:val="000000" w:themeColor="text1"/>
        </w:rPr>
        <w:t>(</w:t>
      </w:r>
      <w:r w:rsidR="00A52283" w:rsidRPr="00236221">
        <w:rPr>
          <w:color w:val="000000" w:themeColor="text1"/>
        </w:rPr>
        <w:t>DŘT</w:t>
      </w:r>
      <w:r w:rsidR="00975A53" w:rsidRPr="00236221">
        <w:rPr>
          <w:color w:val="000000" w:themeColor="text1"/>
        </w:rPr>
        <w:t>)</w:t>
      </w:r>
      <w:r w:rsidR="001B5093" w:rsidRPr="00236221">
        <w:rPr>
          <w:color w:val="000000" w:themeColor="text1"/>
        </w:rPr>
        <w:t xml:space="preserve"> (části </w:t>
      </w:r>
      <w:r w:rsidR="00D05F0C" w:rsidRPr="00236221">
        <w:rPr>
          <w:color w:val="000000" w:themeColor="text1"/>
        </w:rPr>
        <w:t>T</w:t>
      </w:r>
      <w:r w:rsidR="001B5093" w:rsidRPr="00236221">
        <w:rPr>
          <w:color w:val="000000" w:themeColor="text1"/>
        </w:rPr>
        <w:t>rafostanice)</w:t>
      </w:r>
      <w:r w:rsidRPr="00236221">
        <w:rPr>
          <w:color w:val="000000" w:themeColor="text1"/>
        </w:rPr>
        <w:t>. Prodávající podpisem této Smlouvy postupuje v souladu s § 1895 a násl. občanského zákoníku Kupujícímu Smlouvu o napájení a tím převádí na Kupujícího veškerá práva a povinnosti vyplývající ze Smlouvy o napájení. Kupující podpisem této Smlouvy s postoupením Smlouvy o napájení souhlasí, prohlašuje, že mu je obsah postoupené Smlouvy o napájení včetně v ní specifikovaných práv a povinností zcela znám, přičemž tato práva a povinnosti ze Smlouvy o napájení přijímá</w:t>
      </w:r>
      <w:r w:rsidR="00B02A8C" w:rsidRPr="00236221">
        <w:rPr>
          <w:color w:val="000000" w:themeColor="text1"/>
        </w:rPr>
        <w:t xml:space="preserve"> a zavazuje se je dodržovat</w:t>
      </w:r>
      <w:r w:rsidRPr="00236221">
        <w:rPr>
          <w:color w:val="000000" w:themeColor="text1"/>
        </w:rPr>
        <w:t xml:space="preserve">. </w:t>
      </w:r>
      <w:r w:rsidR="00E9454D" w:rsidRPr="00236221">
        <w:rPr>
          <w:color w:val="000000" w:themeColor="text1"/>
        </w:rPr>
        <w:t>Postoupená strana (</w:t>
      </w:r>
      <w:r w:rsidR="00C8582E" w:rsidRPr="00236221">
        <w:rPr>
          <w:color w:val="000000" w:themeColor="text1"/>
        </w:rPr>
        <w:t>odběratel</w:t>
      </w:r>
      <w:r w:rsidR="001406B8" w:rsidRPr="00236221">
        <w:rPr>
          <w:color w:val="000000" w:themeColor="text1"/>
        </w:rPr>
        <w:t xml:space="preserve">, tj. </w:t>
      </w:r>
      <w:proofErr w:type="spellStart"/>
      <w:r w:rsidR="001406B8" w:rsidRPr="00236221">
        <w:rPr>
          <w:color w:val="000000" w:themeColor="text1"/>
        </w:rPr>
        <w:t>PREdistribuce</w:t>
      </w:r>
      <w:proofErr w:type="spellEnd"/>
      <w:r w:rsidR="00E9454D" w:rsidRPr="00236221">
        <w:rPr>
          <w:color w:val="000000" w:themeColor="text1"/>
        </w:rPr>
        <w:t xml:space="preserve">) vyjádřila s postoupením Smlouvy o napájení </w:t>
      </w:r>
      <w:r w:rsidR="003A4EBD" w:rsidRPr="00236221">
        <w:rPr>
          <w:color w:val="000000" w:themeColor="text1"/>
        </w:rPr>
        <w:t xml:space="preserve">dle § 1895 a násl. občanského zákoníku </w:t>
      </w:r>
      <w:r w:rsidR="00E9454D" w:rsidRPr="00236221">
        <w:rPr>
          <w:color w:val="000000" w:themeColor="text1"/>
        </w:rPr>
        <w:t>svůj předchozí souhlas, a to v bodě 5.5. Smlouvy o napájení.</w:t>
      </w:r>
      <w:r w:rsidR="00BB3A13" w:rsidRPr="00236221">
        <w:rPr>
          <w:color w:val="000000" w:themeColor="text1"/>
        </w:rPr>
        <w:t xml:space="preserve"> Prodávající</w:t>
      </w:r>
      <w:r w:rsidR="00C247D7" w:rsidRPr="00236221">
        <w:rPr>
          <w:color w:val="000000" w:themeColor="text1"/>
        </w:rPr>
        <w:t xml:space="preserve"> </w:t>
      </w:r>
      <w:r w:rsidR="00BB3A13" w:rsidRPr="00236221">
        <w:rPr>
          <w:color w:val="000000" w:themeColor="text1"/>
        </w:rPr>
        <w:t>se zavazuje, že postoupení postoupené straně bez zbytečného odkladu oznámí; pokud tak však neučiní, je Kupující povinen v souladu s § 1897 a násl. občanského zákoníku postoupené straně postoupení prokázat tak, aby postoupení nabylo účinnosti bez zbytečného odkladu po podpisu této Smlouvy.</w:t>
      </w:r>
    </w:p>
    <w:bookmarkEnd w:id="9"/>
    <w:p w14:paraId="6DFCE837" w14:textId="2A12940D" w:rsidR="000B6C69" w:rsidRPr="00236221" w:rsidRDefault="001C1172" w:rsidP="000B6C69">
      <w:pPr>
        <w:pStyle w:val="cpodstavecslovan1"/>
        <w:rPr>
          <w:color w:val="000000"/>
        </w:rPr>
      </w:pPr>
      <w:r w:rsidRPr="00236221">
        <w:rPr>
          <w:color w:val="000000" w:themeColor="text1"/>
        </w:rPr>
        <w:t xml:space="preserve">Prodávající tímto Kupujícího upozorňuje na skutečnost, že </w:t>
      </w:r>
      <w:r w:rsidR="00201BD1" w:rsidRPr="00236221">
        <w:rPr>
          <w:color w:val="000000" w:themeColor="text1"/>
        </w:rPr>
        <w:t>dne</w:t>
      </w:r>
      <w:r w:rsidR="001D3C28" w:rsidRPr="00236221">
        <w:rPr>
          <w:color w:val="000000" w:themeColor="text1"/>
        </w:rPr>
        <w:t xml:space="preserve"> 3</w:t>
      </w:r>
      <w:r w:rsidR="00484122" w:rsidRPr="00236221">
        <w:rPr>
          <w:color w:val="000000" w:themeColor="text1"/>
        </w:rPr>
        <w:t>0</w:t>
      </w:r>
      <w:r w:rsidR="001D3C28" w:rsidRPr="00236221">
        <w:rPr>
          <w:color w:val="000000" w:themeColor="text1"/>
        </w:rPr>
        <w:t>.12.2022</w:t>
      </w:r>
      <w:r w:rsidR="00201BD1" w:rsidRPr="00236221">
        <w:rPr>
          <w:color w:val="000000" w:themeColor="text1"/>
        </w:rPr>
        <w:t xml:space="preserve"> </w:t>
      </w:r>
      <w:r w:rsidR="00FC1047" w:rsidRPr="00236221">
        <w:rPr>
          <w:color w:val="000000" w:themeColor="text1"/>
        </w:rPr>
        <w:t xml:space="preserve">byla </w:t>
      </w:r>
      <w:r w:rsidRPr="00236221">
        <w:rPr>
          <w:color w:val="000000" w:themeColor="text1"/>
        </w:rPr>
        <w:t>společnost</w:t>
      </w:r>
      <w:r w:rsidR="00FC1047" w:rsidRPr="00236221">
        <w:rPr>
          <w:color w:val="000000" w:themeColor="text1"/>
        </w:rPr>
        <w:t xml:space="preserve">í </w:t>
      </w:r>
      <w:r w:rsidRPr="00236221">
        <w:rPr>
          <w:color w:val="000000" w:themeColor="text1"/>
        </w:rPr>
        <w:t xml:space="preserve">AQUA GAS Praha, </w:t>
      </w:r>
      <w:r w:rsidR="00945BA7" w:rsidRPr="00236221">
        <w:rPr>
          <w:color w:val="000000" w:themeColor="text1"/>
        </w:rPr>
        <w:t xml:space="preserve">s.r.o., </w:t>
      </w:r>
      <w:r w:rsidR="00103F59" w:rsidRPr="00236221">
        <w:rPr>
          <w:color w:val="000000" w:themeColor="text1"/>
        </w:rPr>
        <w:t xml:space="preserve">IČ: </w:t>
      </w:r>
      <w:r w:rsidR="004D603D" w:rsidRPr="00236221">
        <w:rPr>
          <w:color w:val="000000" w:themeColor="text1"/>
        </w:rPr>
        <w:t>24826944</w:t>
      </w:r>
      <w:r w:rsidR="00103F59" w:rsidRPr="00236221">
        <w:rPr>
          <w:color w:val="000000" w:themeColor="text1"/>
        </w:rPr>
        <w:t xml:space="preserve">, </w:t>
      </w:r>
      <w:r w:rsidR="00FC1047" w:rsidRPr="00236221">
        <w:rPr>
          <w:color w:val="000000" w:themeColor="text1"/>
        </w:rPr>
        <w:t>provedena diagnostika horkovodního potrubí DN 80</w:t>
      </w:r>
      <w:r w:rsidR="003826FC" w:rsidRPr="00236221">
        <w:rPr>
          <w:color w:val="000000" w:themeColor="text1"/>
        </w:rPr>
        <w:t xml:space="preserve"> sloužícího </w:t>
      </w:r>
      <w:r w:rsidR="004D603D" w:rsidRPr="00236221">
        <w:rPr>
          <w:color w:val="000000" w:themeColor="text1"/>
        </w:rPr>
        <w:t xml:space="preserve">k dodávce tepla pro budovu č.p. 1709, jež je součástí </w:t>
      </w:r>
      <w:r w:rsidR="00804B2C" w:rsidRPr="00236221">
        <w:rPr>
          <w:color w:val="000000" w:themeColor="text1"/>
        </w:rPr>
        <w:t>P</w:t>
      </w:r>
      <w:r w:rsidR="004D603D" w:rsidRPr="00236221">
        <w:rPr>
          <w:color w:val="000000" w:themeColor="text1"/>
        </w:rPr>
        <w:t>ředmětu koupě č. 1</w:t>
      </w:r>
      <w:r w:rsidR="000D49F3" w:rsidRPr="00236221">
        <w:rPr>
          <w:color w:val="000000" w:themeColor="text1"/>
        </w:rPr>
        <w:t xml:space="preserve"> (dále jen „</w:t>
      </w:r>
      <w:r w:rsidR="000D49F3" w:rsidRPr="00236221">
        <w:rPr>
          <w:b/>
          <w:bCs/>
          <w:color w:val="000000" w:themeColor="text1"/>
        </w:rPr>
        <w:t xml:space="preserve">Zpráva </w:t>
      </w:r>
      <w:r w:rsidR="00BA03BA" w:rsidRPr="00236221">
        <w:rPr>
          <w:b/>
          <w:bCs/>
          <w:color w:val="000000" w:themeColor="text1"/>
        </w:rPr>
        <w:t>o horkovodním potrubí</w:t>
      </w:r>
      <w:r w:rsidR="00BA03BA" w:rsidRPr="00236221">
        <w:rPr>
          <w:color w:val="000000" w:themeColor="text1"/>
        </w:rPr>
        <w:t>“).</w:t>
      </w:r>
      <w:r w:rsidR="003826FC" w:rsidRPr="00236221">
        <w:rPr>
          <w:color w:val="000000" w:themeColor="text1"/>
        </w:rPr>
        <w:t xml:space="preserve"> Předmětné horkovodní potrubí DN 80 tvoří příslušenství Předmětu koupě č. 1. V rámci diagnostiky horkovodního potrubí DN 80 </w:t>
      </w:r>
      <w:r w:rsidR="00945BA7" w:rsidRPr="00236221">
        <w:rPr>
          <w:color w:val="000000" w:themeColor="text1"/>
        </w:rPr>
        <w:t>bylo lokalizováno místo úniku od středu KŠ1 40 cm směrem k OŠ1</w:t>
      </w:r>
      <w:r w:rsidR="003C79A1" w:rsidRPr="00236221">
        <w:rPr>
          <w:color w:val="000000" w:themeColor="text1"/>
        </w:rPr>
        <w:t xml:space="preserve">. Kupující prohlašuje, že mu Prodávající </w:t>
      </w:r>
      <w:r w:rsidR="00325952" w:rsidRPr="00236221">
        <w:rPr>
          <w:color w:val="000000" w:themeColor="text1"/>
        </w:rPr>
        <w:t xml:space="preserve">Zprávu o horkovodním potrubí </w:t>
      </w:r>
      <w:r w:rsidR="003C79A1" w:rsidRPr="00236221">
        <w:rPr>
          <w:color w:val="000000" w:themeColor="text1"/>
        </w:rPr>
        <w:t xml:space="preserve">poskytl </w:t>
      </w:r>
      <w:r w:rsidR="0066324C" w:rsidRPr="00236221">
        <w:rPr>
          <w:color w:val="000000" w:themeColor="text1"/>
        </w:rPr>
        <w:t xml:space="preserve">s dostatečným časovým předstihem </w:t>
      </w:r>
      <w:r w:rsidR="003C79A1" w:rsidRPr="00236221">
        <w:rPr>
          <w:color w:val="000000" w:themeColor="text1"/>
        </w:rPr>
        <w:t xml:space="preserve">před uzavřením této Smlouvy a že se s ní řádně </w:t>
      </w:r>
      <w:r w:rsidR="0066324C" w:rsidRPr="00236221">
        <w:rPr>
          <w:color w:val="000000" w:themeColor="text1"/>
        </w:rPr>
        <w:t xml:space="preserve">a v plném rozsahu </w:t>
      </w:r>
      <w:r w:rsidR="003C79A1" w:rsidRPr="00236221">
        <w:rPr>
          <w:color w:val="000000" w:themeColor="text1"/>
        </w:rPr>
        <w:t>seznámil</w:t>
      </w:r>
      <w:r w:rsidR="003847BE" w:rsidRPr="00236221">
        <w:rPr>
          <w:color w:val="000000" w:themeColor="text1"/>
        </w:rPr>
        <w:t xml:space="preserve"> a výše uvedený stav horkovodního potrubí DN 80 </w:t>
      </w:r>
      <w:r w:rsidR="00F77E29" w:rsidRPr="00236221">
        <w:rPr>
          <w:color w:val="000000" w:themeColor="text1"/>
        </w:rPr>
        <w:t xml:space="preserve">vč. jeho porušení tímto </w:t>
      </w:r>
      <w:r w:rsidR="003847BE" w:rsidRPr="00236221">
        <w:rPr>
          <w:color w:val="000000" w:themeColor="text1"/>
        </w:rPr>
        <w:t>bere na vědomí</w:t>
      </w:r>
      <w:r w:rsidR="003C79A1" w:rsidRPr="00236221">
        <w:rPr>
          <w:color w:val="000000" w:themeColor="text1"/>
        </w:rPr>
        <w:t>.</w:t>
      </w:r>
      <w:r w:rsidR="00210BC9" w:rsidRPr="00236221">
        <w:rPr>
          <w:color w:val="000000" w:themeColor="text1"/>
        </w:rPr>
        <w:t xml:space="preserve"> </w:t>
      </w:r>
    </w:p>
    <w:p w14:paraId="0D5B3E08" w14:textId="6EA79165" w:rsidR="00606AEF" w:rsidRPr="00236221" w:rsidRDefault="00480790" w:rsidP="00606AEF">
      <w:pPr>
        <w:pStyle w:val="cpodstavecslovan1"/>
        <w:rPr>
          <w:color w:val="000000"/>
        </w:rPr>
      </w:pPr>
      <w:r w:rsidRPr="00236221">
        <w:rPr>
          <w:color w:val="000000" w:themeColor="text1"/>
        </w:rPr>
        <w:t xml:space="preserve">Prodávající tímto Kupujícího upozorňuje </w:t>
      </w:r>
      <w:r w:rsidR="00503ABC" w:rsidRPr="00236221">
        <w:rPr>
          <w:color w:val="000000" w:themeColor="text1"/>
        </w:rPr>
        <w:t xml:space="preserve">na </w:t>
      </w:r>
      <w:r w:rsidRPr="00236221">
        <w:rPr>
          <w:color w:val="000000" w:themeColor="text1"/>
        </w:rPr>
        <w:t xml:space="preserve">skutečnost, že byl shledán nesoulad </w:t>
      </w:r>
      <w:r w:rsidR="000B6C69" w:rsidRPr="00236221">
        <w:rPr>
          <w:color w:val="000000" w:themeColor="text1"/>
        </w:rPr>
        <w:t>stavebního povolení a kolaudačního rozhodnutí</w:t>
      </w:r>
      <w:r w:rsidR="007573AE" w:rsidRPr="00236221">
        <w:rPr>
          <w:color w:val="000000" w:themeColor="text1"/>
        </w:rPr>
        <w:t>, ob</w:t>
      </w:r>
      <w:r w:rsidR="004C43C0" w:rsidRPr="00236221">
        <w:rPr>
          <w:color w:val="000000" w:themeColor="text1"/>
        </w:rPr>
        <w:t>ou</w:t>
      </w:r>
      <w:r w:rsidR="000B6C69" w:rsidRPr="00236221">
        <w:rPr>
          <w:color w:val="000000" w:themeColor="text1"/>
        </w:rPr>
        <w:t xml:space="preserve"> </w:t>
      </w:r>
      <w:r w:rsidR="00764A5F" w:rsidRPr="00236221">
        <w:rPr>
          <w:color w:val="000000" w:themeColor="text1"/>
        </w:rPr>
        <w:t>vydan</w:t>
      </w:r>
      <w:r w:rsidR="00ED2079" w:rsidRPr="00236221">
        <w:rPr>
          <w:color w:val="000000" w:themeColor="text1"/>
        </w:rPr>
        <w:t>ých</w:t>
      </w:r>
      <w:r w:rsidR="00764A5F" w:rsidRPr="00236221">
        <w:rPr>
          <w:color w:val="000000" w:themeColor="text1"/>
        </w:rPr>
        <w:t xml:space="preserve"> ve věci</w:t>
      </w:r>
      <w:r w:rsidR="00A31DB3" w:rsidRPr="00236221">
        <w:rPr>
          <w:color w:val="000000" w:themeColor="text1"/>
        </w:rPr>
        <w:t xml:space="preserve"> výstavby objektu č. 12</w:t>
      </w:r>
      <w:r w:rsidR="005A152B" w:rsidRPr="00236221">
        <w:rPr>
          <w:color w:val="000000" w:themeColor="text1"/>
        </w:rPr>
        <w:t xml:space="preserve"> </w:t>
      </w:r>
      <w:r w:rsidR="00A31DB3" w:rsidRPr="00236221">
        <w:rPr>
          <w:color w:val="000000" w:themeColor="text1"/>
        </w:rPr>
        <w:t>-</w:t>
      </w:r>
      <w:r w:rsidR="005A152B" w:rsidRPr="00236221">
        <w:rPr>
          <w:color w:val="000000" w:themeColor="text1"/>
        </w:rPr>
        <w:t xml:space="preserve"> </w:t>
      </w:r>
      <w:r w:rsidR="00A31DB3" w:rsidRPr="00236221">
        <w:rPr>
          <w:color w:val="000000" w:themeColor="text1"/>
        </w:rPr>
        <w:t>Horkovodní přípojky</w:t>
      </w:r>
      <w:r w:rsidR="005A152B" w:rsidRPr="00236221">
        <w:rPr>
          <w:color w:val="000000" w:themeColor="text1"/>
        </w:rPr>
        <w:t>.</w:t>
      </w:r>
      <w:r w:rsidR="00A31DB3" w:rsidRPr="00236221">
        <w:rPr>
          <w:color w:val="000000" w:themeColor="text1"/>
        </w:rPr>
        <w:t xml:space="preserve"> </w:t>
      </w:r>
      <w:r w:rsidR="00313CA1" w:rsidRPr="00236221">
        <w:rPr>
          <w:color w:val="000000" w:themeColor="text1"/>
        </w:rPr>
        <w:t>Horkovodní</w:t>
      </w:r>
      <w:r w:rsidR="005A152B" w:rsidRPr="00236221">
        <w:rPr>
          <w:color w:val="000000" w:themeColor="text1"/>
        </w:rPr>
        <w:t xml:space="preserve"> </w:t>
      </w:r>
      <w:r w:rsidR="00A31DB3" w:rsidRPr="00236221">
        <w:rPr>
          <w:color w:val="000000" w:themeColor="text1"/>
        </w:rPr>
        <w:t xml:space="preserve">přípojka </w:t>
      </w:r>
      <w:r w:rsidR="005A152B" w:rsidRPr="00236221">
        <w:rPr>
          <w:color w:val="000000" w:themeColor="text1"/>
        </w:rPr>
        <w:t xml:space="preserve">byla </w:t>
      </w:r>
      <w:r w:rsidR="00A31DB3" w:rsidRPr="00236221">
        <w:rPr>
          <w:color w:val="000000" w:themeColor="text1"/>
        </w:rPr>
        <w:t>provedena jako společný objekt pro stavby „Obvodní pošta“</w:t>
      </w:r>
      <w:r w:rsidR="00863F0B" w:rsidRPr="00236221">
        <w:rPr>
          <w:color w:val="000000" w:themeColor="text1"/>
        </w:rPr>
        <w:t>,</w:t>
      </w:r>
      <w:r w:rsidR="00A31DB3" w:rsidRPr="00236221">
        <w:rPr>
          <w:color w:val="000000" w:themeColor="text1"/>
        </w:rPr>
        <w:t xml:space="preserve"> dnes budov</w:t>
      </w:r>
      <w:r w:rsidR="00863F0B" w:rsidRPr="00236221">
        <w:rPr>
          <w:color w:val="000000" w:themeColor="text1"/>
        </w:rPr>
        <w:t>a</w:t>
      </w:r>
      <w:r w:rsidR="00A31DB3" w:rsidRPr="00236221">
        <w:rPr>
          <w:color w:val="000000" w:themeColor="text1"/>
        </w:rPr>
        <w:t xml:space="preserve"> č.p. 1709</w:t>
      </w:r>
      <w:r w:rsidR="00863F0B" w:rsidRPr="00236221">
        <w:rPr>
          <w:color w:val="000000" w:themeColor="text1"/>
        </w:rPr>
        <w:t>,</w:t>
      </w:r>
      <w:r w:rsidR="00A31DB3" w:rsidRPr="00236221">
        <w:rPr>
          <w:color w:val="000000" w:themeColor="text1"/>
        </w:rPr>
        <w:t xml:space="preserve"> jež je součástí Předmětu koupě č. 1</w:t>
      </w:r>
      <w:r w:rsidR="005A152B" w:rsidRPr="00236221">
        <w:rPr>
          <w:color w:val="000000" w:themeColor="text1"/>
        </w:rPr>
        <w:t>,</w:t>
      </w:r>
      <w:r w:rsidR="00A31DB3" w:rsidRPr="00236221">
        <w:rPr>
          <w:color w:val="000000" w:themeColor="text1"/>
        </w:rPr>
        <w:t xml:space="preserve"> a „sekretariát OV KS</w:t>
      </w:r>
      <w:r w:rsidR="00B551EA" w:rsidRPr="00236221">
        <w:rPr>
          <w:color w:val="000000" w:themeColor="text1"/>
        </w:rPr>
        <w:t>Č</w:t>
      </w:r>
      <w:r w:rsidR="00A31DB3" w:rsidRPr="00236221">
        <w:rPr>
          <w:color w:val="000000" w:themeColor="text1"/>
        </w:rPr>
        <w:t>“</w:t>
      </w:r>
      <w:r w:rsidR="00157F93" w:rsidRPr="00236221">
        <w:rPr>
          <w:color w:val="000000" w:themeColor="text1"/>
        </w:rPr>
        <w:t>,</w:t>
      </w:r>
      <w:r w:rsidR="00A31DB3" w:rsidRPr="00236221">
        <w:rPr>
          <w:color w:val="000000" w:themeColor="text1"/>
        </w:rPr>
        <w:t xml:space="preserve"> dnes sídlo </w:t>
      </w:r>
      <w:r w:rsidR="0031490F" w:rsidRPr="00236221">
        <w:rPr>
          <w:color w:val="000000" w:themeColor="text1"/>
        </w:rPr>
        <w:t xml:space="preserve">Úřadu městské části </w:t>
      </w:r>
      <w:r w:rsidR="00863F0B" w:rsidRPr="00236221">
        <w:rPr>
          <w:color w:val="000000" w:themeColor="text1"/>
        </w:rPr>
        <w:t>pro Prahu 4</w:t>
      </w:r>
      <w:r w:rsidR="0031490F" w:rsidRPr="00236221">
        <w:rPr>
          <w:color w:val="000000" w:themeColor="text1"/>
        </w:rPr>
        <w:t xml:space="preserve"> (dále jen „</w:t>
      </w:r>
      <w:r w:rsidR="0031490F" w:rsidRPr="00236221">
        <w:rPr>
          <w:b/>
          <w:bCs/>
          <w:color w:val="000000" w:themeColor="text1"/>
        </w:rPr>
        <w:t>ÚMČ P4</w:t>
      </w:r>
      <w:r w:rsidR="0031490F" w:rsidRPr="00236221">
        <w:rPr>
          <w:color w:val="000000" w:themeColor="text1"/>
        </w:rPr>
        <w:t>“)</w:t>
      </w:r>
      <w:r w:rsidR="00260A4C" w:rsidRPr="00236221">
        <w:rPr>
          <w:color w:val="000000" w:themeColor="text1"/>
        </w:rPr>
        <w:t>;</w:t>
      </w:r>
      <w:r w:rsidR="00863F0B" w:rsidRPr="00236221">
        <w:rPr>
          <w:color w:val="000000" w:themeColor="text1"/>
        </w:rPr>
        <w:t xml:space="preserve"> </w:t>
      </w:r>
      <w:r w:rsidR="00260A4C" w:rsidRPr="00236221">
        <w:rPr>
          <w:color w:val="000000" w:themeColor="text1"/>
        </w:rPr>
        <w:t xml:space="preserve">účelem přípojky bylo </w:t>
      </w:r>
      <w:r w:rsidR="00863F0B" w:rsidRPr="00236221">
        <w:rPr>
          <w:color w:val="000000" w:themeColor="text1"/>
        </w:rPr>
        <w:t>zajištění</w:t>
      </w:r>
      <w:r w:rsidR="00A31DB3" w:rsidRPr="00236221">
        <w:rPr>
          <w:color w:val="000000" w:themeColor="text1"/>
        </w:rPr>
        <w:t xml:space="preserve"> dodávky tepla </w:t>
      </w:r>
      <w:r w:rsidR="00863F0B" w:rsidRPr="00236221">
        <w:rPr>
          <w:color w:val="000000" w:themeColor="text1"/>
        </w:rPr>
        <w:t>do</w:t>
      </w:r>
      <w:r w:rsidR="00A31DB3" w:rsidRPr="00236221">
        <w:rPr>
          <w:color w:val="000000" w:themeColor="text1"/>
        </w:rPr>
        <w:t xml:space="preserve"> </w:t>
      </w:r>
      <w:r w:rsidR="00863F0B" w:rsidRPr="00236221">
        <w:rPr>
          <w:color w:val="000000" w:themeColor="text1"/>
        </w:rPr>
        <w:t>obou uvedených staveb</w:t>
      </w:r>
      <w:r w:rsidRPr="00236221">
        <w:rPr>
          <w:color w:val="000000" w:themeColor="text1"/>
        </w:rPr>
        <w:t>. S</w:t>
      </w:r>
      <w:r w:rsidR="000B6C69" w:rsidRPr="00236221">
        <w:rPr>
          <w:color w:val="000000" w:themeColor="text1"/>
        </w:rPr>
        <w:t>mlouv</w:t>
      </w:r>
      <w:r w:rsidR="008F531D" w:rsidRPr="00236221">
        <w:rPr>
          <w:color w:val="000000" w:themeColor="text1"/>
        </w:rPr>
        <w:t>a o</w:t>
      </w:r>
      <w:r w:rsidR="00BF5013" w:rsidRPr="00236221">
        <w:rPr>
          <w:color w:val="000000" w:themeColor="text1"/>
        </w:rPr>
        <w:t xml:space="preserve"> </w:t>
      </w:r>
      <w:r w:rsidR="008F531D" w:rsidRPr="00236221">
        <w:rPr>
          <w:color w:val="000000" w:themeColor="text1"/>
        </w:rPr>
        <w:t xml:space="preserve">provozování a údržbě horkovodu </w:t>
      </w:r>
      <w:r w:rsidR="00BF5013" w:rsidRPr="00236221">
        <w:rPr>
          <w:color w:val="000000" w:themeColor="text1"/>
        </w:rPr>
        <w:t>uzavřená mezi ČP a</w:t>
      </w:r>
      <w:r w:rsidR="000B6C69" w:rsidRPr="00236221">
        <w:rPr>
          <w:color w:val="000000" w:themeColor="text1"/>
        </w:rPr>
        <w:t xml:space="preserve"> </w:t>
      </w:r>
      <w:r w:rsidR="0031490F" w:rsidRPr="00236221">
        <w:rPr>
          <w:color w:val="000000" w:themeColor="text1"/>
        </w:rPr>
        <w:t>Ú</w:t>
      </w:r>
      <w:r w:rsidR="000B6C69" w:rsidRPr="00236221">
        <w:rPr>
          <w:color w:val="000000" w:themeColor="text1"/>
        </w:rPr>
        <w:t>MČ P4</w:t>
      </w:r>
      <w:r w:rsidR="008F531D" w:rsidRPr="00236221">
        <w:rPr>
          <w:color w:val="000000" w:themeColor="text1"/>
        </w:rPr>
        <w:t xml:space="preserve"> ze dne 6.8.1998</w:t>
      </w:r>
      <w:r w:rsidR="000B6C69" w:rsidRPr="00236221">
        <w:rPr>
          <w:color w:val="000000" w:themeColor="text1"/>
        </w:rPr>
        <w:t xml:space="preserve"> </w:t>
      </w:r>
      <w:r w:rsidR="000E28D4" w:rsidRPr="00236221">
        <w:rPr>
          <w:color w:val="000000" w:themeColor="text1"/>
        </w:rPr>
        <w:t>(dále jen „</w:t>
      </w:r>
      <w:r w:rsidR="000E28D4" w:rsidRPr="00236221">
        <w:rPr>
          <w:b/>
          <w:bCs/>
          <w:color w:val="000000" w:themeColor="text1"/>
        </w:rPr>
        <w:t>Smlouva o provozování a údržbě horkovodu</w:t>
      </w:r>
      <w:r w:rsidR="000E28D4" w:rsidRPr="00236221">
        <w:rPr>
          <w:color w:val="000000" w:themeColor="text1"/>
        </w:rPr>
        <w:t>")</w:t>
      </w:r>
      <w:r w:rsidR="000B6C69" w:rsidRPr="00236221">
        <w:rPr>
          <w:color w:val="000000" w:themeColor="text1"/>
        </w:rPr>
        <w:t xml:space="preserve"> </w:t>
      </w:r>
      <w:r w:rsidR="00D80A4D" w:rsidRPr="00236221">
        <w:rPr>
          <w:color w:val="000000" w:themeColor="text1"/>
        </w:rPr>
        <w:t xml:space="preserve">uvádí, </w:t>
      </w:r>
      <w:r w:rsidR="000B6C69" w:rsidRPr="00236221">
        <w:rPr>
          <w:color w:val="000000" w:themeColor="text1"/>
        </w:rPr>
        <w:t xml:space="preserve">že celý horkovod, tzn. celé vedení od napojení z hl. řadu vč. přípojky pro ČP i přípojky pro </w:t>
      </w:r>
      <w:r w:rsidR="0031490F" w:rsidRPr="00236221">
        <w:rPr>
          <w:color w:val="000000" w:themeColor="text1"/>
        </w:rPr>
        <w:t>Ú</w:t>
      </w:r>
      <w:r w:rsidR="000B6C69" w:rsidRPr="00236221">
        <w:rPr>
          <w:color w:val="000000" w:themeColor="text1"/>
        </w:rPr>
        <w:t xml:space="preserve">MČ </w:t>
      </w:r>
      <w:r w:rsidR="0031490F" w:rsidRPr="00236221">
        <w:rPr>
          <w:color w:val="000000" w:themeColor="text1"/>
        </w:rPr>
        <w:lastRenderedPageBreak/>
        <w:t xml:space="preserve">P4 </w:t>
      </w:r>
      <w:r w:rsidR="000B6C69" w:rsidRPr="00236221">
        <w:rPr>
          <w:color w:val="000000" w:themeColor="text1"/>
        </w:rPr>
        <w:t xml:space="preserve">je ve výlučném vlastnictví </w:t>
      </w:r>
      <w:r w:rsidR="007E5B58" w:rsidRPr="00236221">
        <w:rPr>
          <w:color w:val="000000" w:themeColor="text1"/>
        </w:rPr>
        <w:t>Prodávajícího</w:t>
      </w:r>
      <w:r w:rsidR="000B6C69" w:rsidRPr="00236221">
        <w:rPr>
          <w:color w:val="000000" w:themeColor="text1"/>
        </w:rPr>
        <w:t xml:space="preserve">. </w:t>
      </w:r>
      <w:r w:rsidR="00C74F29" w:rsidRPr="00236221">
        <w:rPr>
          <w:color w:val="000000" w:themeColor="text1"/>
        </w:rPr>
        <w:t xml:space="preserve">Rozsah </w:t>
      </w:r>
      <w:r w:rsidR="0031490F" w:rsidRPr="00236221">
        <w:rPr>
          <w:color w:val="000000" w:themeColor="text1"/>
        </w:rPr>
        <w:t xml:space="preserve">horkovodu </w:t>
      </w:r>
      <w:r w:rsidR="00683F6B" w:rsidRPr="00236221">
        <w:rPr>
          <w:color w:val="000000" w:themeColor="text1"/>
        </w:rPr>
        <w:t>a</w:t>
      </w:r>
      <w:r w:rsidR="00C74F29" w:rsidRPr="00236221">
        <w:rPr>
          <w:color w:val="000000" w:themeColor="text1"/>
        </w:rPr>
        <w:t xml:space="preserve"> </w:t>
      </w:r>
      <w:r w:rsidR="0031490F" w:rsidRPr="00236221">
        <w:rPr>
          <w:color w:val="000000" w:themeColor="text1"/>
        </w:rPr>
        <w:t xml:space="preserve">horkovodní </w:t>
      </w:r>
      <w:r w:rsidR="00C74F29" w:rsidRPr="00236221">
        <w:rPr>
          <w:color w:val="000000" w:themeColor="text1"/>
        </w:rPr>
        <w:t>přípojky je uvede</w:t>
      </w:r>
      <w:r w:rsidR="009F5AEB" w:rsidRPr="00236221">
        <w:rPr>
          <w:color w:val="000000" w:themeColor="text1"/>
        </w:rPr>
        <w:t>n</w:t>
      </w:r>
      <w:r w:rsidR="00C74F29" w:rsidRPr="00236221">
        <w:rPr>
          <w:color w:val="000000" w:themeColor="text1"/>
        </w:rPr>
        <w:t xml:space="preserve"> a zohledněn </w:t>
      </w:r>
      <w:r w:rsidR="009F5AEB" w:rsidRPr="00236221">
        <w:rPr>
          <w:color w:val="000000" w:themeColor="text1"/>
        </w:rPr>
        <w:t xml:space="preserve">v </w:t>
      </w:r>
      <w:r w:rsidR="004C43C0" w:rsidRPr="00236221">
        <w:rPr>
          <w:color w:val="000000" w:themeColor="text1"/>
        </w:rPr>
        <w:t>D</w:t>
      </w:r>
      <w:r w:rsidR="00C74F29" w:rsidRPr="00236221">
        <w:rPr>
          <w:color w:val="000000" w:themeColor="text1"/>
        </w:rPr>
        <w:t>odatk</w:t>
      </w:r>
      <w:r w:rsidR="009F5AEB" w:rsidRPr="00236221">
        <w:rPr>
          <w:color w:val="000000" w:themeColor="text1"/>
        </w:rPr>
        <w:t>u</w:t>
      </w:r>
      <w:r w:rsidR="00C74F29" w:rsidRPr="00236221">
        <w:rPr>
          <w:color w:val="000000" w:themeColor="text1"/>
        </w:rPr>
        <w:t xml:space="preserve"> č. 1</w:t>
      </w:r>
      <w:r w:rsidR="004C43C0" w:rsidRPr="00236221">
        <w:rPr>
          <w:color w:val="000000" w:themeColor="text1"/>
        </w:rPr>
        <w:t xml:space="preserve"> Znaleckého posudku</w:t>
      </w:r>
      <w:r w:rsidR="00272AAE" w:rsidRPr="00236221">
        <w:rPr>
          <w:color w:val="000000" w:themeColor="text1"/>
        </w:rPr>
        <w:t>1</w:t>
      </w:r>
      <w:r w:rsidR="00810833" w:rsidRPr="00236221">
        <w:rPr>
          <w:color w:val="000000" w:themeColor="text1"/>
        </w:rPr>
        <w:t xml:space="preserve">. </w:t>
      </w:r>
    </w:p>
    <w:p w14:paraId="44F5FF14" w14:textId="5C73E309" w:rsidR="00FD7108" w:rsidRPr="00236221" w:rsidRDefault="009B272B" w:rsidP="00FD7108">
      <w:pPr>
        <w:pStyle w:val="cpodstavecslovan1"/>
        <w:numPr>
          <w:ilvl w:val="0"/>
          <w:numId w:val="0"/>
        </w:numPr>
        <w:ind w:left="567"/>
        <w:rPr>
          <w:color w:val="000000"/>
        </w:rPr>
      </w:pPr>
      <w:r w:rsidRPr="00236221">
        <w:rPr>
          <w:color w:val="000000"/>
        </w:rPr>
        <w:t>Prodávající</w:t>
      </w:r>
      <w:r w:rsidR="00BF5013" w:rsidRPr="00236221">
        <w:rPr>
          <w:color w:val="000000"/>
        </w:rPr>
        <w:t xml:space="preserve"> dále upozorňuje</w:t>
      </w:r>
      <w:r w:rsidR="00A76C92" w:rsidRPr="00236221">
        <w:rPr>
          <w:color w:val="000000"/>
        </w:rPr>
        <w:t xml:space="preserve"> Kupujícího</w:t>
      </w:r>
      <w:r w:rsidR="00BF5013" w:rsidRPr="00236221">
        <w:rPr>
          <w:color w:val="000000"/>
        </w:rPr>
        <w:t>, že z důvodu absence nabývacích titulů a další dokumentace proka</w:t>
      </w:r>
      <w:r w:rsidR="00E96A43" w:rsidRPr="00236221">
        <w:rPr>
          <w:color w:val="000000"/>
        </w:rPr>
        <w:t>zující</w:t>
      </w:r>
      <w:r w:rsidR="00BF5013" w:rsidRPr="00236221">
        <w:rPr>
          <w:color w:val="000000"/>
        </w:rPr>
        <w:t xml:space="preserve"> vlastnictví </w:t>
      </w:r>
      <w:r w:rsidR="0031490F" w:rsidRPr="00236221">
        <w:rPr>
          <w:color w:val="000000"/>
        </w:rPr>
        <w:t>hork</w:t>
      </w:r>
      <w:r w:rsidR="00E96A43" w:rsidRPr="00236221">
        <w:rPr>
          <w:color w:val="000000"/>
        </w:rPr>
        <w:t>ovodu</w:t>
      </w:r>
      <w:r w:rsidR="00F741F4" w:rsidRPr="00236221">
        <w:rPr>
          <w:color w:val="000000"/>
        </w:rPr>
        <w:t xml:space="preserve"> (bez ohledu na skutečnost uváděnou ve Smlouv</w:t>
      </w:r>
      <w:r w:rsidR="000C7E9F" w:rsidRPr="00236221">
        <w:rPr>
          <w:color w:val="000000"/>
        </w:rPr>
        <w:t>ě</w:t>
      </w:r>
      <w:r w:rsidR="00F741F4" w:rsidRPr="00236221">
        <w:rPr>
          <w:color w:val="000000"/>
        </w:rPr>
        <w:t xml:space="preserve"> o provozování a údržbě horkovodu)</w:t>
      </w:r>
      <w:r w:rsidR="008F66D3" w:rsidRPr="00236221">
        <w:rPr>
          <w:color w:val="000000"/>
        </w:rPr>
        <w:t>,</w:t>
      </w:r>
      <w:r w:rsidR="00CD6D47" w:rsidRPr="00236221">
        <w:rPr>
          <w:color w:val="000000"/>
        </w:rPr>
        <w:t xml:space="preserve"> je</w:t>
      </w:r>
      <w:r w:rsidR="00757B29" w:rsidRPr="00236221">
        <w:rPr>
          <w:color w:val="000000"/>
        </w:rPr>
        <w:t>j</w:t>
      </w:r>
      <w:r w:rsidR="00CD6D47" w:rsidRPr="00236221">
        <w:rPr>
          <w:color w:val="000000"/>
        </w:rPr>
        <w:t xml:space="preserve">ichž existence </w:t>
      </w:r>
      <w:r w:rsidR="008F66D3" w:rsidRPr="00236221">
        <w:rPr>
          <w:color w:val="000000"/>
        </w:rPr>
        <w:t xml:space="preserve">je </w:t>
      </w:r>
      <w:r w:rsidR="00CD6D47" w:rsidRPr="00236221">
        <w:rPr>
          <w:color w:val="000000"/>
        </w:rPr>
        <w:t>pouze sdělená,</w:t>
      </w:r>
      <w:r w:rsidR="00892E45" w:rsidRPr="00236221">
        <w:rPr>
          <w:color w:val="000000"/>
        </w:rPr>
        <w:t xml:space="preserve"> a dále na základě</w:t>
      </w:r>
      <w:r w:rsidR="00E96A43" w:rsidRPr="00236221">
        <w:rPr>
          <w:color w:val="000000"/>
        </w:rPr>
        <w:t xml:space="preserve"> zákres</w:t>
      </w:r>
      <w:r w:rsidR="00892E45" w:rsidRPr="00236221">
        <w:rPr>
          <w:color w:val="000000"/>
        </w:rPr>
        <w:t>u</w:t>
      </w:r>
      <w:r w:rsidR="00E96A43" w:rsidRPr="00236221">
        <w:rPr>
          <w:color w:val="000000"/>
        </w:rPr>
        <w:t xml:space="preserve"> jako „společná část“ </w:t>
      </w:r>
      <w:r w:rsidR="00BF5013" w:rsidRPr="00236221">
        <w:rPr>
          <w:color w:val="000000"/>
        </w:rPr>
        <w:t xml:space="preserve">nelze </w:t>
      </w:r>
      <w:r w:rsidR="00E96A43" w:rsidRPr="00236221">
        <w:rPr>
          <w:color w:val="000000"/>
        </w:rPr>
        <w:t>jednoznačně určit vlastníka této části</w:t>
      </w:r>
      <w:r w:rsidR="00A76C92" w:rsidRPr="00236221">
        <w:rPr>
          <w:color w:val="000000"/>
        </w:rPr>
        <w:t xml:space="preserve"> </w:t>
      </w:r>
      <w:r w:rsidR="0031490F" w:rsidRPr="00236221">
        <w:rPr>
          <w:color w:val="000000"/>
        </w:rPr>
        <w:t>hork</w:t>
      </w:r>
      <w:r w:rsidR="00A76C92" w:rsidRPr="00236221">
        <w:rPr>
          <w:color w:val="000000"/>
        </w:rPr>
        <w:t>ovodu</w:t>
      </w:r>
      <w:r w:rsidR="00892E45" w:rsidRPr="00236221">
        <w:rPr>
          <w:color w:val="000000"/>
        </w:rPr>
        <w:t>.</w:t>
      </w:r>
      <w:r w:rsidR="003C79A1" w:rsidRPr="00236221">
        <w:rPr>
          <w:color w:val="000000"/>
        </w:rPr>
        <w:t xml:space="preserve"> Kupující prohlašuje, že mu Prodávající zákres „společné části“ </w:t>
      </w:r>
      <w:r w:rsidR="0031490F" w:rsidRPr="00236221">
        <w:rPr>
          <w:color w:val="000000"/>
        </w:rPr>
        <w:t>hork</w:t>
      </w:r>
      <w:r w:rsidR="003C79A1" w:rsidRPr="00236221">
        <w:rPr>
          <w:color w:val="000000"/>
        </w:rPr>
        <w:t xml:space="preserve">ovodu a </w:t>
      </w:r>
      <w:r w:rsidR="00F0511E" w:rsidRPr="00236221">
        <w:rPr>
          <w:color w:val="000000"/>
        </w:rPr>
        <w:t xml:space="preserve">Smlouvu o provozování a údržbě horkovodu </w:t>
      </w:r>
      <w:r w:rsidR="003C79A1" w:rsidRPr="00236221">
        <w:rPr>
          <w:color w:val="000000"/>
        </w:rPr>
        <w:t>poskytl</w:t>
      </w:r>
      <w:r w:rsidR="00597A7F" w:rsidRPr="00236221">
        <w:rPr>
          <w:color w:val="000000"/>
        </w:rPr>
        <w:t xml:space="preserve"> s dostatečným časovým předstihem</w:t>
      </w:r>
      <w:r w:rsidR="003C79A1" w:rsidRPr="00236221">
        <w:rPr>
          <w:color w:val="000000"/>
        </w:rPr>
        <w:t xml:space="preserve"> před uzavřením této Smlouvy a že se s</w:t>
      </w:r>
      <w:r w:rsidR="0031490F" w:rsidRPr="00236221">
        <w:rPr>
          <w:color w:val="000000"/>
        </w:rPr>
        <w:t> </w:t>
      </w:r>
      <w:r w:rsidR="003C79A1" w:rsidRPr="00236221">
        <w:rPr>
          <w:color w:val="000000"/>
        </w:rPr>
        <w:t>nimi řádně</w:t>
      </w:r>
      <w:r w:rsidR="00597A7F" w:rsidRPr="00236221">
        <w:rPr>
          <w:color w:val="000000"/>
        </w:rPr>
        <w:t xml:space="preserve"> a v plném rozsahu</w:t>
      </w:r>
      <w:r w:rsidR="003C79A1" w:rsidRPr="00236221">
        <w:rPr>
          <w:color w:val="000000"/>
        </w:rPr>
        <w:t xml:space="preserve"> seznámil.</w:t>
      </w:r>
      <w:r w:rsidR="00FD7108" w:rsidRPr="00236221">
        <w:rPr>
          <w:color w:val="000000"/>
        </w:rPr>
        <w:t xml:space="preserve"> </w:t>
      </w:r>
    </w:p>
    <w:p w14:paraId="35323F8D" w14:textId="114DD895" w:rsidR="009545AF" w:rsidRPr="00236221" w:rsidRDefault="009545AF" w:rsidP="00732F17">
      <w:pPr>
        <w:pStyle w:val="cpodstavecslovan1"/>
        <w:numPr>
          <w:ilvl w:val="0"/>
          <w:numId w:val="0"/>
        </w:numPr>
        <w:ind w:left="539"/>
      </w:pPr>
      <w:r w:rsidRPr="00236221">
        <w:t>Sjednání právní</w:t>
      </w:r>
      <w:r w:rsidR="007378CF" w:rsidRPr="00236221">
        <w:t>ho</w:t>
      </w:r>
      <w:r w:rsidRPr="00236221">
        <w:t xml:space="preserve"> titulu, jenž by formálně upravil</w:t>
      </w:r>
      <w:r w:rsidR="007378CF" w:rsidRPr="00236221">
        <w:t xml:space="preserve"> nesoulad ohledně vlastnictví </w:t>
      </w:r>
      <w:r w:rsidR="0031490F" w:rsidRPr="00236221">
        <w:t>hork</w:t>
      </w:r>
      <w:r w:rsidR="007378CF" w:rsidRPr="00236221">
        <w:t>ovodu</w:t>
      </w:r>
      <w:r w:rsidRPr="00236221">
        <w:t xml:space="preserve">, je od okamžiku uzavření této </w:t>
      </w:r>
      <w:r w:rsidR="00D80A4D" w:rsidRPr="00236221">
        <w:t>S</w:t>
      </w:r>
      <w:r w:rsidRPr="00236221">
        <w:t>mlouvy již plně v gesci Kupujícího. Prodávající nebude k žádnému sjednání formálního právního titulu</w:t>
      </w:r>
      <w:r w:rsidR="00302F4E" w:rsidRPr="00236221">
        <w:t xml:space="preserve"> ohledně vlastnictví </w:t>
      </w:r>
      <w:r w:rsidR="0031490F" w:rsidRPr="00236221">
        <w:t>hork</w:t>
      </w:r>
      <w:r w:rsidR="00302F4E" w:rsidRPr="00236221">
        <w:t>ovodu</w:t>
      </w:r>
      <w:r w:rsidRPr="00236221">
        <w:t xml:space="preserve"> povinen.</w:t>
      </w:r>
      <w:r w:rsidR="006006B4" w:rsidRPr="00236221">
        <w:t xml:space="preserve"> Kupující </w:t>
      </w:r>
      <w:r w:rsidR="00DA7AC2" w:rsidRPr="00236221">
        <w:t>je s tímto postupem srozuměn a souhlasí s ním.</w:t>
      </w:r>
    </w:p>
    <w:p w14:paraId="2936B74C" w14:textId="1D7977FA" w:rsidR="00877121" w:rsidRPr="00236221" w:rsidRDefault="00877121" w:rsidP="00877121">
      <w:pPr>
        <w:pStyle w:val="cpodstavecslovan1"/>
      </w:pPr>
      <w:bookmarkStart w:id="10" w:name="_Ref137068343"/>
      <w:r w:rsidRPr="00236221">
        <w:t xml:space="preserve">Prodávající </w:t>
      </w:r>
      <w:bookmarkStart w:id="11" w:name="_Hlk137045734"/>
      <w:r w:rsidRPr="00236221">
        <w:t>tímto Kupujícího upozorňuje</w:t>
      </w:r>
      <w:bookmarkEnd w:id="11"/>
      <w:r w:rsidRPr="00236221">
        <w:t>, že se Předmět koupě nachází v ochranném pásmu dráhy (metra) ve smyslu zákona č. 266/1994 Sb., o dráhách, ve znění pozdějších předpisů (dále jen „</w:t>
      </w:r>
      <w:r w:rsidRPr="00236221">
        <w:rPr>
          <w:b/>
          <w:bCs/>
        </w:rPr>
        <w:t>zákon o drahách</w:t>
      </w:r>
      <w:r w:rsidRPr="00236221">
        <w:t>“)</w:t>
      </w:r>
      <w:r w:rsidRPr="00236221">
        <w:rPr>
          <w:rFonts w:ascii="Arial" w:eastAsia="Calibri" w:hAnsi="Arial" w:cs="Arial"/>
          <w:lang w:eastAsia="en-US"/>
        </w:rPr>
        <w:t>.</w:t>
      </w:r>
      <w:bookmarkEnd w:id="10"/>
      <w:r w:rsidRPr="00236221">
        <w:rPr>
          <w:rFonts w:ascii="Arial" w:eastAsia="Calibri" w:hAnsi="Arial"/>
        </w:rPr>
        <w:t xml:space="preserve"> </w:t>
      </w:r>
    </w:p>
    <w:p w14:paraId="33229B4D" w14:textId="74930671" w:rsidR="00877121" w:rsidRPr="00236221" w:rsidRDefault="00877121" w:rsidP="00877121">
      <w:pPr>
        <w:pStyle w:val="cpodstavecslovan1"/>
      </w:pPr>
      <w:bookmarkStart w:id="12" w:name="_Hlk137045941"/>
      <w:r w:rsidRPr="00236221">
        <w:t>Prodávající tímto Kupujícího upozorňuje na možné umístění Předmětu koupě v obvodu dráhy ve smyslu zákona o drahách v souvislosti s očekávánou výstavbou trasy metra D.</w:t>
      </w:r>
    </w:p>
    <w:bookmarkEnd w:id="12"/>
    <w:p w14:paraId="51ACB7C2" w14:textId="672CDD2D" w:rsidR="00877121" w:rsidRPr="00236221" w:rsidRDefault="00877121" w:rsidP="00877121">
      <w:pPr>
        <w:pStyle w:val="cpodstavecslovan1"/>
      </w:pPr>
      <w:r w:rsidRPr="00236221">
        <w:t>Prodávající tímto Kupujícího upozorňuje na to, že Předmět koupě je umístěn v památkově chráněném území, tj. v ochranném pásmu nemovité kulturní památky ve smyslu zákona č. 20/1987 Sb., o státní památkové péči, ve znění pozdějších předpisů.</w:t>
      </w:r>
    </w:p>
    <w:p w14:paraId="303BF90F" w14:textId="1A65ADED" w:rsidR="00E94E6B" w:rsidRPr="00236221" w:rsidRDefault="00E94E6B" w:rsidP="00E94E6B">
      <w:pPr>
        <w:pStyle w:val="cpodstavecslovan1"/>
        <w:rPr>
          <w:color w:val="000000"/>
        </w:rPr>
      </w:pPr>
      <w:r w:rsidRPr="00236221">
        <w:t>Prodávající tímto Kupujícího upozorňuje, že u Předmětu koupě</w:t>
      </w:r>
      <w:r w:rsidR="0031490F" w:rsidRPr="00236221">
        <w:t xml:space="preserve"> č. 1</w:t>
      </w:r>
      <w:r w:rsidRPr="00236221">
        <w:t xml:space="preserve"> byl </w:t>
      </w:r>
      <w:r w:rsidRPr="00236221">
        <w:rPr>
          <w:color w:val="000000" w:themeColor="text1"/>
        </w:rPr>
        <w:t>zjištěn výskyt azbestu a/nebo jiných nebezpečných vláken</w:t>
      </w:r>
      <w:r w:rsidR="003C79A1" w:rsidRPr="00236221">
        <w:rPr>
          <w:color w:val="000000" w:themeColor="text1"/>
        </w:rPr>
        <w:t xml:space="preserve"> včetně vzorkování a analýzy rizik. Podrobná analýza a r</w:t>
      </w:r>
      <w:r w:rsidRPr="00236221">
        <w:rPr>
          <w:color w:val="000000" w:themeColor="text1"/>
        </w:rPr>
        <w:t>ozsah</w:t>
      </w:r>
      <w:r w:rsidR="003C79A1" w:rsidRPr="00236221">
        <w:rPr>
          <w:color w:val="000000" w:themeColor="text1"/>
        </w:rPr>
        <w:t xml:space="preserve"> možného výskytu</w:t>
      </w:r>
      <w:r w:rsidRPr="00236221">
        <w:rPr>
          <w:color w:val="000000" w:themeColor="text1"/>
        </w:rPr>
        <w:t xml:space="preserve"> je popsán v Inspekční zprávě č. 50000226 vypracované dne 14.12.2022</w:t>
      </w:r>
      <w:r w:rsidR="005459BF" w:rsidRPr="00236221">
        <w:rPr>
          <w:color w:val="000000" w:themeColor="text1"/>
        </w:rPr>
        <w:t xml:space="preserve"> (dále jen „</w:t>
      </w:r>
      <w:r w:rsidR="005459BF" w:rsidRPr="00236221">
        <w:rPr>
          <w:b/>
          <w:bCs/>
          <w:color w:val="000000" w:themeColor="text1"/>
        </w:rPr>
        <w:t>Inspekční zpráva</w:t>
      </w:r>
      <w:r w:rsidR="005459BF" w:rsidRPr="00236221">
        <w:rPr>
          <w:color w:val="000000" w:themeColor="text1"/>
        </w:rPr>
        <w:t>“)</w:t>
      </w:r>
      <w:r w:rsidRPr="00236221">
        <w:rPr>
          <w:color w:val="000000" w:themeColor="text1"/>
        </w:rPr>
        <w:t>.</w:t>
      </w:r>
      <w:r w:rsidR="003C79A1" w:rsidRPr="00236221">
        <w:rPr>
          <w:color w:val="000000" w:themeColor="text1"/>
        </w:rPr>
        <w:t xml:space="preserve"> Kupující prohlašuje, že mu Prodávající Inspekční </w:t>
      </w:r>
      <w:r w:rsidR="005459BF" w:rsidRPr="00236221">
        <w:rPr>
          <w:color w:val="000000" w:themeColor="text1"/>
        </w:rPr>
        <w:t xml:space="preserve">zprávu </w:t>
      </w:r>
      <w:r w:rsidR="003C79A1" w:rsidRPr="00236221">
        <w:rPr>
          <w:color w:val="000000" w:themeColor="text1"/>
        </w:rPr>
        <w:t xml:space="preserve">poskytl </w:t>
      </w:r>
      <w:r w:rsidR="005459BF" w:rsidRPr="00236221">
        <w:rPr>
          <w:color w:val="000000" w:themeColor="text1"/>
        </w:rPr>
        <w:t xml:space="preserve">s dostatečným časovým předstihem </w:t>
      </w:r>
      <w:r w:rsidR="003C79A1" w:rsidRPr="00236221">
        <w:rPr>
          <w:color w:val="000000" w:themeColor="text1"/>
        </w:rPr>
        <w:t>před uzavřením této Smlouvy a že se s n</w:t>
      </w:r>
      <w:r w:rsidR="00D52F4D" w:rsidRPr="00236221">
        <w:rPr>
          <w:color w:val="000000" w:themeColor="text1"/>
        </w:rPr>
        <w:t>í</w:t>
      </w:r>
      <w:r w:rsidR="003C79A1" w:rsidRPr="00236221">
        <w:rPr>
          <w:color w:val="000000" w:themeColor="text1"/>
        </w:rPr>
        <w:t xml:space="preserve"> řádně</w:t>
      </w:r>
      <w:r w:rsidR="005459BF" w:rsidRPr="00236221">
        <w:rPr>
          <w:color w:val="000000" w:themeColor="text1"/>
        </w:rPr>
        <w:t xml:space="preserve"> a v plném rozsahu</w:t>
      </w:r>
      <w:r w:rsidR="003C79A1" w:rsidRPr="00236221">
        <w:rPr>
          <w:color w:val="000000" w:themeColor="text1"/>
        </w:rPr>
        <w:t xml:space="preserve"> seznámil</w:t>
      </w:r>
      <w:r w:rsidR="00D52F4D" w:rsidRPr="00236221">
        <w:rPr>
          <w:color w:val="000000" w:themeColor="text1"/>
        </w:rPr>
        <w:t>.</w:t>
      </w:r>
    </w:p>
    <w:p w14:paraId="07FE1118" w14:textId="1FFC4524" w:rsidR="00D030F8" w:rsidRPr="00236221" w:rsidRDefault="001D3401" w:rsidP="002F0183">
      <w:pPr>
        <w:pStyle w:val="cpodstavecslovan1"/>
      </w:pPr>
      <w:bookmarkStart w:id="13" w:name="_Ref137478441"/>
      <w:bookmarkStart w:id="14" w:name="_Hlk135993862"/>
      <w:r w:rsidRPr="00236221">
        <w:t>Prodávající</w:t>
      </w:r>
      <w:r w:rsidR="00D37AD6" w:rsidRPr="00236221">
        <w:t xml:space="preserve"> </w:t>
      </w:r>
      <w:r w:rsidRPr="00236221">
        <w:t xml:space="preserve">tímto Kupujícího upozorňuje na skutečnost, že </w:t>
      </w:r>
      <w:r w:rsidR="00B828EA" w:rsidRPr="00236221">
        <w:t>připojení budovy bez č.p./</w:t>
      </w:r>
      <w:proofErr w:type="spellStart"/>
      <w:r w:rsidR="00B828EA" w:rsidRPr="00236221">
        <w:t>č.e</w:t>
      </w:r>
      <w:proofErr w:type="spellEnd"/>
      <w:r w:rsidR="00B828EA" w:rsidRPr="00236221">
        <w:t xml:space="preserve">., která je součástí </w:t>
      </w:r>
      <w:r w:rsidR="0029559B" w:rsidRPr="00236221">
        <w:t>Předmětu koupě č. 3</w:t>
      </w:r>
      <w:r w:rsidR="00B828EA" w:rsidRPr="00236221">
        <w:t xml:space="preserve"> (dále tato budova bez č.p. jako </w:t>
      </w:r>
      <w:r w:rsidR="00D4799F" w:rsidRPr="00236221">
        <w:t>„</w:t>
      </w:r>
      <w:r w:rsidR="00B828EA" w:rsidRPr="00236221">
        <w:rPr>
          <w:b/>
          <w:bCs/>
        </w:rPr>
        <w:t>Garáž</w:t>
      </w:r>
      <w:r w:rsidR="00D4799F" w:rsidRPr="00236221">
        <w:t>“</w:t>
      </w:r>
      <w:r w:rsidR="00B828EA" w:rsidRPr="00236221">
        <w:t xml:space="preserve">), k distribuční soustavě elektrické energie </w:t>
      </w:r>
      <w:r w:rsidR="00D030F8" w:rsidRPr="00236221">
        <w:t xml:space="preserve">a dodávka elektrické energie do Garáže </w:t>
      </w:r>
      <w:r w:rsidR="00B828EA" w:rsidRPr="00236221">
        <w:t>je realizován</w:t>
      </w:r>
      <w:r w:rsidR="00D030F8" w:rsidRPr="00236221">
        <w:t>a</w:t>
      </w:r>
      <w:r w:rsidR="00B828EA" w:rsidRPr="00236221">
        <w:t xml:space="preserve"> prostřednictvím odběrného místa nacházejícího se v budově č.p. 1709, jež je součástí Předmětu koupě č. 1</w:t>
      </w:r>
      <w:r w:rsidR="005D04BB" w:rsidRPr="00236221">
        <w:t>.</w:t>
      </w:r>
      <w:r w:rsidR="0042449B" w:rsidRPr="00236221">
        <w:t xml:space="preserve"> </w:t>
      </w:r>
      <w:r w:rsidR="00070351" w:rsidRPr="00236221">
        <w:t>T</w:t>
      </w:r>
      <w:r w:rsidR="00D37AD6" w:rsidRPr="00236221">
        <w:t>rafostanice</w:t>
      </w:r>
      <w:r w:rsidR="001740D9" w:rsidRPr="00236221">
        <w:t>,</w:t>
      </w:r>
      <w:r w:rsidR="006750CE" w:rsidRPr="00236221">
        <w:t xml:space="preserve"> </w:t>
      </w:r>
      <w:r w:rsidR="00D37AD6" w:rsidRPr="00236221">
        <w:t xml:space="preserve">rozvodná skříň </w:t>
      </w:r>
      <w:r w:rsidR="001740D9" w:rsidRPr="00236221">
        <w:t>a</w:t>
      </w:r>
      <w:r w:rsidR="00D37AD6" w:rsidRPr="00236221">
        <w:t> elektroměr (podružné měřidlo) měřící spotřebu elektrické energie pro</w:t>
      </w:r>
      <w:r w:rsidR="0042449B" w:rsidRPr="00236221">
        <w:t xml:space="preserve"> Garáž se nacház</w:t>
      </w:r>
      <w:r w:rsidR="00F54C50" w:rsidRPr="00236221">
        <w:t>ejí</w:t>
      </w:r>
      <w:r w:rsidR="0042449B" w:rsidRPr="00236221">
        <w:t xml:space="preserve"> v</w:t>
      </w:r>
      <w:r w:rsidR="005B7ADA" w:rsidRPr="00236221">
        <w:t> prvním podzemním podlaží</w:t>
      </w:r>
      <w:r w:rsidR="0042449B" w:rsidRPr="00236221">
        <w:t> </w:t>
      </w:r>
      <w:r w:rsidR="005B7ADA" w:rsidRPr="00236221">
        <w:t>(</w:t>
      </w:r>
      <w:r w:rsidR="0042449B" w:rsidRPr="00236221">
        <w:t>1.</w:t>
      </w:r>
      <w:r w:rsidR="00D030F8" w:rsidRPr="00236221">
        <w:t xml:space="preserve"> </w:t>
      </w:r>
      <w:r w:rsidR="0042449B" w:rsidRPr="00236221">
        <w:t>PP</w:t>
      </w:r>
      <w:r w:rsidR="005B7ADA" w:rsidRPr="00236221">
        <w:t>)</w:t>
      </w:r>
      <w:r w:rsidR="0042449B" w:rsidRPr="00236221">
        <w:t xml:space="preserve"> budovy č.p. 1709, jež je součástí Předmětu koupě č. 1.</w:t>
      </w:r>
      <w:bookmarkEnd w:id="13"/>
      <w:r w:rsidR="0042449B" w:rsidRPr="00236221">
        <w:t xml:space="preserve"> </w:t>
      </w:r>
    </w:p>
    <w:p w14:paraId="036326BF" w14:textId="115EBCF1" w:rsidR="001D3401" w:rsidRPr="00236221" w:rsidRDefault="0042449B" w:rsidP="00811AFD">
      <w:pPr>
        <w:pStyle w:val="cpodstavecslovan1"/>
        <w:numPr>
          <w:ilvl w:val="0"/>
          <w:numId w:val="0"/>
        </w:numPr>
        <w:ind w:left="567"/>
      </w:pPr>
      <w:r w:rsidRPr="00236221">
        <w:t xml:space="preserve">Dodávka elektrické energie </w:t>
      </w:r>
      <w:r w:rsidR="008B5F96" w:rsidRPr="00236221">
        <w:t>do</w:t>
      </w:r>
      <w:r w:rsidRPr="00236221">
        <w:t xml:space="preserve"> </w:t>
      </w:r>
      <w:r w:rsidR="000679E0" w:rsidRPr="00236221">
        <w:t>G</w:t>
      </w:r>
      <w:r w:rsidR="00D37AD6" w:rsidRPr="00236221">
        <w:t>aráže</w:t>
      </w:r>
      <w:r w:rsidR="001D3401" w:rsidRPr="00236221">
        <w:t xml:space="preserve"> </w:t>
      </w:r>
      <w:r w:rsidR="008B5F96" w:rsidRPr="00236221">
        <w:t xml:space="preserve">ani připojení Garáže </w:t>
      </w:r>
      <w:r w:rsidR="001D3401" w:rsidRPr="00236221">
        <w:t>k distribuční soustavě elektrické energie není formálně právně ujednáno.</w:t>
      </w:r>
    </w:p>
    <w:bookmarkEnd w:id="14"/>
    <w:p w14:paraId="648066F5" w14:textId="58DFC483" w:rsidR="00B17011" w:rsidRPr="00236221" w:rsidRDefault="00B17011" w:rsidP="00272AAE">
      <w:pPr>
        <w:pStyle w:val="cpodstavecslovan1"/>
      </w:pPr>
      <w:r w:rsidRPr="00236221">
        <w:t xml:space="preserve">Prodávající tímto Kupujícího upozorňuje na skutečnost, že stav Předmětu koupě </w:t>
      </w:r>
      <w:r w:rsidR="00C178D1" w:rsidRPr="00236221">
        <w:t xml:space="preserve">č. 3 </w:t>
      </w:r>
      <w:r w:rsidRPr="00236221">
        <w:t xml:space="preserve">byl na základě zprávy </w:t>
      </w:r>
      <w:proofErr w:type="spellStart"/>
      <w:r w:rsidRPr="00236221">
        <w:t>Repasportizace</w:t>
      </w:r>
      <w:proofErr w:type="spellEnd"/>
      <w:r w:rsidRPr="00236221">
        <w:t xml:space="preserve"> objektů dotčených GP „Výstavba trasy I.D metra, úsek Pankrác-depo Písnice“ objednané Dopravním podnikem hl. m. Prahy, akciovou společností, vypracované v únoru 2022 (dále jen „</w:t>
      </w:r>
      <w:r w:rsidRPr="00236221">
        <w:rPr>
          <w:b/>
          <w:bCs/>
          <w:color w:val="000000" w:themeColor="text1"/>
        </w:rPr>
        <w:t>Zpráva</w:t>
      </w:r>
      <w:r w:rsidRPr="00236221">
        <w:t xml:space="preserve">“), vyhodnocen dle tabulkové stupnice od 1 do 5, stupněm 4, tj. jako </w:t>
      </w:r>
      <w:r w:rsidRPr="00236221">
        <w:rPr>
          <w:b/>
          <w:bCs/>
          <w:color w:val="000000" w:themeColor="text1"/>
        </w:rPr>
        <w:t>stav závažný</w:t>
      </w:r>
      <w:r w:rsidRPr="00236221">
        <w:t>, čímž je bezpečnost i užitná jakost objektu</w:t>
      </w:r>
      <w:r w:rsidR="00A43004" w:rsidRPr="00236221">
        <w:t xml:space="preserve"> - Garáže</w:t>
      </w:r>
      <w:r w:rsidRPr="00236221">
        <w:t xml:space="preserve"> snížena. </w:t>
      </w:r>
      <w:bookmarkStart w:id="15" w:name="_Hlk129240186"/>
      <w:r w:rsidRPr="00236221">
        <w:t xml:space="preserve">Kupující prohlašuje, že mu byla Zpráva Prodávajícím v dostatečném časovém předstihu před podpisem této Smlouvy </w:t>
      </w:r>
      <w:r w:rsidR="00404ED8" w:rsidRPr="00236221">
        <w:t xml:space="preserve">poskytnuta </w:t>
      </w:r>
      <w:r w:rsidRPr="00236221">
        <w:t>a že se s ní v plném rozsahu seznámil.</w:t>
      </w:r>
    </w:p>
    <w:p w14:paraId="42380A3D" w14:textId="736C8EF6" w:rsidR="00B17011" w:rsidRPr="00236221" w:rsidRDefault="00B17011" w:rsidP="00E3438A">
      <w:pPr>
        <w:pStyle w:val="cpodstavecslovan1"/>
      </w:pPr>
      <w:bookmarkStart w:id="16" w:name="_Hlk127780946"/>
      <w:bookmarkEnd w:id="15"/>
      <w:r w:rsidRPr="00236221">
        <w:t>Sjednání právní titulu, jenž by formálně upravil připojení a dodávku elektrické energie do Předmětu koupě</w:t>
      </w:r>
      <w:r w:rsidR="000C74F3" w:rsidRPr="00236221">
        <w:t xml:space="preserve"> č. 3</w:t>
      </w:r>
      <w:r w:rsidRPr="00236221">
        <w:t xml:space="preserve"> je od okamžiku uzavření této Smlouvy již plně v gesci Kupujícího. Prodávající nebude k žádnému sjednání formálního právního titulu k připojení a dodávce elektrické energie do Předmětu koupě </w:t>
      </w:r>
      <w:r w:rsidR="00091B24" w:rsidRPr="00236221">
        <w:t xml:space="preserve">č. 3 </w:t>
      </w:r>
      <w:r w:rsidRPr="00236221">
        <w:t>povinen.</w:t>
      </w:r>
    </w:p>
    <w:p w14:paraId="7AEDA564" w14:textId="1B82B9D9" w:rsidR="00B17011" w:rsidRPr="00236221" w:rsidRDefault="00B17011" w:rsidP="00CC43BE">
      <w:pPr>
        <w:pStyle w:val="cpodstavecslovan1"/>
      </w:pPr>
      <w:bookmarkStart w:id="17" w:name="_Ref137068361"/>
      <w:bookmarkEnd w:id="16"/>
      <w:r w:rsidRPr="00236221">
        <w:lastRenderedPageBreak/>
        <w:t xml:space="preserve">Prodávající tímto Kupujícího upozorňuje na skutečnost, že se Prodávajícímu nepodařilo dohledat kolaudační rozhodnutí týkající se </w:t>
      </w:r>
      <w:r w:rsidR="00717479" w:rsidRPr="00236221">
        <w:t>G</w:t>
      </w:r>
      <w:r w:rsidRPr="00236221">
        <w:t>aráže. Existenci tohoto rozhodnutí lze pouze odhadovat na základě některých dochovaných nabývacích titulů v evidenci Prodávajícího (dále jen „</w:t>
      </w:r>
      <w:r w:rsidRPr="00236221">
        <w:rPr>
          <w:b/>
          <w:bCs/>
        </w:rPr>
        <w:t>Nabývací tituly</w:t>
      </w:r>
      <w:r w:rsidRPr="00236221">
        <w:t>“), přičemž k výstavbě podzemních halových garáží mělo dojít v letech 1977-1983 a k následné kolaudaci v prosinci 1983. Kupující prohlašuje, že mu byly kopie Nabývacích titulů poskytnuty v dostatečném časovém předstihu před podpisem této Smlouvy a že se s nimi v plném rozsahu seznámil. Prodávající nezaručuje pravdivost a důvěryhodnost těchto informací.</w:t>
      </w:r>
      <w:bookmarkEnd w:id="17"/>
      <w:r w:rsidRPr="00236221">
        <w:t xml:space="preserve"> </w:t>
      </w:r>
    </w:p>
    <w:p w14:paraId="0E8FC23B" w14:textId="205C258F" w:rsidR="00835335" w:rsidRPr="00236221" w:rsidRDefault="00D62B26" w:rsidP="00183C0F">
      <w:pPr>
        <w:pStyle w:val="cpodstavecslovan1"/>
        <w:rPr>
          <w:color w:val="000000"/>
        </w:rPr>
      </w:pPr>
      <w:r w:rsidRPr="00236221">
        <w:rPr>
          <w:color w:val="000000"/>
        </w:rPr>
        <w:t>Kupující</w:t>
      </w:r>
      <w:r w:rsidR="002430CA" w:rsidRPr="00236221">
        <w:rPr>
          <w:color w:val="000000"/>
        </w:rPr>
        <w:t xml:space="preserve"> prohlašuje, že si je</w:t>
      </w:r>
      <w:r w:rsidR="00484122" w:rsidRPr="00236221">
        <w:rPr>
          <w:color w:val="000000" w:themeColor="text1"/>
        </w:rPr>
        <w:t xml:space="preserve"> vědom</w:t>
      </w:r>
      <w:r w:rsidR="002430CA" w:rsidRPr="00236221">
        <w:rPr>
          <w:color w:val="000000"/>
        </w:rPr>
        <w:t xml:space="preserve"> </w:t>
      </w:r>
      <w:r w:rsidR="00CD6D47" w:rsidRPr="00236221">
        <w:rPr>
          <w:color w:val="000000"/>
        </w:rPr>
        <w:t xml:space="preserve">všech </w:t>
      </w:r>
      <w:r w:rsidR="002430CA" w:rsidRPr="00236221">
        <w:rPr>
          <w:color w:val="000000"/>
        </w:rPr>
        <w:t>skutečností uvedených v</w:t>
      </w:r>
      <w:r w:rsidR="00484122" w:rsidRPr="00236221">
        <w:rPr>
          <w:color w:val="000000" w:themeColor="text1"/>
        </w:rPr>
        <w:t> </w:t>
      </w:r>
      <w:r w:rsidR="002430CA" w:rsidRPr="00236221">
        <w:rPr>
          <w:color w:val="000000"/>
        </w:rPr>
        <w:t xml:space="preserve">bodech </w:t>
      </w:r>
      <w:r w:rsidR="00231BA0" w:rsidRPr="00236221">
        <w:rPr>
          <w:color w:val="000000"/>
        </w:rPr>
        <w:fldChar w:fldCharType="begin"/>
      </w:r>
      <w:r w:rsidR="00231BA0" w:rsidRPr="00236221">
        <w:rPr>
          <w:color w:val="000000"/>
        </w:rPr>
        <w:instrText xml:space="preserve"> REF _Ref137478422 \r \h  \* MERGEFORMAT </w:instrText>
      </w:r>
      <w:r w:rsidR="00231BA0" w:rsidRPr="00236221">
        <w:rPr>
          <w:color w:val="000000"/>
        </w:rPr>
      </w:r>
      <w:r w:rsidR="00231BA0" w:rsidRPr="00236221">
        <w:rPr>
          <w:color w:val="000000"/>
        </w:rPr>
        <w:fldChar w:fldCharType="separate"/>
      </w:r>
      <w:r w:rsidR="00D85367" w:rsidRPr="00D85367">
        <w:rPr>
          <w:color w:val="000000" w:themeColor="text1"/>
        </w:rPr>
        <w:t>4.2</w:t>
      </w:r>
      <w:r w:rsidR="00231BA0" w:rsidRPr="00236221">
        <w:rPr>
          <w:color w:val="000000"/>
        </w:rPr>
        <w:fldChar w:fldCharType="end"/>
      </w:r>
      <w:r w:rsidR="00231BA0" w:rsidRPr="00236221">
        <w:rPr>
          <w:color w:val="000000"/>
        </w:rPr>
        <w:t xml:space="preserve"> </w:t>
      </w:r>
      <w:r w:rsidR="002430CA" w:rsidRPr="00236221">
        <w:rPr>
          <w:color w:val="000000"/>
        </w:rPr>
        <w:t xml:space="preserve">až </w:t>
      </w:r>
      <w:r w:rsidR="00670404" w:rsidRPr="00236221">
        <w:rPr>
          <w:color w:val="000000"/>
        </w:rPr>
        <w:fldChar w:fldCharType="begin"/>
      </w:r>
      <w:r w:rsidR="00670404" w:rsidRPr="00236221">
        <w:rPr>
          <w:color w:val="000000"/>
        </w:rPr>
        <w:instrText xml:space="preserve"> REF _Ref137068361 \r \h </w:instrText>
      </w:r>
      <w:r w:rsidR="00236221">
        <w:rPr>
          <w:color w:val="000000"/>
        </w:rPr>
        <w:instrText xml:space="preserve"> \* MERGEFORMAT </w:instrText>
      </w:r>
      <w:r w:rsidR="00670404" w:rsidRPr="00236221">
        <w:rPr>
          <w:color w:val="000000"/>
        </w:rPr>
      </w:r>
      <w:r w:rsidR="00670404" w:rsidRPr="00236221">
        <w:rPr>
          <w:color w:val="000000"/>
        </w:rPr>
        <w:fldChar w:fldCharType="separate"/>
      </w:r>
      <w:r w:rsidR="00D85367">
        <w:rPr>
          <w:color w:val="000000"/>
        </w:rPr>
        <w:t>4.21</w:t>
      </w:r>
      <w:r w:rsidR="00670404" w:rsidRPr="00236221">
        <w:rPr>
          <w:color w:val="000000"/>
        </w:rPr>
        <w:fldChar w:fldCharType="end"/>
      </w:r>
      <w:r w:rsidR="00231BA0" w:rsidRPr="00236221">
        <w:rPr>
          <w:color w:val="000000"/>
        </w:rPr>
        <w:t xml:space="preserve"> </w:t>
      </w:r>
      <w:r w:rsidR="002430CA" w:rsidRPr="00236221">
        <w:rPr>
          <w:color w:val="000000"/>
        </w:rPr>
        <w:t>této Smlouvy</w:t>
      </w:r>
      <w:r w:rsidR="00484122" w:rsidRPr="00236221">
        <w:rPr>
          <w:color w:val="000000" w:themeColor="text1"/>
        </w:rPr>
        <w:t>, je</w:t>
      </w:r>
      <w:r w:rsidR="00BE6795" w:rsidRPr="00236221">
        <w:rPr>
          <w:color w:val="000000" w:themeColor="text1"/>
        </w:rPr>
        <w:t xml:space="preserve"> s nimi</w:t>
      </w:r>
      <w:r w:rsidR="002430CA" w:rsidRPr="00236221">
        <w:rPr>
          <w:color w:val="000000"/>
        </w:rPr>
        <w:t xml:space="preserve"> </w:t>
      </w:r>
      <w:r w:rsidR="009F4393" w:rsidRPr="00236221">
        <w:rPr>
          <w:color w:val="000000"/>
        </w:rPr>
        <w:t>plně seznámen a srozuměn a zavazuje se, že nebude v</w:t>
      </w:r>
      <w:r w:rsidR="00F801D8" w:rsidRPr="00236221">
        <w:rPr>
          <w:color w:val="000000"/>
        </w:rPr>
        <w:t> </w:t>
      </w:r>
      <w:r w:rsidR="009F4393" w:rsidRPr="00236221">
        <w:rPr>
          <w:color w:val="000000"/>
        </w:rPr>
        <w:t>této souvislosti po Prodávajícím požadovat žádné nároky, náhrady</w:t>
      </w:r>
      <w:r w:rsidR="00A43004" w:rsidRPr="00236221">
        <w:rPr>
          <w:color w:val="000000"/>
        </w:rPr>
        <w:t>, slevy z Kupní ceny</w:t>
      </w:r>
      <w:r w:rsidR="009F4393" w:rsidRPr="00236221">
        <w:rPr>
          <w:color w:val="000000"/>
        </w:rPr>
        <w:t xml:space="preserve"> či jakákoliv jiná finanční plnění která mu kdykoliv v</w:t>
      </w:r>
      <w:r w:rsidR="00F801D8" w:rsidRPr="00236221">
        <w:rPr>
          <w:color w:val="000000"/>
        </w:rPr>
        <w:t> </w:t>
      </w:r>
      <w:r w:rsidR="009F4393" w:rsidRPr="00236221">
        <w:rPr>
          <w:color w:val="000000"/>
        </w:rPr>
        <w:t>budoucnu vzniknou</w:t>
      </w:r>
      <w:r w:rsidR="004E3DE6" w:rsidRPr="00236221">
        <w:rPr>
          <w:color w:val="000000"/>
        </w:rPr>
        <w:t>, a Kupující ani nebude z těchto důvodů oprávněn od této Smlouvy odstoupit, vypovědět ji, nebo jinak ukončit</w:t>
      </w:r>
      <w:r w:rsidR="009F4393" w:rsidRPr="00236221">
        <w:rPr>
          <w:color w:val="000000"/>
        </w:rPr>
        <w:t xml:space="preserve">. </w:t>
      </w:r>
      <w:r w:rsidR="00AE259B" w:rsidRPr="00236221">
        <w:rPr>
          <w:color w:val="000000"/>
        </w:rPr>
        <w:t xml:space="preserve">Pokud z bodů </w:t>
      </w:r>
      <w:r w:rsidR="00AE259B" w:rsidRPr="00236221">
        <w:rPr>
          <w:color w:val="000000"/>
        </w:rPr>
        <w:fldChar w:fldCharType="begin"/>
      </w:r>
      <w:r w:rsidR="00AE259B" w:rsidRPr="00236221">
        <w:rPr>
          <w:color w:val="000000"/>
        </w:rPr>
        <w:instrText xml:space="preserve"> REF _Ref137478422 \r \h </w:instrText>
      </w:r>
      <w:r w:rsidR="000A26AC" w:rsidRPr="00236221">
        <w:rPr>
          <w:color w:val="000000"/>
        </w:rPr>
        <w:instrText xml:space="preserve"> \* MERGEFORMAT </w:instrText>
      </w:r>
      <w:r w:rsidR="00AE259B" w:rsidRPr="00236221">
        <w:rPr>
          <w:color w:val="000000"/>
        </w:rPr>
      </w:r>
      <w:r w:rsidR="00AE259B" w:rsidRPr="00236221">
        <w:rPr>
          <w:color w:val="000000"/>
        </w:rPr>
        <w:fldChar w:fldCharType="separate"/>
      </w:r>
      <w:r w:rsidR="00D85367" w:rsidRPr="00D85367">
        <w:rPr>
          <w:color w:val="000000" w:themeColor="text1"/>
        </w:rPr>
        <w:t>4.2</w:t>
      </w:r>
      <w:r w:rsidR="00AE259B" w:rsidRPr="00236221">
        <w:rPr>
          <w:color w:val="000000"/>
        </w:rPr>
        <w:fldChar w:fldCharType="end"/>
      </w:r>
      <w:r w:rsidR="00AE259B" w:rsidRPr="00236221">
        <w:rPr>
          <w:color w:val="000000"/>
        </w:rPr>
        <w:t xml:space="preserve"> až </w:t>
      </w:r>
      <w:r w:rsidR="00670404" w:rsidRPr="00236221">
        <w:rPr>
          <w:color w:val="000000"/>
        </w:rPr>
        <w:fldChar w:fldCharType="begin"/>
      </w:r>
      <w:r w:rsidR="00670404" w:rsidRPr="00236221">
        <w:rPr>
          <w:color w:val="000000"/>
        </w:rPr>
        <w:instrText xml:space="preserve"> REF _Ref137068361 \r \h </w:instrText>
      </w:r>
      <w:r w:rsidR="00236221">
        <w:rPr>
          <w:color w:val="000000"/>
        </w:rPr>
        <w:instrText xml:space="preserve"> \* MERGEFORMAT </w:instrText>
      </w:r>
      <w:r w:rsidR="00670404" w:rsidRPr="00236221">
        <w:rPr>
          <w:color w:val="000000"/>
        </w:rPr>
      </w:r>
      <w:r w:rsidR="00670404" w:rsidRPr="00236221">
        <w:rPr>
          <w:color w:val="000000"/>
        </w:rPr>
        <w:fldChar w:fldCharType="separate"/>
      </w:r>
      <w:r w:rsidR="00D85367">
        <w:rPr>
          <w:color w:val="000000"/>
        </w:rPr>
        <w:t>4.21</w:t>
      </w:r>
      <w:r w:rsidR="00670404" w:rsidRPr="00236221">
        <w:rPr>
          <w:color w:val="000000"/>
        </w:rPr>
        <w:fldChar w:fldCharType="end"/>
      </w:r>
      <w:r w:rsidR="00AE259B" w:rsidRPr="00236221">
        <w:rPr>
          <w:color w:val="000000"/>
        </w:rPr>
        <w:t xml:space="preserve"> této Smlouvy vyplývají nějaké povinnosti pro Kupujícího, zavazuje se tento, že ve stejném rozsahu zaváže i další případné nabyvatele Předmětu </w:t>
      </w:r>
      <w:r w:rsidR="0004432B" w:rsidRPr="00236221">
        <w:rPr>
          <w:color w:val="000000"/>
        </w:rPr>
        <w:t>koupě</w:t>
      </w:r>
      <w:r w:rsidR="00AE259B" w:rsidRPr="00236221">
        <w:rPr>
          <w:color w:val="000000"/>
        </w:rPr>
        <w:t>.</w:t>
      </w:r>
    </w:p>
    <w:p w14:paraId="398CFD07" w14:textId="45E8A7B0" w:rsidR="00805F1F" w:rsidRPr="00236221" w:rsidRDefault="00805F1F" w:rsidP="00D62B26">
      <w:pPr>
        <w:pStyle w:val="cpodstavecslovan1"/>
      </w:pPr>
      <w:r w:rsidRPr="00236221">
        <w:t xml:space="preserve">Kupující prohlašuje, že je s právy třetích osob váznoucími na Předmětu koupě a právy a povinnostmi z nich vyplývajícími </w:t>
      </w:r>
      <w:r w:rsidR="00EB508A" w:rsidRPr="00236221">
        <w:t xml:space="preserve">plně seznámen a </w:t>
      </w:r>
      <w:r w:rsidRPr="00236221">
        <w:t>srozuměn.</w:t>
      </w:r>
    </w:p>
    <w:p w14:paraId="70D3B83A" w14:textId="6197310C" w:rsidR="00456A9F" w:rsidRPr="00236221" w:rsidRDefault="00456A9F" w:rsidP="006065AE">
      <w:pPr>
        <w:pStyle w:val="cpodstavecslovan1"/>
      </w:pPr>
      <w:r w:rsidRPr="00236221">
        <w:t xml:space="preserve">Kupující </w:t>
      </w:r>
      <w:r w:rsidR="00A43004" w:rsidRPr="00236221">
        <w:t xml:space="preserve">dále </w:t>
      </w:r>
      <w:r w:rsidRPr="00236221">
        <w:t xml:space="preserve">prohlašuje, že je mu </w:t>
      </w:r>
      <w:r w:rsidR="004E311D" w:rsidRPr="00236221">
        <w:t xml:space="preserve">dobře </w:t>
      </w:r>
      <w:r w:rsidRPr="00236221">
        <w:t xml:space="preserve">znám právní </w:t>
      </w:r>
      <w:r w:rsidR="004E311D" w:rsidRPr="00236221">
        <w:t xml:space="preserve">i faktický </w:t>
      </w:r>
      <w:r w:rsidRPr="00236221">
        <w:t xml:space="preserve">stav Předmětu koupě a že si Předmět koupě před podepsáním </w:t>
      </w:r>
      <w:r w:rsidR="0043392A" w:rsidRPr="00236221">
        <w:t xml:space="preserve">této </w:t>
      </w:r>
      <w:r w:rsidRPr="00236221">
        <w:t>Smlouvy prohlédl a neshledal na něm žádné nedostatky či vady, na něž by nebyl Prodávajícím upozorněn</w:t>
      </w:r>
      <w:r w:rsidR="004E311D" w:rsidRPr="00236221">
        <w:t>, a že stav Předmětu koupě</w:t>
      </w:r>
      <w:r w:rsidR="00BA7DD3" w:rsidRPr="00236221">
        <w:t xml:space="preserve"> (včetně jeho stavebně-technického stavu, který odpovídá stáří a opotřebení Předmětu koupě)</w:t>
      </w:r>
      <w:r w:rsidR="004E311D" w:rsidRPr="00236221">
        <w:t xml:space="preserve"> je již zohledněn v Kupní ceně. Proto Prodávající neposkytuje Kupujícímu žádnou záruku za faktický stav Předmětu koupě</w:t>
      </w:r>
      <w:r w:rsidR="00EB508A" w:rsidRPr="00236221">
        <w:t>.</w:t>
      </w:r>
    </w:p>
    <w:p w14:paraId="3F03D58D" w14:textId="093AD55A" w:rsidR="0058799C" w:rsidRPr="00236221" w:rsidRDefault="0058799C" w:rsidP="0058799C">
      <w:pPr>
        <w:pStyle w:val="cpodstavecslovan1"/>
      </w:pPr>
      <w:r w:rsidRPr="00236221">
        <w:t>Kupující se ve smyslu § 980 až § 986 občanského zákoníku seznámil s aktuálním stavem zápisů ve veřejném seznamu, který je veden Katastrálním úřadem pro hlavní město Praha, katastrální pracoviště Praha</w:t>
      </w:r>
      <w:r w:rsidR="003B6C7E" w:rsidRPr="00236221">
        <w:t xml:space="preserve"> (Listy vlastnictví)</w:t>
      </w:r>
      <w:r w:rsidRPr="00236221">
        <w:t>, a ve kterém je Předmět koupě</w:t>
      </w:r>
      <w:r w:rsidR="00091B24" w:rsidRPr="00236221">
        <w:t xml:space="preserve"> </w:t>
      </w:r>
      <w:r w:rsidRPr="00236221">
        <w:t>zapsán a že proti němu nevznáší žádné námitky.</w:t>
      </w:r>
    </w:p>
    <w:p w14:paraId="0F00E9BC" w14:textId="7891A14B" w:rsidR="00456A9F" w:rsidRPr="00236221" w:rsidRDefault="00456A9F" w:rsidP="00264CBB">
      <w:pPr>
        <w:pStyle w:val="cplnekslovan"/>
      </w:pPr>
      <w:bookmarkStart w:id="18" w:name="_Ref98770654"/>
      <w:r w:rsidRPr="00236221">
        <w:t>Cenová a platební ujednání</w:t>
      </w:r>
      <w:bookmarkEnd w:id="18"/>
    </w:p>
    <w:p w14:paraId="3BB2787F" w14:textId="77777777" w:rsidR="00896CF7" w:rsidRPr="00236221" w:rsidRDefault="00896CF7" w:rsidP="00896CF7">
      <w:pPr>
        <w:pStyle w:val="cpodstavecslovan1"/>
      </w:pPr>
      <w:r w:rsidRPr="00236221">
        <w:t xml:space="preserve">Kupní cena za převod vlastnického práva k Předmětu koupě činí </w:t>
      </w:r>
      <w:r w:rsidRPr="001A7BC7">
        <w:rPr>
          <w:b/>
          <w:bCs/>
        </w:rPr>
        <w:t>425 000 000 Kč</w:t>
      </w:r>
      <w:r w:rsidRPr="00236221">
        <w:t xml:space="preserve"> (slovy: </w:t>
      </w:r>
      <w:r>
        <w:t xml:space="preserve">čtyři sta dvacet pět milionů </w:t>
      </w:r>
      <w:r w:rsidRPr="00236221">
        <w:t>korun českých) včetně</w:t>
      </w:r>
      <w:r w:rsidRPr="00236221" w:rsidDel="005E7372">
        <w:t xml:space="preserve"> </w:t>
      </w:r>
      <w:r w:rsidRPr="00236221">
        <w:t>DPH (dále jen „Kupní cena“). Smluvní strany konstatují, že Předmět koupě č. 1, Předmět koupě č. 3 a Předmět koupě č. 4 jsou osvobozeny od daně z přidané hodnoty v souladu s ustanovením §56 zákona č. 235/2004 Sb., o dani z přidané hodnoty, v platném znění (dále jen „</w:t>
      </w:r>
      <w:r w:rsidRPr="00236221">
        <w:rPr>
          <w:b/>
          <w:bCs/>
        </w:rPr>
        <w:t>ZDPH</w:t>
      </w:r>
      <w:r w:rsidRPr="00236221">
        <w:t>“), a že Předmět koupě č. 2 je tuzemským zdanitelným plněním, jehož základ daně je stanoven ve výši odpovídající Znaleckému posudku 1.</w:t>
      </w:r>
    </w:p>
    <w:p w14:paraId="053692B3" w14:textId="16999D27" w:rsidR="00625D5A" w:rsidRPr="00236221" w:rsidRDefault="00805F1F" w:rsidP="00625D5A">
      <w:pPr>
        <w:pStyle w:val="cpodstavecslovan1"/>
        <w:rPr>
          <w:color w:val="000000"/>
        </w:rPr>
      </w:pPr>
      <w:r w:rsidRPr="00236221">
        <w:t>Smluvní strany se dohodly na úhradě Kupní ceny následovně</w:t>
      </w:r>
      <w:bookmarkStart w:id="19" w:name="_Ref148966081"/>
      <w:r w:rsidR="00BE6795" w:rsidRPr="00236221">
        <w:t xml:space="preserve">. </w:t>
      </w:r>
      <w:r w:rsidR="00625D5A" w:rsidRPr="00236221">
        <w:t>Kupující uhradí Kupní cenu na účet Prodávajícího č. </w:t>
      </w:r>
      <w:r w:rsidR="00625D5A" w:rsidRPr="00760CBD">
        <w:rPr>
          <w:b/>
          <w:bCs/>
          <w:highlight w:val="black"/>
        </w:rPr>
        <w:t>291513120/0300</w:t>
      </w:r>
      <w:r w:rsidR="00625D5A" w:rsidRPr="00760CBD">
        <w:rPr>
          <w:highlight w:val="black"/>
        </w:rPr>
        <w:t>,</w:t>
      </w:r>
      <w:r w:rsidR="00625D5A" w:rsidRPr="00236221">
        <w:t xml:space="preserve"> vedený u Československé obchodní banky, a.s., pod variabilním symbolem </w:t>
      </w:r>
      <w:r w:rsidR="007B63A6" w:rsidRPr="00236221">
        <w:t>00064581</w:t>
      </w:r>
      <w:r w:rsidR="00625D5A" w:rsidRPr="00236221">
        <w:t xml:space="preserve">, a to nejpozději do deseti (10) </w:t>
      </w:r>
      <w:r w:rsidR="00484122" w:rsidRPr="00236221">
        <w:t xml:space="preserve">pracovních </w:t>
      </w:r>
      <w:r w:rsidR="00625D5A" w:rsidRPr="00236221">
        <w:t xml:space="preserve">dnů od zveřejnění této Smlouvy v registru smluv ve smyslu čl. </w:t>
      </w:r>
      <w:r w:rsidR="00625D5A" w:rsidRPr="00236221">
        <w:fldChar w:fldCharType="begin"/>
      </w:r>
      <w:r w:rsidR="00625D5A" w:rsidRPr="00236221">
        <w:instrText xml:space="preserve"> REF _Ref148963852 \r \h </w:instrText>
      </w:r>
      <w:r w:rsidR="00236221">
        <w:instrText xml:space="preserve"> \* MERGEFORMAT </w:instrText>
      </w:r>
      <w:r w:rsidR="00625D5A" w:rsidRPr="00236221">
        <w:fldChar w:fldCharType="separate"/>
      </w:r>
      <w:r w:rsidR="00D85367">
        <w:t>8.11</w:t>
      </w:r>
      <w:r w:rsidR="00625D5A" w:rsidRPr="00236221">
        <w:fldChar w:fldCharType="end"/>
      </w:r>
      <w:r w:rsidR="00625D5A" w:rsidRPr="00236221">
        <w:t xml:space="preserve"> této Smlouvy. </w:t>
      </w:r>
      <w:r w:rsidR="00625D5A" w:rsidRPr="00236221">
        <w:rPr>
          <w:color w:val="000000"/>
        </w:rPr>
        <w:t>Prodávající se zavazuje vystavit Kupujícímu do patnácti (15) kalendářních dnů od data přijetí platby daňový doklad na přijatou platbu</w:t>
      </w:r>
      <w:r w:rsidR="001D41FD" w:rsidRPr="00236221">
        <w:rPr>
          <w:color w:val="000000" w:themeColor="text1"/>
        </w:rPr>
        <w:t xml:space="preserve"> v souladu s ZDPH</w:t>
      </w:r>
      <w:r w:rsidR="003349D4" w:rsidRPr="00236221">
        <w:rPr>
          <w:color w:val="000000"/>
        </w:rPr>
        <w:t>.</w:t>
      </w:r>
      <w:r w:rsidR="00625D5A" w:rsidRPr="00236221">
        <w:rPr>
          <w:color w:val="000000"/>
        </w:rPr>
        <w:t xml:space="preserve"> </w:t>
      </w:r>
      <w:r w:rsidR="003349D4" w:rsidRPr="00236221">
        <w:rPr>
          <w:color w:val="000000"/>
        </w:rPr>
        <w:t xml:space="preserve">Dále, </w:t>
      </w:r>
      <w:r w:rsidR="00625D5A" w:rsidRPr="00236221">
        <w:rPr>
          <w:color w:val="000000"/>
        </w:rPr>
        <w:t>ke dni uskutečnění plnění</w:t>
      </w:r>
      <w:r w:rsidR="003349D4" w:rsidRPr="00236221">
        <w:rPr>
          <w:color w:val="000000"/>
        </w:rPr>
        <w:t>,</w:t>
      </w:r>
      <w:r w:rsidR="00906393" w:rsidRPr="00236221">
        <w:rPr>
          <w:color w:val="000000"/>
        </w:rPr>
        <w:t xml:space="preserve"> tj. ke dni, kdy Prodávající obdržel vyrozumění Katastrálního úřadu, ve kterém je uveden den zápisu vlastnického práva k Předmětu koupě do katastru nemovitostí ve prospěch Kupujícího,</w:t>
      </w:r>
      <w:r w:rsidR="003349D4" w:rsidRPr="00236221">
        <w:rPr>
          <w:color w:val="000000"/>
        </w:rPr>
        <w:t xml:space="preserve"> </w:t>
      </w:r>
      <w:r w:rsidR="00625D5A" w:rsidRPr="00236221">
        <w:rPr>
          <w:color w:val="000000"/>
        </w:rPr>
        <w:t xml:space="preserve">vystaví Prodávající Kupujícímu daňový doklad </w:t>
      </w:r>
      <w:r w:rsidR="00F75BD3" w:rsidRPr="00236221">
        <w:rPr>
          <w:color w:val="000000" w:themeColor="text1"/>
        </w:rPr>
        <w:t>dle ZDPH</w:t>
      </w:r>
      <w:r w:rsidR="00906393" w:rsidRPr="00236221">
        <w:rPr>
          <w:color w:val="000000"/>
        </w:rPr>
        <w:t xml:space="preserve">. </w:t>
      </w:r>
      <w:bookmarkEnd w:id="19"/>
    </w:p>
    <w:p w14:paraId="141557F5" w14:textId="72C6B0C6" w:rsidR="00805F1F" w:rsidRPr="00236221" w:rsidRDefault="00805F1F" w:rsidP="00484122">
      <w:pPr>
        <w:pStyle w:val="cpodstavecslovan1"/>
      </w:pPr>
      <w:bookmarkStart w:id="20" w:name="_Ref98774817"/>
      <w:r w:rsidRPr="00236221">
        <w:t xml:space="preserve">Kupující se zavazuje uhradit Prodávajícímu náklady spojené s prodejem Předmětu koupě ve výši </w:t>
      </w:r>
      <w:r w:rsidR="00644B0D" w:rsidRPr="00236221">
        <w:rPr>
          <w:b/>
          <w:bCs/>
        </w:rPr>
        <w:t>249</w:t>
      </w:r>
      <w:r w:rsidR="005A1D2E" w:rsidRPr="00236221">
        <w:rPr>
          <w:b/>
          <w:bCs/>
        </w:rPr>
        <w:t>.</w:t>
      </w:r>
      <w:r w:rsidR="00644B0D" w:rsidRPr="00236221">
        <w:rPr>
          <w:b/>
          <w:bCs/>
        </w:rPr>
        <w:t>723</w:t>
      </w:r>
      <w:r w:rsidR="005A1D2E" w:rsidRPr="00236221">
        <w:rPr>
          <w:b/>
          <w:bCs/>
        </w:rPr>
        <w:t>,30 </w:t>
      </w:r>
      <w:r w:rsidRPr="00236221">
        <w:rPr>
          <w:b/>
          <w:bCs/>
        </w:rPr>
        <w:t>Kč</w:t>
      </w:r>
      <w:r w:rsidRPr="00236221">
        <w:t xml:space="preserve"> </w:t>
      </w:r>
      <w:r w:rsidR="006B4DF4" w:rsidRPr="00236221">
        <w:t xml:space="preserve">(slovy: dvě stě čtyřicet devět tisíc sedm set dvacet tři korun českých) </w:t>
      </w:r>
      <w:r w:rsidRPr="00236221">
        <w:t xml:space="preserve">včetně DPH, na základě daňového dokladu, který Prodávající vystaví nejpozději do </w:t>
      </w:r>
      <w:r w:rsidR="00F31F6F" w:rsidRPr="00236221">
        <w:t>sedmi (</w:t>
      </w:r>
      <w:r w:rsidRPr="00236221">
        <w:t>7</w:t>
      </w:r>
      <w:r w:rsidR="00F31F6F" w:rsidRPr="00236221">
        <w:t>)</w:t>
      </w:r>
      <w:r w:rsidRPr="00236221">
        <w:t xml:space="preserve"> pracovních dnů od uzavření Smlouvy, a to v termínu splatnosti </w:t>
      </w:r>
      <w:r w:rsidR="00F31F6F" w:rsidRPr="00236221">
        <w:t>čtrnáct (</w:t>
      </w:r>
      <w:r w:rsidRPr="00236221">
        <w:t>14</w:t>
      </w:r>
      <w:r w:rsidR="00F31F6F" w:rsidRPr="00236221">
        <w:t>) kalendářních</w:t>
      </w:r>
      <w:r w:rsidRPr="00236221">
        <w:t xml:space="preserve"> dnů od data vystavení daňového dokladu na účet Prodávajícího č</w:t>
      </w:r>
      <w:r w:rsidRPr="00760CBD">
        <w:rPr>
          <w:highlight w:val="black"/>
        </w:rPr>
        <w:t>. </w:t>
      </w:r>
      <w:r w:rsidRPr="00760CBD">
        <w:rPr>
          <w:b/>
          <w:bCs/>
          <w:highlight w:val="black"/>
        </w:rPr>
        <w:t>291513120/0300</w:t>
      </w:r>
      <w:r w:rsidRPr="00236221">
        <w:t>, vedený u Československé obchodní banky, a.</w:t>
      </w:r>
      <w:r w:rsidR="007D2521" w:rsidRPr="00236221">
        <w:t xml:space="preserve"> </w:t>
      </w:r>
      <w:r w:rsidRPr="00236221">
        <w:t xml:space="preserve">s., pod variabilním symbolem </w:t>
      </w:r>
      <w:r w:rsidR="007B63A6" w:rsidRPr="00236221">
        <w:t>00064581.</w:t>
      </w:r>
      <w:bookmarkEnd w:id="20"/>
    </w:p>
    <w:p w14:paraId="11DC1046" w14:textId="697133D2" w:rsidR="00456A9F" w:rsidRPr="00236221" w:rsidRDefault="00456A9F" w:rsidP="006065AE">
      <w:pPr>
        <w:pStyle w:val="cpodstavecslovan1"/>
      </w:pPr>
      <w:r w:rsidRPr="00236221">
        <w:lastRenderedPageBreak/>
        <w:t>Kupující nemá právo na slevu z Kupní ceny, nem</w:t>
      </w:r>
      <w:r w:rsidR="003A079F" w:rsidRPr="00236221">
        <w:t xml:space="preserve">á-li </w:t>
      </w:r>
      <w:r w:rsidR="00F31F6F" w:rsidRPr="00236221">
        <w:t>kterýkoli z pozemků</w:t>
      </w:r>
      <w:r w:rsidR="003A079F" w:rsidRPr="00236221">
        <w:t xml:space="preserve">, </w:t>
      </w:r>
      <w:r w:rsidRPr="00236221">
        <w:t xml:space="preserve">které jsou </w:t>
      </w:r>
      <w:r w:rsidR="007F2192" w:rsidRPr="00236221">
        <w:t xml:space="preserve">Předmětem </w:t>
      </w:r>
      <w:r w:rsidRPr="00236221">
        <w:t>koupě, výměru uvedenou v </w:t>
      </w:r>
      <w:r w:rsidR="0076445B" w:rsidRPr="00236221">
        <w:t>odst</w:t>
      </w:r>
      <w:r w:rsidRPr="00236221">
        <w:t xml:space="preserve">. </w:t>
      </w:r>
      <w:r w:rsidRPr="00236221">
        <w:fldChar w:fldCharType="begin"/>
      </w:r>
      <w:r w:rsidRPr="00236221">
        <w:instrText xml:space="preserve"> REF _Ref98774704 \r \h  \* MERGEFORMAT </w:instrText>
      </w:r>
      <w:r w:rsidRPr="00236221">
        <w:fldChar w:fldCharType="separate"/>
      </w:r>
      <w:r w:rsidR="00D85367">
        <w:t>2.2</w:t>
      </w:r>
      <w:r w:rsidRPr="00236221">
        <w:fldChar w:fldCharType="end"/>
      </w:r>
      <w:r w:rsidRPr="00236221">
        <w:t xml:space="preserve"> Smlouvy.</w:t>
      </w:r>
    </w:p>
    <w:p w14:paraId="4268FEBC" w14:textId="17E04A84" w:rsidR="00456A9F" w:rsidRPr="00236221" w:rsidRDefault="00456A9F" w:rsidP="006065AE">
      <w:pPr>
        <w:pStyle w:val="cpodstavecslovan1"/>
      </w:pPr>
      <w:r w:rsidRPr="00236221">
        <w:t xml:space="preserve">Kupující prohlašuje, že finanční prostředky na úhradu </w:t>
      </w:r>
      <w:r w:rsidR="00691138" w:rsidRPr="00236221">
        <w:t>K</w:t>
      </w:r>
      <w:r w:rsidRPr="00236221">
        <w:t xml:space="preserve">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w:t>
      </w:r>
      <w:r w:rsidR="00F31F6F" w:rsidRPr="00236221">
        <w:t>ve znění pozdějších předpisů</w:t>
      </w:r>
      <w:r w:rsidRPr="00236221">
        <w:t xml:space="preserve">. Pokud by se toto prohlášení Kupujícího ukázalo jako nepravdivé, je Prodávající oprávněn od této Smlouvy </w:t>
      </w:r>
      <w:r w:rsidR="00966C54" w:rsidRPr="00236221">
        <w:t xml:space="preserve">od počátku </w:t>
      </w:r>
      <w:r w:rsidRPr="00236221">
        <w:t>odstoupit.</w:t>
      </w:r>
    </w:p>
    <w:p w14:paraId="17061F77" w14:textId="44D869AB" w:rsidR="00E02276" w:rsidRPr="00236221" w:rsidRDefault="00E02276" w:rsidP="00E02276">
      <w:pPr>
        <w:pStyle w:val="cpodstavecslovan1"/>
      </w:pPr>
      <w:r w:rsidRPr="00236221">
        <w:t xml:space="preserve">Kupující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w:t>
      </w:r>
      <w:hyperlink r:id="rId9" w:anchor="sankce%20proti%20rusku">
        <w:r w:rsidRPr="00236221">
          <w:t>Finančního analytického úřadu</w:t>
        </w:r>
      </w:hyperlink>
      <w:r w:rsidR="00F93982" w:rsidRPr="00236221">
        <w:t>)</w:t>
      </w:r>
      <w:r w:rsidRPr="00236221">
        <w:t xml:space="preserve">. Kupující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 Pokud by se toto prohlášení Kupujícího ukázalo jako nepravdivé, je Prodávající oprávněn od této Smlouvy </w:t>
      </w:r>
      <w:r w:rsidR="00966C54" w:rsidRPr="00236221">
        <w:t xml:space="preserve">od počátku </w:t>
      </w:r>
      <w:r w:rsidRPr="00236221">
        <w:t>odstoupit.</w:t>
      </w:r>
    </w:p>
    <w:p w14:paraId="510139B4" w14:textId="73F793E7" w:rsidR="00456A9F" w:rsidRPr="00236221" w:rsidRDefault="00456A9F" w:rsidP="00264CBB">
      <w:pPr>
        <w:pStyle w:val="cplnekslovan"/>
      </w:pPr>
      <w:r w:rsidRPr="00236221">
        <w:t>Vklad do katastru nemovitostí</w:t>
      </w:r>
    </w:p>
    <w:p w14:paraId="7250F475" w14:textId="7CBF5C39" w:rsidR="005E6783" w:rsidRPr="00236221" w:rsidRDefault="005E6783" w:rsidP="005E6783">
      <w:pPr>
        <w:pStyle w:val="cpodstavecslovan1"/>
      </w:pPr>
      <w:r w:rsidRPr="00236221">
        <w:t>Vlastnické právo k Předmětu koupě Kupující nabývá vkladem do katastru nemovitostí s právními účinky k okamžiku, kdy návrh na vklad došel příslušnému katastrálnímu úřadu.</w:t>
      </w:r>
    </w:p>
    <w:p w14:paraId="0BD013C9" w14:textId="3B5BA840" w:rsidR="005E6783" w:rsidRPr="00236221" w:rsidRDefault="005E6783" w:rsidP="005E6783">
      <w:pPr>
        <w:pStyle w:val="cpodstavecslovan1"/>
      </w:pPr>
      <w:r w:rsidRPr="00236221">
        <w:t xml:space="preserve">Návrh na vklad vlastnického práva k Předmětu koupě podá Prodávající, a to nejpozději do 15 pracovních dnů ode dne </w:t>
      </w:r>
      <w:r w:rsidR="007D667B" w:rsidRPr="00236221">
        <w:t>zveřejnění </w:t>
      </w:r>
      <w:r w:rsidRPr="00236221">
        <w:t>této Smlouvy</w:t>
      </w:r>
      <w:r w:rsidR="007D667B" w:rsidRPr="00236221">
        <w:t xml:space="preserve"> v registru smluv ve smyslu čl. </w:t>
      </w:r>
      <w:r w:rsidR="007D667B" w:rsidRPr="00236221">
        <w:fldChar w:fldCharType="begin"/>
      </w:r>
      <w:r w:rsidR="007D667B" w:rsidRPr="00236221">
        <w:instrText xml:space="preserve"> REF _Ref148963852 \r \h </w:instrText>
      </w:r>
      <w:r w:rsidR="00236221">
        <w:instrText xml:space="preserve"> \* MERGEFORMAT </w:instrText>
      </w:r>
      <w:r w:rsidR="007D667B" w:rsidRPr="00236221">
        <w:fldChar w:fldCharType="separate"/>
      </w:r>
      <w:r w:rsidR="00D85367">
        <w:t>8.11</w:t>
      </w:r>
      <w:r w:rsidR="007D667B" w:rsidRPr="00236221">
        <w:fldChar w:fldCharType="end"/>
      </w:r>
      <w:r w:rsidR="007D667B" w:rsidRPr="00236221">
        <w:t xml:space="preserve"> této Smlouvy</w:t>
      </w:r>
      <w:r w:rsidRPr="00236221">
        <w:t xml:space="preserve">, nikoli však dříve, než dojde k úhradě </w:t>
      </w:r>
      <w:r w:rsidR="00691138" w:rsidRPr="00236221">
        <w:t>K</w:t>
      </w:r>
      <w:r w:rsidRPr="00236221">
        <w:t xml:space="preserve">upní ceny za Předmět koupě podle čl. </w:t>
      </w:r>
      <w:r w:rsidR="00080415" w:rsidRPr="00236221">
        <w:fldChar w:fldCharType="begin"/>
      </w:r>
      <w:r w:rsidR="00080415" w:rsidRPr="00236221">
        <w:instrText xml:space="preserve"> REF _Ref148966081 \r \h </w:instrText>
      </w:r>
      <w:r w:rsidR="00236221">
        <w:instrText xml:space="preserve"> \* MERGEFORMAT </w:instrText>
      </w:r>
      <w:r w:rsidR="00080415" w:rsidRPr="00236221">
        <w:fldChar w:fldCharType="separate"/>
      </w:r>
      <w:r w:rsidR="00D85367">
        <w:t>5.2</w:t>
      </w:r>
      <w:r w:rsidR="00080415" w:rsidRPr="00236221">
        <w:fldChar w:fldCharType="end"/>
      </w:r>
      <w:r w:rsidRPr="00236221">
        <w:t xml:space="preserve"> této Smlouvy a nákladů spojených s prodejem Předmětu koupě podle čl. </w:t>
      </w:r>
      <w:r w:rsidR="007D667B" w:rsidRPr="00236221">
        <w:fldChar w:fldCharType="begin"/>
      </w:r>
      <w:r w:rsidR="007D667B" w:rsidRPr="00236221">
        <w:instrText xml:space="preserve"> REF _Ref98774817 \r \h </w:instrText>
      </w:r>
      <w:r w:rsidR="00236221">
        <w:instrText xml:space="preserve"> \* MERGEFORMAT </w:instrText>
      </w:r>
      <w:r w:rsidR="007D667B" w:rsidRPr="00236221">
        <w:fldChar w:fldCharType="separate"/>
      </w:r>
      <w:r w:rsidR="00D85367">
        <w:t>5.3</w:t>
      </w:r>
      <w:r w:rsidR="007D667B" w:rsidRPr="00236221">
        <w:fldChar w:fldCharType="end"/>
      </w:r>
      <w:r w:rsidRPr="00236221">
        <w:t xml:space="preserve"> této Smlouvy. </w:t>
      </w:r>
    </w:p>
    <w:p w14:paraId="4893B839" w14:textId="63EB2550" w:rsidR="005E6783" w:rsidRPr="00236221" w:rsidRDefault="005E6783" w:rsidP="005E6783">
      <w:pPr>
        <w:pStyle w:val="cpodstavecslovan1"/>
      </w:pPr>
      <w:r w:rsidRPr="00236221">
        <w:t xml:space="preserve">Správní poplatek za provedení vkladu vlastnického práva do katastru nemovitostí uhradí Prodávající, tím není dotčena povinnost Kupujícího k úhradě nákladů spojených s prodejem Předmětu koupě Prodávajícímu podle odst. </w:t>
      </w:r>
      <w:r w:rsidRPr="00236221">
        <w:fldChar w:fldCharType="begin"/>
      </w:r>
      <w:r w:rsidRPr="00236221">
        <w:instrText xml:space="preserve"> REF _Ref98774817 \r \h  \* MERGEFORMAT </w:instrText>
      </w:r>
      <w:r w:rsidRPr="00236221">
        <w:fldChar w:fldCharType="separate"/>
      </w:r>
      <w:r w:rsidR="00D85367">
        <w:t>5.3</w:t>
      </w:r>
      <w:r w:rsidRPr="00236221">
        <w:fldChar w:fldCharType="end"/>
      </w:r>
      <w:r w:rsidRPr="00236221">
        <w:t xml:space="preserve"> Smlouvy.</w:t>
      </w:r>
    </w:p>
    <w:p w14:paraId="7E122A19" w14:textId="343BA3CB" w:rsidR="005E6783" w:rsidRPr="00236221" w:rsidRDefault="005E6783" w:rsidP="005E6783">
      <w:pPr>
        <w:pStyle w:val="cpodstavecslovan1"/>
      </w:pPr>
      <w:r w:rsidRPr="00236221">
        <w:t>Smluvní strany se zavazují, že pokud Katastrální úřad vyzve účastníky k odstranění závad či doplnění příloh návrhu na vklad vlastnického práva k Předmětu koupě do katastru nemovitostí, že tyto ve stanovené lhůtě odstraní a přílohy doplní. Bude-li přes úsilí Smluvních stran řízení o povolení vkladu vlastnického práva Kupujícího k Předmětu koupě do katastru nemovitostí pravomocně zastaveno, nebo Katastrální úřad pravomocně zamítne vklad vlastnického práva Kupujícího k Předmětu koupě do katastru nemovitostí, ujednávají tímto Smluvní strany výslovně, že do třiceti (30) kalendářních dnů od právní moci rozhodnutí Katastrálního úřadu o zastavení řízení nebo o zamítnutí vkladu vlastnického práva Kupujícího k Předmětu koupě do katastru nemovitostí, uzavřou ohledně Předmětu koupě kupní smlouvu za shodnou kupní cenu a shodných podmínek uvedených v této Smlouvě, ve které budou odstraněny všechny vytčené vady a nedostatky a podle ní předloží nový návrh na vklad vlastnického práva Kupujícího k Předmětu koupě do katastru nemovitostí Katastrálnímu úřadu k zahájení řízení.</w:t>
      </w:r>
    </w:p>
    <w:p w14:paraId="5FFEDA6C" w14:textId="6F076B46" w:rsidR="00456A9F" w:rsidRPr="00236221" w:rsidRDefault="005E6783" w:rsidP="005E6783">
      <w:pPr>
        <w:pStyle w:val="cpodstavecslovan1"/>
      </w:pPr>
      <w:r w:rsidRPr="00236221">
        <w:t xml:space="preserve">Pokud do třiceti (30) kalendářních dnů od právní moci rozhodnutí Katastrálního úřadu o zastavení řízení nebo o zamítnutí vkladu vlastnického práva Kupujícího k Předmětu koupě do katastru nemovitostí nebude mezi Smluvními stranami uzavřena nová kupní smlouva, kterou by se převáděl Předmět koupě do vlastnictví Kupujícího za sjednanou kupní cenu, </w:t>
      </w:r>
      <w:r w:rsidRPr="00236221">
        <w:rPr>
          <w:color w:val="000000"/>
        </w:rPr>
        <w:t xml:space="preserve">sjednává se, že tato Smlouva se od počátku ruší a Smluvní strany jsou povinny si vrátit veškeré plnění, které si poskytly, přičemž Prodávající je povinen zejména bezodkladně vrátit Kupujícímu zaplacenou </w:t>
      </w:r>
      <w:r w:rsidR="00B2531C" w:rsidRPr="00236221">
        <w:rPr>
          <w:color w:val="000000"/>
        </w:rPr>
        <w:t>K</w:t>
      </w:r>
      <w:r w:rsidRPr="00236221">
        <w:rPr>
          <w:color w:val="000000"/>
        </w:rPr>
        <w:t>upní cenu.</w:t>
      </w:r>
    </w:p>
    <w:p w14:paraId="4F0E41AB" w14:textId="29AD35F9" w:rsidR="00456A9F" w:rsidRPr="00236221" w:rsidRDefault="00456A9F" w:rsidP="00264CBB">
      <w:pPr>
        <w:pStyle w:val="cplnekslovan"/>
      </w:pPr>
      <w:r w:rsidRPr="00236221">
        <w:lastRenderedPageBreak/>
        <w:t>Předání a převzetí Předmětu koupě</w:t>
      </w:r>
    </w:p>
    <w:p w14:paraId="1DCC514C" w14:textId="4D06CDC9" w:rsidR="005E6783" w:rsidRPr="00236221" w:rsidRDefault="005E6783" w:rsidP="005E6783">
      <w:pPr>
        <w:pStyle w:val="cpodstavecslovan1"/>
      </w:pPr>
      <w:bookmarkStart w:id="21" w:name="_Ref98940345"/>
      <w:bookmarkStart w:id="22" w:name="_Ref98775458"/>
      <w:r w:rsidRPr="00236221">
        <w:t>Prodávající je povinen</w:t>
      </w:r>
      <w:r w:rsidR="00A572AD" w:rsidRPr="00236221">
        <w:t xml:space="preserve"> s přihlédnutím k ujednání uvedeném</w:t>
      </w:r>
      <w:r w:rsidR="004E6F7E" w:rsidRPr="00236221">
        <w:t>u</w:t>
      </w:r>
      <w:r w:rsidR="00A572AD" w:rsidRPr="00236221">
        <w:t xml:space="preserve"> v odst. </w:t>
      </w:r>
      <w:r w:rsidR="004C6BBC" w:rsidRPr="00236221">
        <w:fldChar w:fldCharType="begin"/>
      </w:r>
      <w:r w:rsidR="004C6BBC" w:rsidRPr="00236221">
        <w:instrText xml:space="preserve"> REF _Ref149134069 \r \h </w:instrText>
      </w:r>
      <w:r w:rsidR="00236221">
        <w:instrText xml:space="preserve"> \* MERGEFORMAT </w:instrText>
      </w:r>
      <w:r w:rsidR="004C6BBC" w:rsidRPr="00236221">
        <w:fldChar w:fldCharType="separate"/>
      </w:r>
      <w:r w:rsidR="00D85367">
        <w:t>7.9</w:t>
      </w:r>
      <w:r w:rsidR="004C6BBC" w:rsidRPr="00236221">
        <w:fldChar w:fldCharType="end"/>
      </w:r>
      <w:r w:rsidR="004C6BBC" w:rsidRPr="00236221">
        <w:t xml:space="preserve"> </w:t>
      </w:r>
      <w:r w:rsidR="00A572AD" w:rsidRPr="00236221">
        <w:t>této Smlouvy</w:t>
      </w:r>
      <w:r w:rsidRPr="00236221">
        <w:t xml:space="preserve"> Předmět koupě vyklidit a v předem ujednané době, nejpozději však do patnácti (15) pracovních dnů od provedení vkladu vlastnického práva k Předmětu koupě ve prospěch Kupujícího do katastru nemovitostí, předat Kupujícímu. Kupující je povinen Předmět koupě převzít. O předání a převzetí </w:t>
      </w:r>
      <w:r w:rsidR="0034096E" w:rsidRPr="00236221">
        <w:t xml:space="preserve">Předmětu koupě </w:t>
      </w:r>
      <w:r w:rsidRPr="00236221">
        <w:t>bude sepsán předávací protokol.</w:t>
      </w:r>
      <w:bookmarkEnd w:id="21"/>
    </w:p>
    <w:p w14:paraId="42579552" w14:textId="77777777" w:rsidR="005E6783" w:rsidRPr="00236221" w:rsidRDefault="005E6783" w:rsidP="005E6783">
      <w:pPr>
        <w:pStyle w:val="cpodstavecslovan1"/>
      </w:pPr>
      <w:r w:rsidRPr="00236221">
        <w:t>Nebezpečí škody na Předmětu koupě přechází na Kupujícího ode dne provedení vkladu vlastnického práva ve prospěch Kupujícího. Do dne provedení vkladu vlastnického práva ve prospěch Kupujícího nese nebezpečí škody na Předmětu koupě Prodávající.</w:t>
      </w:r>
    </w:p>
    <w:p w14:paraId="350833EC" w14:textId="77777777" w:rsidR="005E6783" w:rsidRPr="00236221" w:rsidRDefault="005E6783" w:rsidP="005E6783">
      <w:pPr>
        <w:pStyle w:val="cpodstavecslovan1"/>
      </w:pPr>
      <w:r w:rsidRPr="00236221">
        <w:t>Ode dne provedení vkladu vlastnického práva ve prospěch Kupujícího do předání Předmětu koupě Kupujícímu je Prodávající povinen opatrovat Předmět koupě s řádnou péčí tak, aby na Předmětu koupě nevznikla škoda. Kupující uhradí Prodávajícímu nezbytné náklady, které na Předmět koupě při jejím opatrování v době od přechodu nebezpečí škody na Kupujícího do předání Předmětu koupě Kupujícímu vynaložil. Prodávající je povinen neprodleně informovat Kupujícího o hrozící nebo vzniklé škodě na Předmětu koupě. Pokud se s Kupujícím nedohodne jinak, je povinen (i) v případě hrozící škody učinit nezbytné opatření k jejímu odvrácení, (</w:t>
      </w:r>
      <w:proofErr w:type="spellStart"/>
      <w:r w:rsidRPr="00236221">
        <w:t>ii</w:t>
      </w:r>
      <w:proofErr w:type="spellEnd"/>
      <w:r w:rsidRPr="00236221">
        <w:t>) v případě vzniku škody učinit nezbytné opatření k zamezení vzniku další škody. Kupující uhradí Prodávajícímu účelně vynaložené náklady na odstranění vzniklé škody nebo odvrácení hrozící škody na Předmětu koupě.</w:t>
      </w:r>
    </w:p>
    <w:p w14:paraId="16BCA301" w14:textId="77777777" w:rsidR="005E6783" w:rsidRPr="00236221" w:rsidRDefault="005E6783" w:rsidP="005E6783">
      <w:pPr>
        <w:pStyle w:val="cpodstavecslovan1"/>
      </w:pPr>
      <w:r w:rsidRPr="00236221">
        <w:t>V případě, že byť část Předmětu koupě je pronajata a ke skončení nájmu dojde přede dnem provedení vkladu vlastnického práva ve prospěch Kupujícího, předmět nájmu od nájemce převezme Prodávající. K převzetí přizve v dostatečné lhůtě předem Kupujícího, který je povinen poskytnout potřebnou součinnost.</w:t>
      </w:r>
    </w:p>
    <w:p w14:paraId="5DC60EAA" w14:textId="1262842A" w:rsidR="005E6783" w:rsidRPr="00236221" w:rsidRDefault="005E6783" w:rsidP="005E6783">
      <w:pPr>
        <w:pStyle w:val="cpodstavecslovan1"/>
      </w:pPr>
      <w:r w:rsidRPr="00236221">
        <w:t>Nejpozději při podpisu této Smlouvy dojde k předání originálu nebo ověřené kopie průkazu energetické náročnosti budovy v souladu s § 7a odst. 2 zákona č. 406/2000 Sb., o hospodaření s energií, ve znění pozdějších předpisů.</w:t>
      </w:r>
    </w:p>
    <w:p w14:paraId="122D7D88" w14:textId="77777777" w:rsidR="005E6783" w:rsidRPr="00236221" w:rsidRDefault="005E6783" w:rsidP="005E6783">
      <w:pPr>
        <w:pStyle w:val="cpodstavecslovan1"/>
      </w:pPr>
      <w:bookmarkStart w:id="23" w:name="_Ref98775394"/>
      <w:r w:rsidRPr="00236221">
        <w:t>V případě, že byť část Předmětu koupě je pronajata, nájemné splatné do dne, kdy nastanou právní účinky vkladu vlastnického práva k Předmětu koupě ve prospěch Kupujícího dle této Smlouvy náleží</w:t>
      </w:r>
      <w:r w:rsidRPr="00236221" w:rsidDel="007461C1">
        <w:t xml:space="preserve"> </w:t>
      </w:r>
      <w:r w:rsidRPr="00236221">
        <w:t>Prodávajícímu. Nájemné splatné ode dne, kdy nastanou právní účinky vkladu vlastnického práva k Předmětu koupě ve prospěch Kupujícího dle této Smlouvy náleží</w:t>
      </w:r>
      <w:r w:rsidRPr="00236221" w:rsidDel="007461C1">
        <w:t xml:space="preserve"> </w:t>
      </w:r>
      <w:r w:rsidRPr="00236221">
        <w:t>Kupujícímu. Výše nájemného náležejícího Kupujícímu a způsob vč. lhůty pro jeho vypořádání, budou uvedeny v předávacím protokolu. Byla-li dle stávajících nájemních vztahů sjednána a složena kauce, dojde k jejímu vypořádání mezi Smluvními stranami (bez příslušenství) nejpozději do 60 (šedesáti) kalendářních dnů ode dne provedení vyúčtování po jeho předložení příslušnými dodavateli předmětných služeb. Smluvní strany se dohodly, že Prodávající je oprávněn před vypořádáním kauce si započíst, co mu nájemce případně z nájemního vztahu dluží. O tom, co si Prodávající z nájemního vztahu započetl a o výši zůstatku kauce po započtení, bude Prodávající Kupujícího informovat nejpozději do šedesáti dnů. Současně s poskytnutím informace dle předcházející věty zašle Prodávající Kupujícímu i částku odpovídají zůstatku kauce po provedení započtení ve smyslu tohoto odstavce Smlouvy (tj. v případě provedení započtení v celé výši složené kauce Prodávající z titulu vypořádání kauce žádnou částku Kupujícímu nezasílá).</w:t>
      </w:r>
      <w:bookmarkEnd w:id="23"/>
    </w:p>
    <w:p w14:paraId="763581DA" w14:textId="4F521F2F" w:rsidR="005E6783" w:rsidRPr="00236221" w:rsidRDefault="005E6783" w:rsidP="005E6783">
      <w:pPr>
        <w:pStyle w:val="cpodstavecslovan1"/>
      </w:pPr>
      <w:r w:rsidRPr="00236221">
        <w:t>V případě úhrady služeb souvisejících s nájemn</w:t>
      </w:r>
      <w:r w:rsidR="00297F75" w:rsidRPr="00236221">
        <w:t>í</w:t>
      </w:r>
      <w:r w:rsidRPr="00236221">
        <w:t xml:space="preserve">mi vztahy uvedenými v odst. </w:t>
      </w:r>
      <w:r w:rsidRPr="00236221">
        <w:fldChar w:fldCharType="begin"/>
      </w:r>
      <w:r w:rsidRPr="00236221">
        <w:instrText xml:space="preserve"> REF _Ref98775394 \r \h  \* MERGEFORMAT </w:instrText>
      </w:r>
      <w:r w:rsidRPr="00236221">
        <w:fldChar w:fldCharType="separate"/>
      </w:r>
      <w:r w:rsidR="00D85367">
        <w:t>7.6</w:t>
      </w:r>
      <w:r w:rsidRPr="00236221">
        <w:fldChar w:fldCharType="end"/>
      </w:r>
      <w:r w:rsidRPr="00236221">
        <w:t xml:space="preserve"> Smlouvy provede Prodávající vyúčtování zálohových plateb i za období ode dne, kdy nastanou právní účinky vkladu vlastnického práva k Předmětu koupě ve prospěch Kupujícího dle této Smlouvy do dne předání Předmětu koupě Kupujícímu, které byly uhrazeny nájemci Prodávajícímu, přímo nájemcům.</w:t>
      </w:r>
    </w:p>
    <w:p w14:paraId="7DC371EA" w14:textId="71C10998" w:rsidR="005E6783" w:rsidRPr="00236221" w:rsidRDefault="005E6783" w:rsidP="005E6783">
      <w:pPr>
        <w:pStyle w:val="cpodstavecslovan1"/>
      </w:pPr>
      <w:bookmarkStart w:id="24" w:name="_Ref98774986"/>
      <w:r w:rsidRPr="00236221">
        <w:t>Paušální platby na služby související s nájemn</w:t>
      </w:r>
      <w:r w:rsidR="00297F75" w:rsidRPr="00236221">
        <w:t>í</w:t>
      </w:r>
      <w:r w:rsidRPr="00236221">
        <w:t xml:space="preserve">mi vztahy uvedenými v odst. </w:t>
      </w:r>
      <w:r w:rsidRPr="00236221">
        <w:fldChar w:fldCharType="begin"/>
      </w:r>
      <w:r w:rsidRPr="00236221">
        <w:instrText xml:space="preserve"> REF _Ref98775394 \r \h  \* MERGEFORMAT </w:instrText>
      </w:r>
      <w:r w:rsidRPr="00236221">
        <w:fldChar w:fldCharType="separate"/>
      </w:r>
      <w:r w:rsidR="00D85367">
        <w:t>7.6</w:t>
      </w:r>
      <w:r w:rsidRPr="00236221">
        <w:fldChar w:fldCharType="end"/>
      </w:r>
      <w:r w:rsidRPr="00236221">
        <w:t xml:space="preserve"> Smlouvy uhrazené nájemcem Prodávajícímu za období ode dne, kdy nastanou právní účinky vkladu </w:t>
      </w:r>
      <w:r w:rsidRPr="00236221">
        <w:lastRenderedPageBreak/>
        <w:t>vlastnického práva k Předmětu koupě ve prospěch Kupujícího dle této Smlouvy do dne předání Předmětu koupě Kupujícímu, náleží Prodávajícímu.</w:t>
      </w:r>
      <w:bookmarkEnd w:id="24"/>
    </w:p>
    <w:p w14:paraId="53F070B1" w14:textId="51F53BBE" w:rsidR="00626EFC" w:rsidRPr="00236221" w:rsidRDefault="00F71C20" w:rsidP="00236221">
      <w:pPr>
        <w:pStyle w:val="cpodstavecslovan1"/>
      </w:pPr>
      <w:bookmarkStart w:id="25" w:name="_Ref148622987"/>
      <w:r w:rsidRPr="00236221">
        <w:t xml:space="preserve">Prodávající má zájem nadále, tj. i po převodu vlastnického práva na Kupujícího dle této Smlouvy, užívat prostory nacházející se v 1. PP, v 1. NP a ve 2. NP budovy č.p. 1709, která je součástí pozemku </w:t>
      </w:r>
      <w:proofErr w:type="spellStart"/>
      <w:r w:rsidRPr="00236221">
        <w:t>parc</w:t>
      </w:r>
      <w:proofErr w:type="spellEnd"/>
      <w:r w:rsidRPr="00236221">
        <w:t>. č. 1148/14 v k.ú. Krč, obec Praha, tvořící součást Předmětu koupě č. 1, o celkové výměře 2.870,46 m2, za účelem provozování pobo</w:t>
      </w:r>
      <w:r w:rsidR="00297F75" w:rsidRPr="00236221">
        <w:t>č</w:t>
      </w:r>
      <w:r w:rsidRPr="00236221">
        <w:t xml:space="preserve">ky pošty. Smluvní strany se dohodly, že nedojde-li k uzavření nájemní smlouvy mezi Prodávajícím jako nájemcem a Kupujícím jako pronajímatelem na nájem prostor sloužících podnikání dle předchozí věty </w:t>
      </w:r>
      <w:r w:rsidR="00626EFC" w:rsidRPr="00236221">
        <w:t xml:space="preserve">do </w:t>
      </w:r>
      <w:r w:rsidR="008C1C93" w:rsidRPr="00236221">
        <w:t xml:space="preserve">20 (dvaceti) pracovních dnů od </w:t>
      </w:r>
      <w:r w:rsidR="00752E58">
        <w:t xml:space="preserve">nabytí </w:t>
      </w:r>
      <w:r w:rsidR="008C1C93" w:rsidRPr="00236221">
        <w:t xml:space="preserve">účinnosti této Smlouvy dle čl. </w:t>
      </w:r>
      <w:r w:rsidR="008C1C93" w:rsidRPr="00236221">
        <w:fldChar w:fldCharType="begin"/>
      </w:r>
      <w:r w:rsidR="008C1C93" w:rsidRPr="00236221">
        <w:instrText xml:space="preserve"> REF _Ref148963852 \r \h </w:instrText>
      </w:r>
      <w:r w:rsidR="00236221">
        <w:instrText xml:space="preserve"> \* MERGEFORMAT </w:instrText>
      </w:r>
      <w:r w:rsidR="008C1C93" w:rsidRPr="00236221">
        <w:fldChar w:fldCharType="separate"/>
      </w:r>
      <w:r w:rsidR="00D85367">
        <w:t>8.11</w:t>
      </w:r>
      <w:r w:rsidR="008C1C93" w:rsidRPr="00236221">
        <w:fldChar w:fldCharType="end"/>
      </w:r>
      <w:r w:rsidR="008C1C93" w:rsidRPr="00236221">
        <w:t xml:space="preserve"> této Smlouvy</w:t>
      </w:r>
      <w:r w:rsidRPr="00236221">
        <w:t>, tato</w:t>
      </w:r>
      <w:r w:rsidR="004E6F7E" w:rsidRPr="00236221">
        <w:t xml:space="preserve"> Smlouva bez dalšího v plném rozsahu zaniká.</w:t>
      </w:r>
      <w:bookmarkStart w:id="26" w:name="_Ref149134069"/>
      <w:bookmarkEnd w:id="25"/>
    </w:p>
    <w:bookmarkEnd w:id="22"/>
    <w:bookmarkEnd w:id="26"/>
    <w:p w14:paraId="52E478A5" w14:textId="77777777" w:rsidR="00C3509D" w:rsidRPr="00236221" w:rsidRDefault="00C3509D" w:rsidP="00C3509D">
      <w:pPr>
        <w:pStyle w:val="cplnekslovan"/>
      </w:pPr>
      <w:r w:rsidRPr="00236221">
        <w:t xml:space="preserve">Závěrečná ustanovení </w:t>
      </w:r>
    </w:p>
    <w:p w14:paraId="21F53F0A" w14:textId="77777777" w:rsidR="00C3509D" w:rsidRPr="00236221" w:rsidRDefault="00C3509D" w:rsidP="00C3509D">
      <w:pPr>
        <w:pStyle w:val="cpodstavecslovan1"/>
        <w:rPr>
          <w:color w:val="000000"/>
          <w:u w:val="double"/>
        </w:rPr>
      </w:pPr>
      <w:bookmarkStart w:id="27" w:name="_Ref99026471"/>
      <w:r w:rsidRPr="00236221">
        <w:t>Tato Smlouva se řídí a je vykládána v souladu s právním řádem České republiky.</w:t>
      </w:r>
      <w:bookmarkEnd w:id="27"/>
    </w:p>
    <w:p w14:paraId="58802817" w14:textId="5B888463" w:rsidR="00C3509D" w:rsidRPr="00236221" w:rsidRDefault="00C3509D" w:rsidP="00C3509D">
      <w:pPr>
        <w:pStyle w:val="cpodstavecslovan1"/>
        <w:rPr>
          <w:rStyle w:val="DeltaViewInsertion"/>
          <w:color w:val="000000"/>
        </w:rPr>
      </w:pPr>
      <w:r w:rsidRPr="00236221">
        <w:t>Smluvní strany se dohodly, že ustanovení § 1793, § 2093, § 2098, § 2108 a § 2119 občanského zákoníku se pro tuto Smlouvu nepoužijí do té míry, do které je možné aplikaci těchto ustanovení vyloučit dohodou Smluvních stran. Prodávající a Kupující na sebe dále přebírají nebezpečí změny okolností ve smyslu ustanovení § 1765 odst. 2 občanského zákoníku a vylučují uplatnění ustanovení § 1765 odst. 1 a § 1766 občanského zákoníku na své smluvní vztahy založené touto Smlouvou.</w:t>
      </w:r>
    </w:p>
    <w:p w14:paraId="478EE2CE" w14:textId="77777777" w:rsidR="00C3509D" w:rsidRPr="00236221" w:rsidRDefault="00C3509D" w:rsidP="00C3509D">
      <w:pPr>
        <w:pStyle w:val="cpodstavecslovan1"/>
      </w:pPr>
      <w:bookmarkStart w:id="28" w:name="_Ref99026473"/>
      <w:r w:rsidRPr="00236221">
        <w:t>Tato Smlouva může být měněna pouze vzestupně očíslovanými písemnými dodatky ke Smlouvě podepsanými v listinné podobě oběma Smluvními stranami.</w:t>
      </w:r>
      <w:bookmarkEnd w:id="28"/>
    </w:p>
    <w:p w14:paraId="4F9FDA9E" w14:textId="77777777" w:rsidR="00C3509D" w:rsidRPr="00236221" w:rsidRDefault="00C3509D" w:rsidP="00C3509D">
      <w:pPr>
        <w:pStyle w:val="cpodstavecslovan1"/>
      </w:pPr>
      <w:r w:rsidRPr="00236221">
        <w:t xml:space="preserve">Je-li jakékoliv ustanovení této Smlouvy zcela nebo zčásti neplatné, zdánlivé, relativně neúčinné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relativně neúčinnému nebo nevynutitelnému ustanovení. </w:t>
      </w:r>
    </w:p>
    <w:p w14:paraId="4292BAD0" w14:textId="09B5CF7F" w:rsidR="00C3509D" w:rsidRPr="00236221" w:rsidRDefault="00C3509D" w:rsidP="00C3509D">
      <w:pPr>
        <w:pStyle w:val="cpodstavecslovan1"/>
      </w:pPr>
      <w:r w:rsidRPr="00236221">
        <w:rPr>
          <w:bCs/>
        </w:rPr>
        <w:t xml:space="preserve">Tato Smlouva je vyhotovena v </w:t>
      </w:r>
      <w:r w:rsidR="009464BE" w:rsidRPr="00236221">
        <w:rPr>
          <w:bCs/>
        </w:rPr>
        <w:t xml:space="preserve">8 </w:t>
      </w:r>
      <w:r w:rsidRPr="00236221">
        <w:rPr>
          <w:bCs/>
        </w:rPr>
        <w:t xml:space="preserve">(slovy: </w:t>
      </w:r>
      <w:r w:rsidR="009464BE" w:rsidRPr="00236221">
        <w:rPr>
          <w:bCs/>
        </w:rPr>
        <w:t>osmi</w:t>
      </w:r>
      <w:r w:rsidRPr="00236221">
        <w:rPr>
          <w:bCs/>
        </w:rPr>
        <w:t xml:space="preserve">) stejnopisech s platností originálu, z nichž </w:t>
      </w:r>
      <w:r w:rsidR="009464BE" w:rsidRPr="00236221">
        <w:rPr>
          <w:bCs/>
        </w:rPr>
        <w:t xml:space="preserve">Kupující </w:t>
      </w:r>
      <w:r w:rsidRPr="00236221">
        <w:rPr>
          <w:bCs/>
        </w:rPr>
        <w:t xml:space="preserve">obdrží </w:t>
      </w:r>
      <w:r w:rsidR="009464BE" w:rsidRPr="00236221">
        <w:rPr>
          <w:bCs/>
        </w:rPr>
        <w:t xml:space="preserve">5 </w:t>
      </w:r>
      <w:r w:rsidRPr="00236221">
        <w:rPr>
          <w:bCs/>
        </w:rPr>
        <w:t xml:space="preserve">(slovy: </w:t>
      </w:r>
      <w:r w:rsidR="009464BE" w:rsidRPr="00236221">
        <w:rPr>
          <w:bCs/>
        </w:rPr>
        <w:t>pět</w:t>
      </w:r>
      <w:r w:rsidRPr="00236221">
        <w:rPr>
          <w:bCs/>
        </w:rPr>
        <w:t>) stejnopis</w:t>
      </w:r>
      <w:r w:rsidR="009464BE" w:rsidRPr="00236221">
        <w:rPr>
          <w:bCs/>
        </w:rPr>
        <w:t>ů</w:t>
      </w:r>
      <w:r w:rsidRPr="00236221">
        <w:rPr>
          <w:bCs/>
        </w:rPr>
        <w:t xml:space="preserve">, </w:t>
      </w:r>
      <w:r w:rsidR="009464BE" w:rsidRPr="00236221">
        <w:rPr>
          <w:bCs/>
        </w:rPr>
        <w:t>P</w:t>
      </w:r>
      <w:r w:rsidRPr="00236221">
        <w:rPr>
          <w:bCs/>
        </w:rPr>
        <w:t>rodávající 2 (slovy: dva) stejnopisy a 1 (slovy: jeden) stejnopis je určen pro Katastrální úřad</w:t>
      </w:r>
      <w:r w:rsidRPr="00236221">
        <w:t>.</w:t>
      </w:r>
    </w:p>
    <w:p w14:paraId="0D3BD31D" w14:textId="3B61CE58" w:rsidR="009464BE" w:rsidRPr="00236221" w:rsidRDefault="009464BE" w:rsidP="00C3509D">
      <w:pPr>
        <w:pStyle w:val="cpodstavecslovan1"/>
      </w:pPr>
      <w:r w:rsidRPr="00236221">
        <w:t>Smluvní strany výslovně souhlasí s tím, aby tato Smlouva byla uvedena v Centrální evidenci smluv (CES) vedené Kupujícím, která je veřejně přístupná a která obsahuje údaje o Smluvních stranách, číselné označení této Smlouvy, datum jejího podpisu a text této Smlouvy.</w:t>
      </w:r>
    </w:p>
    <w:p w14:paraId="1215881F" w14:textId="00BDD25C" w:rsidR="00C3509D" w:rsidRPr="00236221" w:rsidRDefault="00C3509D" w:rsidP="00C3509D">
      <w:pPr>
        <w:pStyle w:val="cpodstavecslovan1"/>
      </w:pPr>
      <w:r w:rsidRPr="00236221">
        <w:t>Kupující prohlašuje, že žádnou část obsahu této Smlouvy, včetně jejích příloh či jiných součástí, nepovažuje za své obchodní tajemství či důvěrné informace. Kupující dále bere na vědomí, že v rámci hospodaření Prodávajícího s majetkem České republiky může být obsah této Smlouvy zpřístupněn třetím stranám.</w:t>
      </w:r>
    </w:p>
    <w:p w14:paraId="5F13B679" w14:textId="09D5A0FD" w:rsidR="00C3509D" w:rsidRPr="00236221" w:rsidRDefault="00C3509D" w:rsidP="00C3509D">
      <w:pPr>
        <w:pStyle w:val="cpodstavecslovan1"/>
      </w:pPr>
      <w:r w:rsidRPr="00236221">
        <w:t xml:space="preserve">Kupující jako správce zpracovává osobní údaje Prodávajícího, je-li Prodávajícím fyzická osoba, a obě Smluvní strany jako správci </w:t>
      </w:r>
      <w:r w:rsidR="000746E4" w:rsidRPr="00236221">
        <w:t xml:space="preserve">zpracovávají </w:t>
      </w:r>
      <w:r w:rsidRPr="00236221">
        <w:t>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Smluvní strany jsou povinny informovat obdobně fyzické osoby, jejichž osobní údaje pro účely související s plněním této Smlouvy předávají druhé Smluvní straně.</w:t>
      </w:r>
    </w:p>
    <w:p w14:paraId="124C160E" w14:textId="77777777" w:rsidR="00C3509D" w:rsidRPr="00236221" w:rsidRDefault="00C3509D" w:rsidP="00C3509D">
      <w:pPr>
        <w:pStyle w:val="cpodstavecslovan1"/>
      </w:pPr>
      <w:r w:rsidRPr="00236221">
        <w:t xml:space="preserve">V případě, že má k Předmětu koupě třetí osoba nájemní či jiná užívací práva, je Prodávající oprávněn předat osobní údaje Kupujícího a/nebo osobní údaje kontaktních osob této třetí osobě. Účelem takového zpracování osobních údajů je oprávněný zájem třetí strany. Pokud s jakýmkoli </w:t>
      </w:r>
      <w:r w:rsidRPr="00236221">
        <w:lastRenderedPageBreak/>
        <w:t>zpracováním uvedeným v tomto odstavci subjekt údajů nesouhlasí, má právo proti takovému zpracování podat námitku.</w:t>
      </w:r>
    </w:p>
    <w:p w14:paraId="0BF6BF40" w14:textId="77777777" w:rsidR="00C3509D" w:rsidRPr="00236221" w:rsidRDefault="00C3509D" w:rsidP="00C3509D">
      <w:pPr>
        <w:pStyle w:val="cpodstavecslovan1"/>
      </w:pPr>
      <w:bookmarkStart w:id="29" w:name="_Ref99093783"/>
      <w:r w:rsidRPr="00236221">
        <w:t>Další informace související se zpracováním osobních údajů Prodávajícím včetně práv s tímto zpracováním souvisejících jsou k dispozici na webových stránkách Prodávajícího na adrese www.ceskaposta.cz.</w:t>
      </w:r>
      <w:bookmarkEnd w:id="29"/>
    </w:p>
    <w:p w14:paraId="1413BB84" w14:textId="143134AD" w:rsidR="00C3509D" w:rsidRPr="00236221" w:rsidRDefault="00C3509D" w:rsidP="00C3509D">
      <w:pPr>
        <w:pStyle w:val="cpodstavecslovan1"/>
        <w:rPr>
          <w:bCs/>
          <w:iCs/>
        </w:rPr>
      </w:pPr>
      <w:bookmarkStart w:id="30" w:name="_Ref148963852"/>
      <w:r w:rsidRPr="00236221">
        <w:t xml:space="preserve">Tato Smlouva je uzavřena dnem jejího podpisu oběma Smluvními stranami. Smluvní strany berou na vědomí, že Smlouva bude uveřejněna v registru smluv dle zákona č. 340/2015 Sb., o zvláštních podmínkách účinnosti některých smluv, uveřejňování těchto smluv a o registru smluv (zákon o registru smluv), ve znění pozdějších předpisů. Dle dohody Smluvních stran zajistí odeslání této Smlouvy správci registru smluv Prodávající. Prodávající je oprávněn před odesláním Smlouvy správci registru smluv ve Smlouvě znečitelnit informace, na něž se nevztahuje </w:t>
      </w:r>
      <w:proofErr w:type="spellStart"/>
      <w:r w:rsidRPr="00236221">
        <w:t>uveřejňovací</w:t>
      </w:r>
      <w:proofErr w:type="spellEnd"/>
      <w:r w:rsidRPr="00236221">
        <w:t xml:space="preserve"> povinnost podle zákona o registru smluv. Tato Smlouva nabývá účinnosti jejím zveřejněním v registru smluv.</w:t>
      </w:r>
      <w:bookmarkEnd w:id="30"/>
    </w:p>
    <w:p w14:paraId="540D7272" w14:textId="77777777" w:rsidR="00C3509D" w:rsidRPr="00236221" w:rsidRDefault="00C3509D" w:rsidP="00C3509D">
      <w:pPr>
        <w:pStyle w:val="cpodstavecslovan1"/>
        <w:keepNext/>
        <w:keepLines/>
      </w:pPr>
      <w:bookmarkStart w:id="31" w:name="_Ref99026476"/>
      <w:r w:rsidRPr="00236221">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bookmarkEnd w:id="31"/>
    </w:p>
    <w:p w14:paraId="3DD6BC06" w14:textId="7589F402" w:rsidR="008F424A" w:rsidRPr="00236221" w:rsidRDefault="00C3509D" w:rsidP="008F424A">
      <w:pPr>
        <w:pStyle w:val="cpodstavecslovan1"/>
        <w:keepNext/>
        <w:keepLines/>
      </w:pPr>
      <w:r w:rsidRPr="00236221">
        <w:t xml:space="preserve">Nedílnou součástí této Smlouvy </w:t>
      </w:r>
      <w:r w:rsidR="004E6F7E" w:rsidRPr="00236221">
        <w:t xml:space="preserve">je </w:t>
      </w:r>
      <w:r w:rsidRPr="00236221">
        <w:t xml:space="preserve">následující </w:t>
      </w:r>
      <w:r w:rsidR="004E6F7E" w:rsidRPr="00236221">
        <w:t>příloha</w:t>
      </w:r>
      <w:r w:rsidRPr="00236221">
        <w:t>:</w:t>
      </w:r>
    </w:p>
    <w:p w14:paraId="2D253921" w14:textId="13639C3C" w:rsidR="008F424A" w:rsidRPr="00721B79" w:rsidRDefault="00C3509D" w:rsidP="00C3509D">
      <w:pPr>
        <w:pStyle w:val="cpnormln"/>
        <w:keepNext/>
        <w:keepLines/>
        <w:rPr>
          <w:bCs/>
        </w:rPr>
      </w:pPr>
      <w:r w:rsidRPr="00236221">
        <w:t xml:space="preserve">Příloha č. 1 – </w:t>
      </w:r>
      <w:r w:rsidR="00721B79" w:rsidRPr="00721B79">
        <w:rPr>
          <w:rFonts w:cstheme="minorHAnsi"/>
          <w:bCs/>
        </w:rPr>
        <w:t>Dlouhodobý hmotný majetek tvořící součásti a/nebo příslušenství budovy č.p. 1709</w:t>
      </w:r>
    </w:p>
    <w:p w14:paraId="2C3A8696" w14:textId="77777777" w:rsidR="00C1791C" w:rsidRPr="00236221" w:rsidRDefault="00C1791C" w:rsidP="00C3509D">
      <w:pPr>
        <w:pStyle w:val="cpnormln"/>
        <w:keepNext/>
        <w:keepLines/>
        <w:rPr>
          <w:b/>
          <w:i/>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8"/>
      </w:tblGrid>
      <w:tr w:rsidR="00C3509D" w:rsidRPr="00236221" w14:paraId="176F2134" w14:textId="77777777" w:rsidTr="00236221">
        <w:tc>
          <w:tcPr>
            <w:tcW w:w="5000" w:type="pct"/>
          </w:tcPr>
          <w:p w14:paraId="3725C572" w14:textId="25AA362A" w:rsidR="00C3509D" w:rsidRPr="00236221" w:rsidRDefault="00C3509D" w:rsidP="00741D78">
            <w:pPr>
              <w:pStyle w:val="cpnormln"/>
              <w:keepNext/>
              <w:spacing w:before="0" w:after="0"/>
              <w:ind w:left="0"/>
            </w:pPr>
            <w:r w:rsidRPr="00236221">
              <w:t xml:space="preserve">Doložka ve smyslu ustanovení § </w:t>
            </w:r>
            <w:r w:rsidR="002F6797" w:rsidRPr="00236221">
              <w:t>43</w:t>
            </w:r>
            <w:r w:rsidR="00D65C7C" w:rsidRPr="00236221">
              <w:t xml:space="preserve"> odst. 1</w:t>
            </w:r>
            <w:r w:rsidRPr="00236221">
              <w:t xml:space="preserve"> zákona č. </w:t>
            </w:r>
            <w:r w:rsidR="00343B07" w:rsidRPr="00236221">
              <w:t>131</w:t>
            </w:r>
            <w:r w:rsidRPr="00236221">
              <w:t xml:space="preserve">/2000 Sb., o </w:t>
            </w:r>
            <w:r w:rsidR="00343B07" w:rsidRPr="00236221">
              <w:t>hlavním městě Praze</w:t>
            </w:r>
          </w:p>
          <w:p w14:paraId="3F1478FC" w14:textId="1FCFB70F" w:rsidR="00C3509D" w:rsidRPr="00236221" w:rsidRDefault="00C3509D" w:rsidP="00741D78">
            <w:pPr>
              <w:pStyle w:val="cpnormln"/>
              <w:keepNext/>
              <w:spacing w:before="0" w:after="0"/>
              <w:ind w:left="0"/>
            </w:pPr>
            <w:r w:rsidRPr="00236221">
              <w:t>Kupní smlouva –</w:t>
            </w:r>
            <w:r w:rsidR="0082418F" w:rsidRPr="00236221">
              <w:t xml:space="preserve"> </w:t>
            </w:r>
            <w:r w:rsidR="00911B8B" w:rsidRPr="00236221">
              <w:t xml:space="preserve">pozemek </w:t>
            </w:r>
            <w:proofErr w:type="spellStart"/>
            <w:r w:rsidR="00911B8B" w:rsidRPr="00236221">
              <w:t>p.č</w:t>
            </w:r>
            <w:proofErr w:type="spellEnd"/>
            <w:r w:rsidR="00911B8B" w:rsidRPr="00236221">
              <w:t xml:space="preserve">. 1148/2, </w:t>
            </w:r>
            <w:r w:rsidR="0082418F" w:rsidRPr="00236221">
              <w:t>p</w:t>
            </w:r>
            <w:r w:rsidRPr="00236221">
              <w:t xml:space="preserve">ozemek </w:t>
            </w:r>
            <w:proofErr w:type="spellStart"/>
            <w:r w:rsidRPr="00236221">
              <w:t>p.č</w:t>
            </w:r>
            <w:proofErr w:type="spellEnd"/>
            <w:r w:rsidRPr="00236221">
              <w:t xml:space="preserve">. 1148/14, pozemek </w:t>
            </w:r>
            <w:proofErr w:type="spellStart"/>
            <w:r w:rsidRPr="00236221">
              <w:t>p.č</w:t>
            </w:r>
            <w:proofErr w:type="spellEnd"/>
            <w:r w:rsidRPr="00236221">
              <w:t xml:space="preserve">. 1148/16, /17/, /18/, /22/, /23/, </w:t>
            </w:r>
            <w:r w:rsidR="00911B8B" w:rsidRPr="00236221">
              <w:t xml:space="preserve">/27/, </w:t>
            </w:r>
            <w:r w:rsidRPr="00236221">
              <w:t xml:space="preserve">/29/, /41/, /42/, /44/ a </w:t>
            </w:r>
            <w:proofErr w:type="spellStart"/>
            <w:r w:rsidRPr="00236221">
              <w:t>p.č</w:t>
            </w:r>
            <w:proofErr w:type="spellEnd"/>
            <w:r w:rsidRPr="00236221">
              <w:t>. 1152</w:t>
            </w:r>
            <w:r w:rsidR="00911B8B" w:rsidRPr="00236221">
              <w:t>,</w:t>
            </w:r>
            <w:r w:rsidRPr="00236221">
              <w:t xml:space="preserve"> a dále id. 3/16 pozemků </w:t>
            </w:r>
            <w:proofErr w:type="spellStart"/>
            <w:r w:rsidRPr="00236221">
              <w:t>p.č</w:t>
            </w:r>
            <w:proofErr w:type="spellEnd"/>
            <w:r w:rsidRPr="00236221">
              <w:t>. /1148/7 a 1148/37, vše v k.ú. Krč</w:t>
            </w:r>
          </w:p>
          <w:p w14:paraId="0F723BD5" w14:textId="6658F933" w:rsidR="00C3509D" w:rsidRPr="00236221" w:rsidRDefault="00C3509D" w:rsidP="00741D78">
            <w:pPr>
              <w:pStyle w:val="cpnormln"/>
              <w:keepNext/>
              <w:spacing w:before="0" w:after="0"/>
              <w:ind w:left="0"/>
            </w:pPr>
            <w:r w:rsidRPr="00236221">
              <w:t xml:space="preserve">SCHVÁLENO ORGÁNEM OBCE: </w:t>
            </w:r>
            <w:r w:rsidR="00572D65">
              <w:rPr>
                <w:b/>
                <w:bCs/>
              </w:rPr>
              <w:t>Zastupitelstvo hl. m. Prahy</w:t>
            </w:r>
          </w:p>
          <w:p w14:paraId="2C6E1D84" w14:textId="32D54B50" w:rsidR="00C3509D" w:rsidRPr="00236221" w:rsidRDefault="00C3509D" w:rsidP="00741D78">
            <w:pPr>
              <w:pStyle w:val="cpnormln"/>
              <w:keepNext/>
              <w:spacing w:before="0" w:after="0"/>
              <w:ind w:left="0"/>
            </w:pPr>
            <w:r w:rsidRPr="00236221">
              <w:t xml:space="preserve">DATUM A JEDNACÍ ČÍSLO: </w:t>
            </w:r>
            <w:r w:rsidR="00572D65" w:rsidRPr="00CA051B">
              <w:rPr>
                <w:b/>
                <w:bCs/>
              </w:rPr>
              <w:t xml:space="preserve">usnesení č. </w:t>
            </w:r>
            <w:r w:rsidR="00163A17">
              <w:rPr>
                <w:b/>
                <w:bCs/>
              </w:rPr>
              <w:t xml:space="preserve">7/1 </w:t>
            </w:r>
            <w:r w:rsidR="00572D65" w:rsidRPr="00CA051B">
              <w:rPr>
                <w:b/>
                <w:bCs/>
              </w:rPr>
              <w:t>ze dne 26. 10. 2023</w:t>
            </w:r>
            <w:r w:rsidRPr="00236221">
              <w:t xml:space="preserve"> </w:t>
            </w:r>
          </w:p>
        </w:tc>
      </w:tr>
    </w:tbl>
    <w:p w14:paraId="6D3C6127" w14:textId="77777777" w:rsidR="009C11EC" w:rsidRPr="00236221" w:rsidRDefault="009C11EC"/>
    <w:p w14:paraId="40DA1CA3" w14:textId="276AC9BF" w:rsidR="009C11EC" w:rsidRPr="00236221" w:rsidRDefault="009C11EC">
      <w:r w:rsidRPr="00236221">
        <w:t xml:space="preserve">Podpisová stránka </w:t>
      </w:r>
      <w:r w:rsidR="00BF4FC4" w:rsidRPr="00236221">
        <w:t>následuje na další straně</w:t>
      </w:r>
    </w:p>
    <w:p w14:paraId="7206EA1B" w14:textId="32715517" w:rsidR="009C11EC" w:rsidRPr="00236221" w:rsidRDefault="009C11EC">
      <w:r w:rsidRPr="00236221">
        <w:br w:type="page"/>
      </w:r>
    </w:p>
    <w:tbl>
      <w:tblPr>
        <w:tblW w:w="5078" w:type="pct"/>
        <w:tblInd w:w="-70" w:type="dxa"/>
        <w:tblCellMar>
          <w:left w:w="70" w:type="dxa"/>
          <w:right w:w="70" w:type="dxa"/>
        </w:tblCellMar>
        <w:tblLook w:val="0000" w:firstRow="0" w:lastRow="0" w:firstColumn="0" w:lastColumn="0" w:noHBand="0" w:noVBand="0"/>
      </w:tblPr>
      <w:tblGrid>
        <w:gridCol w:w="4605"/>
        <w:gridCol w:w="4606"/>
      </w:tblGrid>
      <w:tr w:rsidR="00C3509D" w:rsidRPr="00236221" w14:paraId="47F08F9C" w14:textId="77777777" w:rsidTr="00236221">
        <w:tc>
          <w:tcPr>
            <w:tcW w:w="2500" w:type="pct"/>
            <w:tcBorders>
              <w:top w:val="nil"/>
              <w:left w:val="nil"/>
              <w:bottom w:val="nil"/>
              <w:right w:val="nil"/>
            </w:tcBorders>
          </w:tcPr>
          <w:p w14:paraId="1D598FF9" w14:textId="77777777" w:rsidR="00C3509D" w:rsidRPr="00236221" w:rsidRDefault="00C3509D" w:rsidP="00741D78">
            <w:pPr>
              <w:pStyle w:val="Zkladntextodsazen3"/>
              <w:keepNext/>
              <w:spacing w:before="600"/>
              <w:ind w:left="425" w:hanging="425"/>
              <w:rPr>
                <w:bCs/>
                <w:sz w:val="22"/>
                <w:szCs w:val="22"/>
              </w:rPr>
            </w:pPr>
            <w:r w:rsidRPr="00236221">
              <w:rPr>
                <w:bCs/>
                <w:sz w:val="22"/>
                <w:szCs w:val="22"/>
              </w:rPr>
              <w:lastRenderedPageBreak/>
              <w:t>V Praze dne: _____________</w:t>
            </w:r>
          </w:p>
        </w:tc>
        <w:tc>
          <w:tcPr>
            <w:tcW w:w="2500" w:type="pct"/>
            <w:tcBorders>
              <w:top w:val="nil"/>
              <w:left w:val="nil"/>
              <w:bottom w:val="nil"/>
              <w:right w:val="nil"/>
            </w:tcBorders>
          </w:tcPr>
          <w:p w14:paraId="0FF51342" w14:textId="29F7518A" w:rsidR="00C3509D" w:rsidRPr="00236221" w:rsidRDefault="00C3509D" w:rsidP="00741D78">
            <w:pPr>
              <w:pStyle w:val="Zkladntextodsazen3"/>
              <w:keepNext/>
              <w:spacing w:before="600"/>
              <w:ind w:left="425" w:hanging="425"/>
              <w:rPr>
                <w:bCs/>
                <w:sz w:val="22"/>
                <w:szCs w:val="22"/>
              </w:rPr>
            </w:pPr>
            <w:r w:rsidRPr="00236221">
              <w:rPr>
                <w:bCs/>
                <w:sz w:val="22"/>
                <w:szCs w:val="22"/>
              </w:rPr>
              <w:t>V </w:t>
            </w:r>
            <w:r w:rsidR="00C1791C" w:rsidRPr="00236221">
              <w:rPr>
                <w:bCs/>
                <w:sz w:val="22"/>
                <w:szCs w:val="22"/>
              </w:rPr>
              <w:t xml:space="preserve">Praze </w:t>
            </w:r>
            <w:r w:rsidRPr="00236221">
              <w:rPr>
                <w:bCs/>
                <w:sz w:val="22"/>
                <w:szCs w:val="22"/>
              </w:rPr>
              <w:t>dne:</w:t>
            </w:r>
            <w:r w:rsidR="00572D65">
              <w:rPr>
                <w:bCs/>
                <w:sz w:val="22"/>
                <w:szCs w:val="22"/>
              </w:rPr>
              <w:t xml:space="preserve"> 26. 10. 2023</w:t>
            </w:r>
          </w:p>
        </w:tc>
      </w:tr>
      <w:tr w:rsidR="00C3509D" w:rsidRPr="00236221" w14:paraId="3D8A1273" w14:textId="77777777" w:rsidTr="00236221">
        <w:tc>
          <w:tcPr>
            <w:tcW w:w="2500" w:type="pct"/>
            <w:tcBorders>
              <w:top w:val="nil"/>
              <w:left w:val="nil"/>
              <w:bottom w:val="nil"/>
              <w:right w:val="nil"/>
            </w:tcBorders>
          </w:tcPr>
          <w:p w14:paraId="72C23C32" w14:textId="77777777" w:rsidR="00C3509D" w:rsidRPr="00236221" w:rsidRDefault="00C3509D" w:rsidP="00741D78">
            <w:pPr>
              <w:pStyle w:val="Zkladntext"/>
              <w:keepNext/>
              <w:spacing w:before="840"/>
              <w:rPr>
                <w:sz w:val="22"/>
                <w:szCs w:val="22"/>
              </w:rPr>
            </w:pPr>
            <w:r w:rsidRPr="00236221">
              <w:rPr>
                <w:sz w:val="22"/>
                <w:szCs w:val="22"/>
              </w:rPr>
              <w:t>________________________________________</w:t>
            </w:r>
          </w:p>
        </w:tc>
        <w:tc>
          <w:tcPr>
            <w:tcW w:w="2500" w:type="pct"/>
            <w:tcBorders>
              <w:top w:val="nil"/>
              <w:left w:val="nil"/>
              <w:bottom w:val="nil"/>
              <w:right w:val="nil"/>
            </w:tcBorders>
          </w:tcPr>
          <w:p w14:paraId="208C32EB" w14:textId="77777777" w:rsidR="00C3509D" w:rsidRPr="00236221" w:rsidRDefault="00C3509D" w:rsidP="00741D78">
            <w:pPr>
              <w:pStyle w:val="Zkladntext"/>
              <w:keepNext/>
              <w:spacing w:before="840"/>
              <w:rPr>
                <w:sz w:val="22"/>
                <w:szCs w:val="22"/>
              </w:rPr>
            </w:pPr>
            <w:r w:rsidRPr="00236221">
              <w:rPr>
                <w:sz w:val="22"/>
                <w:szCs w:val="22"/>
              </w:rPr>
              <w:t>________________________________________</w:t>
            </w:r>
          </w:p>
        </w:tc>
      </w:tr>
      <w:tr w:rsidR="00C3509D" w:rsidRPr="00236221" w14:paraId="54E0F3E8" w14:textId="77777777" w:rsidTr="00236221">
        <w:tc>
          <w:tcPr>
            <w:tcW w:w="2500" w:type="pct"/>
            <w:tcBorders>
              <w:top w:val="nil"/>
              <w:left w:val="nil"/>
              <w:bottom w:val="nil"/>
              <w:right w:val="nil"/>
            </w:tcBorders>
          </w:tcPr>
          <w:p w14:paraId="74F29EA4" w14:textId="77777777" w:rsidR="00C3509D" w:rsidRPr="00236221" w:rsidRDefault="00C3509D" w:rsidP="00741D78">
            <w:pPr>
              <w:pStyle w:val="Zkladntext"/>
              <w:keepNext/>
              <w:spacing w:after="0"/>
              <w:rPr>
                <w:bCs/>
                <w:sz w:val="22"/>
                <w:szCs w:val="22"/>
              </w:rPr>
            </w:pPr>
            <w:r w:rsidRPr="00236221">
              <w:rPr>
                <w:bCs/>
                <w:sz w:val="22"/>
                <w:szCs w:val="22"/>
              </w:rPr>
              <w:t>Ing. Miroslav Štěpán</w:t>
            </w:r>
          </w:p>
          <w:p w14:paraId="1ABCE3C1" w14:textId="20FF8C24" w:rsidR="00C3509D" w:rsidRPr="00236221" w:rsidRDefault="0085059B" w:rsidP="00741D78">
            <w:pPr>
              <w:pStyle w:val="Zkladntext"/>
              <w:keepNext/>
              <w:spacing w:after="0"/>
              <w:rPr>
                <w:bCs/>
                <w:sz w:val="22"/>
                <w:szCs w:val="22"/>
              </w:rPr>
            </w:pPr>
            <w:r w:rsidRPr="00236221">
              <w:rPr>
                <w:bCs/>
                <w:sz w:val="22"/>
                <w:szCs w:val="22"/>
              </w:rPr>
              <w:t xml:space="preserve">Pověřený </w:t>
            </w:r>
            <w:r w:rsidR="00C3509D" w:rsidRPr="00236221">
              <w:rPr>
                <w:bCs/>
                <w:sz w:val="22"/>
                <w:szCs w:val="22"/>
              </w:rPr>
              <w:t xml:space="preserve">zástupce </w:t>
            </w:r>
            <w:r w:rsidRPr="00236221">
              <w:rPr>
                <w:bCs/>
                <w:sz w:val="22"/>
                <w:szCs w:val="22"/>
              </w:rPr>
              <w:t xml:space="preserve">generálního </w:t>
            </w:r>
            <w:r w:rsidR="00C3509D" w:rsidRPr="00236221">
              <w:rPr>
                <w:bCs/>
                <w:sz w:val="22"/>
                <w:szCs w:val="22"/>
              </w:rPr>
              <w:t>ředitele</w:t>
            </w:r>
          </w:p>
          <w:p w14:paraId="5B7A256C" w14:textId="77777777" w:rsidR="00C3509D" w:rsidRPr="00236221" w:rsidRDefault="00C3509D" w:rsidP="00741D78">
            <w:pPr>
              <w:pStyle w:val="Zkladntext"/>
              <w:keepNext/>
              <w:spacing w:after="0"/>
              <w:rPr>
                <w:sz w:val="22"/>
                <w:szCs w:val="22"/>
              </w:rPr>
            </w:pPr>
            <w:r w:rsidRPr="00236221">
              <w:rPr>
                <w:b/>
                <w:sz w:val="22"/>
                <w:szCs w:val="22"/>
              </w:rPr>
              <w:t xml:space="preserve">Česká pošta, </w:t>
            </w:r>
            <w:proofErr w:type="spellStart"/>
            <w:r w:rsidRPr="00236221">
              <w:rPr>
                <w:b/>
                <w:sz w:val="22"/>
                <w:szCs w:val="22"/>
              </w:rPr>
              <w:t>s.p</w:t>
            </w:r>
            <w:proofErr w:type="spellEnd"/>
            <w:r w:rsidRPr="00236221">
              <w:rPr>
                <w:b/>
                <w:sz w:val="22"/>
                <w:szCs w:val="22"/>
              </w:rPr>
              <w:t>.</w:t>
            </w:r>
          </w:p>
        </w:tc>
        <w:tc>
          <w:tcPr>
            <w:tcW w:w="2500" w:type="pct"/>
            <w:tcBorders>
              <w:top w:val="nil"/>
              <w:left w:val="nil"/>
              <w:bottom w:val="nil"/>
              <w:right w:val="nil"/>
            </w:tcBorders>
          </w:tcPr>
          <w:p w14:paraId="00904AFC" w14:textId="77777777" w:rsidR="00572D65" w:rsidRDefault="00572D65" w:rsidP="00572D65">
            <w:pPr>
              <w:pStyle w:val="Zkladntext"/>
              <w:keepNext/>
              <w:spacing w:after="0"/>
              <w:rPr>
                <w:bCs/>
                <w:sz w:val="22"/>
                <w:szCs w:val="22"/>
              </w:rPr>
            </w:pPr>
            <w:r w:rsidRPr="00DC4B7A">
              <w:rPr>
                <w:bCs/>
                <w:sz w:val="22"/>
                <w:szCs w:val="22"/>
              </w:rPr>
              <w:t xml:space="preserve">Ing. Jan Rak, </w:t>
            </w:r>
          </w:p>
          <w:p w14:paraId="3A995FC4" w14:textId="5E910BA5" w:rsidR="00572D65" w:rsidRPr="00236221" w:rsidRDefault="00D85367" w:rsidP="00572D65">
            <w:pPr>
              <w:pStyle w:val="Zkladntext"/>
              <w:keepNext/>
              <w:spacing w:after="0"/>
              <w:rPr>
                <w:bCs/>
                <w:sz w:val="22"/>
                <w:szCs w:val="22"/>
              </w:rPr>
            </w:pPr>
            <w:r>
              <w:rPr>
                <w:bCs/>
                <w:sz w:val="22"/>
                <w:szCs w:val="22"/>
              </w:rPr>
              <w:t>Ř</w:t>
            </w:r>
            <w:r w:rsidR="00572D65" w:rsidRPr="00DC4B7A">
              <w:rPr>
                <w:bCs/>
                <w:sz w:val="22"/>
                <w:szCs w:val="22"/>
              </w:rPr>
              <w:t>editel odboru hospodaření s majetkem MHMP</w:t>
            </w:r>
          </w:p>
          <w:p w14:paraId="28FBC137" w14:textId="77777777" w:rsidR="00572D65" w:rsidRPr="00236221" w:rsidRDefault="00572D65" w:rsidP="00572D65">
            <w:pPr>
              <w:pStyle w:val="Zkladntext"/>
              <w:keepNext/>
              <w:spacing w:after="0"/>
              <w:rPr>
                <w:b/>
                <w:sz w:val="22"/>
                <w:szCs w:val="22"/>
              </w:rPr>
            </w:pPr>
            <w:r w:rsidRPr="00236221">
              <w:rPr>
                <w:b/>
                <w:sz w:val="22"/>
                <w:szCs w:val="22"/>
              </w:rPr>
              <w:t>Hlavní město Praha</w:t>
            </w:r>
          </w:p>
          <w:p w14:paraId="40B0ACC6" w14:textId="7662B097" w:rsidR="00C3509D" w:rsidRPr="00236221" w:rsidRDefault="00C3509D" w:rsidP="00741D78">
            <w:pPr>
              <w:pStyle w:val="Zkladntext"/>
              <w:keepNext/>
              <w:spacing w:after="0"/>
              <w:rPr>
                <w:b/>
                <w:sz w:val="22"/>
                <w:szCs w:val="22"/>
              </w:rPr>
            </w:pPr>
          </w:p>
        </w:tc>
      </w:tr>
    </w:tbl>
    <w:p w14:paraId="2C235AF3" w14:textId="73F8C054" w:rsidR="00C3509D" w:rsidRPr="00236221" w:rsidRDefault="00C3509D" w:rsidP="00C3509D">
      <w:pPr>
        <w:jc w:val="center"/>
        <w:rPr>
          <w:sz w:val="22"/>
        </w:rPr>
      </w:pPr>
    </w:p>
    <w:p w14:paraId="28F75AC4" w14:textId="3461DB9C" w:rsidR="00C3509D" w:rsidRPr="00236221" w:rsidRDefault="00C3509D" w:rsidP="00C3509D">
      <w:pPr>
        <w:rPr>
          <w:sz w:val="22"/>
        </w:rPr>
      </w:pPr>
    </w:p>
    <w:p w14:paraId="69044520" w14:textId="77777777" w:rsidR="009C11EC" w:rsidRPr="00236221" w:rsidRDefault="009C11EC" w:rsidP="00C3509D">
      <w:pPr>
        <w:rPr>
          <w:sz w:val="22"/>
        </w:rPr>
      </w:pPr>
    </w:p>
    <w:tbl>
      <w:tblPr>
        <w:tblW w:w="5084" w:type="pct"/>
        <w:tblInd w:w="-75" w:type="dxa"/>
        <w:tblCellMar>
          <w:left w:w="70" w:type="dxa"/>
          <w:right w:w="70" w:type="dxa"/>
        </w:tblCellMar>
        <w:tblLook w:val="0000" w:firstRow="0" w:lastRow="0" w:firstColumn="0" w:lastColumn="0" w:noHBand="0" w:noVBand="0"/>
      </w:tblPr>
      <w:tblGrid>
        <w:gridCol w:w="9222"/>
      </w:tblGrid>
      <w:tr w:rsidR="0085059B" w:rsidRPr="00236221" w14:paraId="7B35C7BE" w14:textId="77777777" w:rsidTr="00741D78">
        <w:tc>
          <w:tcPr>
            <w:tcW w:w="2500" w:type="pct"/>
            <w:tcBorders>
              <w:top w:val="nil"/>
              <w:left w:val="nil"/>
              <w:bottom w:val="nil"/>
              <w:right w:val="nil"/>
            </w:tcBorders>
          </w:tcPr>
          <w:p w14:paraId="387BAA01" w14:textId="77777777" w:rsidR="0085059B" w:rsidRPr="00236221" w:rsidRDefault="0085059B" w:rsidP="00741D78">
            <w:pPr>
              <w:pStyle w:val="Zkladntext"/>
              <w:keepNext/>
              <w:spacing w:before="840"/>
              <w:rPr>
                <w:sz w:val="22"/>
                <w:szCs w:val="22"/>
              </w:rPr>
            </w:pPr>
            <w:r w:rsidRPr="00236221">
              <w:rPr>
                <w:sz w:val="22"/>
                <w:szCs w:val="22"/>
              </w:rPr>
              <w:t>________________________________________</w:t>
            </w:r>
          </w:p>
        </w:tc>
      </w:tr>
      <w:tr w:rsidR="0085059B" w:rsidRPr="00BA5562" w14:paraId="03590876" w14:textId="77777777" w:rsidTr="00741D78">
        <w:tc>
          <w:tcPr>
            <w:tcW w:w="2500" w:type="pct"/>
            <w:tcBorders>
              <w:top w:val="nil"/>
              <w:left w:val="nil"/>
              <w:bottom w:val="nil"/>
              <w:right w:val="nil"/>
            </w:tcBorders>
          </w:tcPr>
          <w:p w14:paraId="2995F797" w14:textId="77777777" w:rsidR="00E1199D" w:rsidRPr="00236221" w:rsidRDefault="00E1199D" w:rsidP="00E1199D">
            <w:pPr>
              <w:rPr>
                <w:bCs/>
                <w:sz w:val="22"/>
                <w:szCs w:val="22"/>
                <w:lang w:eastAsia="en-US"/>
              </w:rPr>
            </w:pPr>
            <w:r w:rsidRPr="00236221">
              <w:rPr>
                <w:bCs/>
                <w:sz w:val="22"/>
                <w:szCs w:val="22"/>
                <w:lang w:eastAsia="en-US"/>
              </w:rPr>
              <w:t>Ing., Mgr. Ondřej Škorpil, MBA</w:t>
            </w:r>
          </w:p>
          <w:p w14:paraId="0D8AF4D8" w14:textId="2A373648" w:rsidR="009C11EC" w:rsidRPr="00236221" w:rsidRDefault="009C11EC" w:rsidP="00741D78">
            <w:pPr>
              <w:pStyle w:val="Zkladntext"/>
              <w:keepNext/>
              <w:spacing w:after="0"/>
              <w:rPr>
                <w:b/>
                <w:sz w:val="22"/>
                <w:szCs w:val="22"/>
              </w:rPr>
            </w:pPr>
            <w:r w:rsidRPr="00236221">
              <w:rPr>
                <w:bCs/>
                <w:sz w:val="22"/>
                <w:szCs w:val="22"/>
              </w:rPr>
              <w:t>Ředitel divize sdílené služby</w:t>
            </w:r>
          </w:p>
          <w:p w14:paraId="32DDD59F" w14:textId="77777777" w:rsidR="0085059B" w:rsidRPr="00BA5562" w:rsidRDefault="0085059B" w:rsidP="00741D78">
            <w:pPr>
              <w:pStyle w:val="Zkladntext"/>
              <w:keepNext/>
              <w:spacing w:after="0"/>
              <w:rPr>
                <w:sz w:val="22"/>
                <w:szCs w:val="22"/>
              </w:rPr>
            </w:pPr>
            <w:r w:rsidRPr="00236221">
              <w:rPr>
                <w:b/>
                <w:sz w:val="22"/>
                <w:szCs w:val="22"/>
              </w:rPr>
              <w:t xml:space="preserve">Česká pošta, </w:t>
            </w:r>
            <w:proofErr w:type="spellStart"/>
            <w:r w:rsidRPr="00236221">
              <w:rPr>
                <w:b/>
                <w:sz w:val="22"/>
                <w:szCs w:val="22"/>
              </w:rPr>
              <w:t>s.p</w:t>
            </w:r>
            <w:proofErr w:type="spellEnd"/>
            <w:r w:rsidRPr="00236221">
              <w:rPr>
                <w:b/>
                <w:sz w:val="22"/>
                <w:szCs w:val="22"/>
              </w:rPr>
              <w:t>.</w:t>
            </w:r>
          </w:p>
        </w:tc>
      </w:tr>
    </w:tbl>
    <w:p w14:paraId="2932B150" w14:textId="18C90209" w:rsidR="00C3509D" w:rsidRPr="00F6524D" w:rsidRDefault="00C3509D" w:rsidP="00C3509D">
      <w:pPr>
        <w:rPr>
          <w:sz w:val="22"/>
        </w:rPr>
      </w:pPr>
    </w:p>
    <w:p w14:paraId="4931FA61" w14:textId="77777777" w:rsidR="00C3509D" w:rsidRPr="00F6524D" w:rsidRDefault="00C3509D" w:rsidP="00C3509D">
      <w:pPr>
        <w:jc w:val="center"/>
        <w:rPr>
          <w:sz w:val="22"/>
        </w:rPr>
      </w:pPr>
    </w:p>
    <w:p w14:paraId="725FE10B" w14:textId="75DEECEA" w:rsidR="008F424A" w:rsidRPr="00F6524D" w:rsidRDefault="008F424A" w:rsidP="00C3509D">
      <w:pPr>
        <w:rPr>
          <w:sz w:val="22"/>
        </w:rPr>
      </w:pPr>
    </w:p>
    <w:p w14:paraId="1AEDD9CE" w14:textId="57D3FED1" w:rsidR="00ED15D7" w:rsidRPr="00F6524D" w:rsidRDefault="00ED15D7" w:rsidP="00C1791C">
      <w:pPr>
        <w:rPr>
          <w:sz w:val="22"/>
        </w:rPr>
      </w:pPr>
    </w:p>
    <w:sectPr w:rsidR="00ED15D7" w:rsidRPr="00F6524D" w:rsidSect="000F0209">
      <w:headerReference w:type="default" r:id="rId10"/>
      <w:footerReference w:type="even" r:id="rId11"/>
      <w:footerReference w:type="default" r:id="rId12"/>
      <w:headerReference w:type="first" r:id="rId13"/>
      <w:footerReference w:type="first" r:id="rId14"/>
      <w:pgSz w:w="11906" w:h="16838"/>
      <w:pgMar w:top="1985" w:right="1418" w:bottom="1134" w:left="1418"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95C5" w14:textId="77777777" w:rsidR="000D7E3C" w:rsidRDefault="000D7E3C">
      <w:r>
        <w:separator/>
      </w:r>
    </w:p>
  </w:endnote>
  <w:endnote w:type="continuationSeparator" w:id="0">
    <w:p w14:paraId="1769A83B" w14:textId="77777777" w:rsidR="000D7E3C" w:rsidRDefault="000D7E3C">
      <w:r>
        <w:continuationSeparator/>
      </w:r>
    </w:p>
  </w:endnote>
  <w:endnote w:type="continuationNotice" w:id="1">
    <w:p w14:paraId="631F1C6A" w14:textId="77777777" w:rsidR="000D7E3C" w:rsidRDefault="000D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23D0" w14:textId="77777777" w:rsidR="007D2521" w:rsidRDefault="007D2521"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AAA2A1" w14:textId="77777777" w:rsidR="007D2521" w:rsidRDefault="007D25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3DFD" w14:textId="77777777" w:rsidR="003563A0" w:rsidRDefault="007D2521" w:rsidP="00852A8E">
    <w:pPr>
      <w:pStyle w:val="Zpat"/>
      <w:jc w:val="center"/>
      <w:rPr>
        <w:sz w:val="20"/>
        <w:szCs w:val="20"/>
      </w:rPr>
    </w:pPr>
    <w:r>
      <w:rPr>
        <w:rFonts w:eastAsia="Calibri"/>
        <w:sz w:val="20"/>
        <w:szCs w:val="18"/>
        <w:lang w:eastAsia="en-US"/>
      </w:rPr>
      <w:tab/>
    </w:r>
    <w:r w:rsidRPr="00852A8E">
      <w:rPr>
        <w:rFonts w:eastAsia="Calibri"/>
        <w:sz w:val="20"/>
        <w:szCs w:val="18"/>
        <w:lang w:eastAsia="en-US"/>
      </w:rPr>
      <w:t xml:space="preserve">Strana </w:t>
    </w:r>
    <w:r w:rsidRPr="00852A8E">
      <w:rPr>
        <w:rFonts w:eastAsia="Calibri"/>
        <w:sz w:val="20"/>
        <w:szCs w:val="18"/>
        <w:lang w:eastAsia="en-US"/>
      </w:rPr>
      <w:fldChar w:fldCharType="begin"/>
    </w:r>
    <w:r w:rsidRPr="00852A8E">
      <w:rPr>
        <w:rFonts w:eastAsia="Calibri"/>
        <w:sz w:val="20"/>
        <w:szCs w:val="18"/>
        <w:lang w:eastAsia="en-US"/>
      </w:rPr>
      <w:instrText xml:space="preserve"> PAGE </w:instrText>
    </w:r>
    <w:r w:rsidRPr="00852A8E">
      <w:rPr>
        <w:rFonts w:eastAsia="Calibri"/>
        <w:sz w:val="20"/>
        <w:szCs w:val="18"/>
        <w:lang w:eastAsia="en-US"/>
      </w:rPr>
      <w:fldChar w:fldCharType="separate"/>
    </w:r>
    <w:r>
      <w:rPr>
        <w:rFonts w:eastAsia="Calibri"/>
        <w:sz w:val="20"/>
        <w:szCs w:val="18"/>
        <w:lang w:eastAsia="en-US"/>
      </w:rPr>
      <w:t>1</w:t>
    </w:r>
    <w:r w:rsidRPr="00852A8E">
      <w:rPr>
        <w:rFonts w:eastAsia="Calibri"/>
        <w:sz w:val="20"/>
        <w:szCs w:val="18"/>
        <w:lang w:eastAsia="en-US"/>
      </w:rPr>
      <w:fldChar w:fldCharType="end"/>
    </w:r>
    <w:r w:rsidRPr="00852A8E">
      <w:rPr>
        <w:rFonts w:eastAsia="Calibri"/>
        <w:sz w:val="20"/>
        <w:szCs w:val="18"/>
        <w:lang w:eastAsia="en-US"/>
      </w:rPr>
      <w:t xml:space="preserve"> (celkem </w:t>
    </w:r>
    <w:r w:rsidRPr="00852A8E">
      <w:rPr>
        <w:rFonts w:eastAsia="Calibri"/>
        <w:sz w:val="20"/>
        <w:szCs w:val="18"/>
        <w:lang w:eastAsia="en-US"/>
      </w:rPr>
      <w:fldChar w:fldCharType="begin"/>
    </w:r>
    <w:r w:rsidRPr="00852A8E">
      <w:rPr>
        <w:rFonts w:eastAsia="Calibri"/>
        <w:sz w:val="20"/>
        <w:szCs w:val="18"/>
        <w:lang w:eastAsia="en-US"/>
      </w:rPr>
      <w:instrText xml:space="preserve"> NUMPAGES </w:instrText>
    </w:r>
    <w:r w:rsidRPr="00852A8E">
      <w:rPr>
        <w:rFonts w:eastAsia="Calibri"/>
        <w:sz w:val="20"/>
        <w:szCs w:val="18"/>
        <w:lang w:eastAsia="en-US"/>
      </w:rPr>
      <w:fldChar w:fldCharType="separate"/>
    </w:r>
    <w:r>
      <w:rPr>
        <w:rFonts w:eastAsia="Calibri"/>
        <w:sz w:val="20"/>
        <w:szCs w:val="18"/>
        <w:lang w:eastAsia="en-US"/>
      </w:rPr>
      <w:t>17</w:t>
    </w:r>
    <w:r w:rsidRPr="00852A8E">
      <w:rPr>
        <w:rFonts w:eastAsia="Calibri"/>
        <w:sz w:val="20"/>
        <w:szCs w:val="18"/>
        <w:lang w:eastAsia="en-US"/>
      </w:rPr>
      <w:fldChar w:fldCharType="end"/>
    </w:r>
    <w:r w:rsidRPr="00852A8E">
      <w:rPr>
        <w:rFonts w:eastAsia="Calibri"/>
        <w:sz w:val="20"/>
        <w:szCs w:val="18"/>
        <w:lang w:eastAsia="en-US"/>
      </w:rPr>
      <w:t>)</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7147" w14:textId="6BAC08F7" w:rsidR="007951A1" w:rsidRDefault="007951A1" w:rsidP="00D92EC8">
    <w:pPr>
      <w:pStyle w:val="Zpat"/>
      <w:jc w:val="center"/>
    </w:pPr>
    <w:r w:rsidRPr="00852A8E">
      <w:rPr>
        <w:rFonts w:eastAsia="Calibri"/>
        <w:sz w:val="20"/>
        <w:szCs w:val="18"/>
        <w:lang w:eastAsia="en-US"/>
      </w:rPr>
      <w:t xml:space="preserve">Strana </w:t>
    </w:r>
    <w:r w:rsidRPr="00852A8E">
      <w:rPr>
        <w:rFonts w:eastAsia="Calibri"/>
        <w:sz w:val="20"/>
        <w:szCs w:val="18"/>
        <w:lang w:eastAsia="en-US"/>
      </w:rPr>
      <w:fldChar w:fldCharType="begin"/>
    </w:r>
    <w:r w:rsidRPr="00852A8E">
      <w:rPr>
        <w:rFonts w:eastAsia="Calibri"/>
        <w:sz w:val="20"/>
        <w:szCs w:val="18"/>
        <w:lang w:eastAsia="en-US"/>
      </w:rPr>
      <w:instrText xml:space="preserve"> PAGE </w:instrText>
    </w:r>
    <w:r w:rsidRPr="00852A8E">
      <w:rPr>
        <w:rFonts w:eastAsia="Calibri"/>
        <w:sz w:val="20"/>
        <w:szCs w:val="18"/>
        <w:lang w:eastAsia="en-US"/>
      </w:rPr>
      <w:fldChar w:fldCharType="separate"/>
    </w:r>
    <w:r>
      <w:rPr>
        <w:rFonts w:eastAsia="Calibri"/>
        <w:sz w:val="20"/>
        <w:szCs w:val="18"/>
        <w:lang w:eastAsia="en-US"/>
      </w:rPr>
      <w:t>1</w:t>
    </w:r>
    <w:r w:rsidRPr="00852A8E">
      <w:rPr>
        <w:rFonts w:eastAsia="Calibri"/>
        <w:sz w:val="20"/>
        <w:szCs w:val="18"/>
        <w:lang w:eastAsia="en-US"/>
      </w:rPr>
      <w:fldChar w:fldCharType="end"/>
    </w:r>
    <w:r w:rsidRPr="00852A8E">
      <w:rPr>
        <w:rFonts w:eastAsia="Calibri"/>
        <w:sz w:val="20"/>
        <w:szCs w:val="18"/>
        <w:lang w:eastAsia="en-US"/>
      </w:rPr>
      <w:t xml:space="preserve"> (celkem </w:t>
    </w:r>
    <w:r w:rsidRPr="00852A8E">
      <w:rPr>
        <w:rFonts w:eastAsia="Calibri"/>
        <w:sz w:val="20"/>
        <w:szCs w:val="18"/>
        <w:lang w:eastAsia="en-US"/>
      </w:rPr>
      <w:fldChar w:fldCharType="begin"/>
    </w:r>
    <w:r w:rsidRPr="00852A8E">
      <w:rPr>
        <w:rFonts w:eastAsia="Calibri"/>
        <w:sz w:val="20"/>
        <w:szCs w:val="18"/>
        <w:lang w:eastAsia="en-US"/>
      </w:rPr>
      <w:instrText xml:space="preserve"> NUMPAGES </w:instrText>
    </w:r>
    <w:r w:rsidRPr="00852A8E">
      <w:rPr>
        <w:rFonts w:eastAsia="Calibri"/>
        <w:sz w:val="20"/>
        <w:szCs w:val="18"/>
        <w:lang w:eastAsia="en-US"/>
      </w:rPr>
      <w:fldChar w:fldCharType="separate"/>
    </w:r>
    <w:r>
      <w:rPr>
        <w:rFonts w:eastAsia="Calibri"/>
        <w:sz w:val="20"/>
        <w:szCs w:val="18"/>
        <w:lang w:eastAsia="en-US"/>
      </w:rPr>
      <w:t>12</w:t>
    </w:r>
    <w:r w:rsidRPr="00852A8E">
      <w:rPr>
        <w:rFonts w:eastAsia="Calibri"/>
        <w:sz w:val="20"/>
        <w:szCs w:val="18"/>
        <w:lang w:eastAsia="en-US"/>
      </w:rPr>
      <w:fldChar w:fldCharType="end"/>
    </w:r>
    <w:r w:rsidR="00D92EC8">
      <w:rPr>
        <w:rFonts w:eastAsia="Calibri"/>
        <w:sz w:val="20"/>
        <w:szCs w:val="18"/>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3641" w14:textId="77777777" w:rsidR="000D7E3C" w:rsidRDefault="000D7E3C">
      <w:r>
        <w:separator/>
      </w:r>
    </w:p>
  </w:footnote>
  <w:footnote w:type="continuationSeparator" w:id="0">
    <w:p w14:paraId="6A80F554" w14:textId="77777777" w:rsidR="000D7E3C" w:rsidRDefault="000D7E3C">
      <w:r>
        <w:continuationSeparator/>
      </w:r>
    </w:p>
  </w:footnote>
  <w:footnote w:type="continuationNotice" w:id="1">
    <w:p w14:paraId="5B80A60E" w14:textId="77777777" w:rsidR="000D7E3C" w:rsidRDefault="000D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81E" w14:textId="1B09F94E" w:rsidR="007D2521" w:rsidRPr="00465A51" w:rsidRDefault="007D2521" w:rsidP="0097236A">
    <w:pPr>
      <w:pStyle w:val="Zhlav"/>
      <w:spacing w:before="100"/>
      <w:ind w:left="1701"/>
      <w:jc w:val="right"/>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0DE10F39" wp14:editId="212B73E6">
              <wp:simplePos x="0" y="0"/>
              <wp:positionH relativeFrom="page">
                <wp:posOffset>1565910</wp:posOffset>
              </wp:positionH>
              <wp:positionV relativeFrom="paragraph">
                <wp:posOffset>3810</wp:posOffset>
              </wp:positionV>
              <wp:extent cx="0" cy="467995"/>
              <wp:effectExtent l="13335" t="13335" r="15240" b="13970"/>
              <wp:wrapNone/>
              <wp:docPr id="1" name="Přímá spojovací ši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15998E5B">
            <v:shapetype id="_x0000_t32" coordsize="21600,21600" o:oned="t" filled="f" o:spt="32" path="m,l21600,21600e" w14:anchorId="5E298C5E">
              <v:path fillok="f" arrowok="t" o:connecttype="none"/>
              <o:lock v:ext="edit" shapetype="t"/>
            </v:shapetype>
            <v:shape id="AutoShape 1" style="position:absolute;margin-left:123.3pt;margin-top:.3pt;width:0;height:36.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w10:wrap anchorx="page"/>
            </v:shape>
          </w:pict>
        </mc:Fallback>
      </mc:AlternateContent>
    </w:r>
    <w:r w:rsidRPr="00465A51">
      <w:rPr>
        <w:noProof/>
        <w:sz w:val="22"/>
        <w:szCs w:val="22"/>
      </w:rPr>
      <w:drawing>
        <wp:anchor distT="0" distB="0" distL="114300" distR="114300" simplePos="0" relativeHeight="251658240" behindDoc="1" locked="0" layoutInCell="1" allowOverlap="1" wp14:anchorId="0E11AC9E" wp14:editId="63EF0175">
          <wp:simplePos x="0" y="0"/>
          <wp:positionH relativeFrom="page">
            <wp:posOffset>720090</wp:posOffset>
          </wp:positionH>
          <wp:positionV relativeFrom="page">
            <wp:posOffset>431800</wp:posOffset>
          </wp:positionV>
          <wp:extent cx="611505" cy="465455"/>
          <wp:effectExtent l="0" t="0" r="0" b="0"/>
          <wp:wrapNone/>
          <wp:docPr id="4" name="Obrázek 4"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51">
      <w:rPr>
        <w:rFonts w:ascii="Arial" w:hAnsi="Arial" w:cs="Arial"/>
        <w:sz w:val="22"/>
        <w:szCs w:val="22"/>
      </w:rPr>
      <w:t xml:space="preserve">Kupní smlouva </w:t>
    </w:r>
    <w:r>
      <w:rPr>
        <w:rFonts w:ascii="Arial" w:hAnsi="Arial" w:cs="Arial"/>
        <w:sz w:val="22"/>
        <w:szCs w:val="22"/>
      </w:rPr>
      <w:t xml:space="preserve">- </w:t>
    </w:r>
    <w:r w:rsidRPr="00465A51">
      <w:rPr>
        <w:rFonts w:ascii="Arial" w:hAnsi="Arial" w:cs="Arial"/>
        <w:sz w:val="22"/>
        <w:szCs w:val="22"/>
      </w:rPr>
      <w:t xml:space="preserve">pozemek </w:t>
    </w:r>
    <w:r>
      <w:rPr>
        <w:rFonts w:ascii="Arial" w:hAnsi="Arial" w:cs="Arial"/>
        <w:sz w:val="22"/>
        <w:szCs w:val="22"/>
      </w:rPr>
      <w:t xml:space="preserve">se stavbou </w:t>
    </w:r>
  </w:p>
  <w:p w14:paraId="718AF170" w14:textId="1E5EAFE8" w:rsidR="007D2521" w:rsidRPr="002A3DD9" w:rsidRDefault="007D2521" w:rsidP="0097236A">
    <w:pPr>
      <w:pStyle w:val="Zhlav"/>
      <w:tabs>
        <w:tab w:val="clear" w:pos="4536"/>
        <w:tab w:val="clear" w:pos="9072"/>
        <w:tab w:val="left" w:pos="2685"/>
      </w:tabs>
      <w:ind w:left="1701"/>
      <w:jc w:val="right"/>
      <w:rPr>
        <w:rFonts w:ascii="Arial" w:hAnsi="Arial" w:cs="Arial"/>
        <w:sz w:val="22"/>
        <w:szCs w:val="22"/>
      </w:rPr>
    </w:pPr>
    <w:r>
      <w:rPr>
        <w:noProof/>
      </w:rPr>
      <w:drawing>
        <wp:anchor distT="0" distB="0" distL="114300" distR="114300" simplePos="0" relativeHeight="251658242" behindDoc="1" locked="0" layoutInCell="1" allowOverlap="1" wp14:anchorId="5717D1A2" wp14:editId="1BA0384B">
          <wp:simplePos x="0" y="0"/>
          <wp:positionH relativeFrom="page">
            <wp:posOffset>720090</wp:posOffset>
          </wp:positionH>
          <wp:positionV relativeFrom="page">
            <wp:posOffset>1080135</wp:posOffset>
          </wp:positionV>
          <wp:extent cx="6124575" cy="14287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401F" w14:textId="707953E1" w:rsidR="000F0209" w:rsidRDefault="000F0209">
    <w:pPr>
      <w:pStyle w:val="Zhlav"/>
      <w:rPr>
        <w:i/>
        <w:iCs/>
        <w:u w:val="single"/>
      </w:rPr>
    </w:pPr>
  </w:p>
  <w:p w14:paraId="037B9CFA" w14:textId="4293C5AD" w:rsidR="000F0209" w:rsidRDefault="000F0209">
    <w:pPr>
      <w:pStyle w:val="Zhlav"/>
    </w:pPr>
    <w:r w:rsidRPr="00465A51">
      <w:rPr>
        <w:noProof/>
        <w:sz w:val="22"/>
        <w:szCs w:val="22"/>
      </w:rPr>
      <w:drawing>
        <wp:anchor distT="0" distB="0" distL="114300" distR="114300" simplePos="0" relativeHeight="251660290" behindDoc="1" locked="0" layoutInCell="1" allowOverlap="1" wp14:anchorId="0FDC5422" wp14:editId="10ADCFF1">
          <wp:simplePos x="0" y="0"/>
          <wp:positionH relativeFrom="page">
            <wp:posOffset>815340</wp:posOffset>
          </wp:positionH>
          <wp:positionV relativeFrom="page">
            <wp:posOffset>1116330</wp:posOffset>
          </wp:positionV>
          <wp:extent cx="611505" cy="465455"/>
          <wp:effectExtent l="0" t="0" r="0" b="0"/>
          <wp:wrapNone/>
          <wp:docPr id="3" name="Obrázek 3"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24DEC" w14:textId="692E5BD3" w:rsidR="000F0209" w:rsidRDefault="000F0209">
    <w:pPr>
      <w:pStyle w:val="Zhlav"/>
    </w:pPr>
  </w:p>
  <w:p w14:paraId="5225A057" w14:textId="1A5A61B8" w:rsidR="000F0209" w:rsidRDefault="000F0209" w:rsidP="000F0209">
    <w:pPr>
      <w:pStyle w:val="Zhlav"/>
      <w:spacing w:before="100"/>
      <w:ind w:left="1701"/>
      <w:jc w:val="right"/>
      <w:rPr>
        <w:rFonts w:ascii="Arial" w:hAnsi="Arial" w:cs="Arial"/>
        <w:sz w:val="22"/>
        <w:szCs w:val="22"/>
      </w:rPr>
    </w:pPr>
    <w:r w:rsidRPr="00465A51">
      <w:rPr>
        <w:rFonts w:ascii="Arial" w:hAnsi="Arial" w:cs="Arial"/>
        <w:sz w:val="22"/>
        <w:szCs w:val="22"/>
      </w:rPr>
      <w:t xml:space="preserve">Kupní smlouva </w:t>
    </w:r>
    <w:r>
      <w:rPr>
        <w:rFonts w:ascii="Arial" w:hAnsi="Arial" w:cs="Arial"/>
        <w:sz w:val="22"/>
        <w:szCs w:val="22"/>
      </w:rPr>
      <w:t xml:space="preserve">- </w:t>
    </w:r>
    <w:r w:rsidRPr="00465A51">
      <w:rPr>
        <w:rFonts w:ascii="Arial" w:hAnsi="Arial" w:cs="Arial"/>
        <w:sz w:val="22"/>
        <w:szCs w:val="22"/>
      </w:rPr>
      <w:t xml:space="preserve">pozemek </w:t>
    </w:r>
    <w:r>
      <w:rPr>
        <w:rFonts w:ascii="Arial" w:hAnsi="Arial" w:cs="Arial"/>
        <w:sz w:val="22"/>
        <w:szCs w:val="22"/>
      </w:rPr>
      <w:t xml:space="preserve">se stavbou </w:t>
    </w:r>
  </w:p>
  <w:p w14:paraId="555E31FF" w14:textId="3DE5F266" w:rsidR="000F0209" w:rsidRDefault="000F0209" w:rsidP="000F0209">
    <w:pPr>
      <w:pStyle w:val="Zhlav"/>
      <w:spacing w:before="100"/>
      <w:ind w:left="1701"/>
      <w:jc w:val="right"/>
      <w:rPr>
        <w:rFonts w:ascii="Arial" w:hAnsi="Arial" w:cs="Arial"/>
        <w:sz w:val="22"/>
        <w:szCs w:val="22"/>
      </w:rPr>
    </w:pPr>
  </w:p>
  <w:p w14:paraId="309A9233" w14:textId="399101A8" w:rsidR="000F0209" w:rsidRPr="00465A51" w:rsidRDefault="000F0209" w:rsidP="000F0209">
    <w:pPr>
      <w:pStyle w:val="Zhlav"/>
      <w:spacing w:before="100"/>
      <w:ind w:left="1701"/>
      <w:rPr>
        <w:rFonts w:ascii="Arial" w:hAnsi="Arial" w:cs="Arial"/>
        <w:sz w:val="22"/>
        <w:szCs w:val="22"/>
      </w:rPr>
    </w:pPr>
    <w:r>
      <w:rPr>
        <w:noProof/>
      </w:rPr>
      <w:drawing>
        <wp:anchor distT="0" distB="0" distL="114300" distR="114300" simplePos="0" relativeHeight="251663362" behindDoc="1" locked="0" layoutInCell="1" allowOverlap="1" wp14:anchorId="6EFBA339" wp14:editId="2AD7DD0B">
          <wp:simplePos x="0" y="0"/>
          <wp:positionH relativeFrom="page">
            <wp:posOffset>757555</wp:posOffset>
          </wp:positionH>
          <wp:positionV relativeFrom="page">
            <wp:posOffset>1833880</wp:posOffset>
          </wp:positionV>
          <wp:extent cx="6124575" cy="14287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C393" w14:textId="77777777" w:rsidR="000F0209" w:rsidRDefault="000F02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rPr>
        <w:rFonts w:ascii="Times New Roman" w:eastAsia="Times New Roman" w:hAnsi="Times New Roman" w:cs="Times New Roman" w:hint="default"/>
        <w:sz w:val="22"/>
        <w:szCs w:val="22"/>
      </w:rPr>
    </w:lvl>
  </w:abstractNum>
  <w:abstractNum w:abstractNumId="1" w15:restartNumberingAfterBreak="0">
    <w:nsid w:val="15297E00"/>
    <w:multiLevelType w:val="multilevel"/>
    <w:tmpl w:val="FE28EF8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bCs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2E6139E"/>
    <w:multiLevelType w:val="multilevel"/>
    <w:tmpl w:val="B2DC0E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4" w15:restartNumberingAfterBreak="0">
    <w:nsid w:val="323A0A47"/>
    <w:multiLevelType w:val="multilevel"/>
    <w:tmpl w:val="D278FF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655CDE"/>
    <w:multiLevelType w:val="hybridMultilevel"/>
    <w:tmpl w:val="03EA779C"/>
    <w:lvl w:ilvl="0" w:tplc="2DB60AD4">
      <w:start w:val="1"/>
      <w:numFmt w:val="bullet"/>
      <w:lvlText w:val=""/>
      <w:lvlJc w:val="left"/>
      <w:pPr>
        <w:ind w:left="1713" w:hanging="360"/>
      </w:pPr>
      <w:rPr>
        <w:rFonts w:ascii="Symbol" w:hAnsi="Symbol" w:hint="default"/>
      </w:rPr>
    </w:lvl>
    <w:lvl w:ilvl="1" w:tplc="A9AA6576" w:tentative="1">
      <w:start w:val="1"/>
      <w:numFmt w:val="bullet"/>
      <w:lvlText w:val="o"/>
      <w:lvlJc w:val="left"/>
      <w:pPr>
        <w:ind w:left="2433" w:hanging="360"/>
      </w:pPr>
      <w:rPr>
        <w:rFonts w:ascii="Courier New" w:hAnsi="Courier New" w:cs="Courier New" w:hint="default"/>
      </w:rPr>
    </w:lvl>
    <w:lvl w:ilvl="2" w:tplc="E0DA9480" w:tentative="1">
      <w:start w:val="1"/>
      <w:numFmt w:val="bullet"/>
      <w:lvlText w:val=""/>
      <w:lvlJc w:val="left"/>
      <w:pPr>
        <w:ind w:left="3153" w:hanging="360"/>
      </w:pPr>
      <w:rPr>
        <w:rFonts w:ascii="Wingdings" w:hAnsi="Wingdings" w:hint="default"/>
      </w:rPr>
    </w:lvl>
    <w:lvl w:ilvl="3" w:tplc="718EE0BE" w:tentative="1">
      <w:start w:val="1"/>
      <w:numFmt w:val="bullet"/>
      <w:lvlText w:val=""/>
      <w:lvlJc w:val="left"/>
      <w:pPr>
        <w:ind w:left="3873" w:hanging="360"/>
      </w:pPr>
      <w:rPr>
        <w:rFonts w:ascii="Symbol" w:hAnsi="Symbol" w:hint="default"/>
      </w:rPr>
    </w:lvl>
    <w:lvl w:ilvl="4" w:tplc="9BB85076" w:tentative="1">
      <w:start w:val="1"/>
      <w:numFmt w:val="bullet"/>
      <w:lvlText w:val="o"/>
      <w:lvlJc w:val="left"/>
      <w:pPr>
        <w:ind w:left="4593" w:hanging="360"/>
      </w:pPr>
      <w:rPr>
        <w:rFonts w:ascii="Courier New" w:hAnsi="Courier New" w:cs="Courier New" w:hint="default"/>
      </w:rPr>
    </w:lvl>
    <w:lvl w:ilvl="5" w:tplc="217855F2" w:tentative="1">
      <w:start w:val="1"/>
      <w:numFmt w:val="bullet"/>
      <w:lvlText w:val=""/>
      <w:lvlJc w:val="left"/>
      <w:pPr>
        <w:ind w:left="5313" w:hanging="360"/>
      </w:pPr>
      <w:rPr>
        <w:rFonts w:ascii="Wingdings" w:hAnsi="Wingdings" w:hint="default"/>
      </w:rPr>
    </w:lvl>
    <w:lvl w:ilvl="6" w:tplc="9B1C18BE" w:tentative="1">
      <w:start w:val="1"/>
      <w:numFmt w:val="bullet"/>
      <w:lvlText w:val=""/>
      <w:lvlJc w:val="left"/>
      <w:pPr>
        <w:ind w:left="6033" w:hanging="360"/>
      </w:pPr>
      <w:rPr>
        <w:rFonts w:ascii="Symbol" w:hAnsi="Symbol" w:hint="default"/>
      </w:rPr>
    </w:lvl>
    <w:lvl w:ilvl="7" w:tplc="8BEA3A88" w:tentative="1">
      <w:start w:val="1"/>
      <w:numFmt w:val="bullet"/>
      <w:lvlText w:val="o"/>
      <w:lvlJc w:val="left"/>
      <w:pPr>
        <w:ind w:left="6753" w:hanging="360"/>
      </w:pPr>
      <w:rPr>
        <w:rFonts w:ascii="Courier New" w:hAnsi="Courier New" w:cs="Courier New" w:hint="default"/>
      </w:rPr>
    </w:lvl>
    <w:lvl w:ilvl="8" w:tplc="02421412" w:tentative="1">
      <w:start w:val="1"/>
      <w:numFmt w:val="bullet"/>
      <w:lvlText w:val=""/>
      <w:lvlJc w:val="left"/>
      <w:pPr>
        <w:ind w:left="7473" w:hanging="360"/>
      </w:pPr>
      <w:rPr>
        <w:rFonts w:ascii="Wingdings" w:hAnsi="Wingdings" w:hint="default"/>
      </w:rPr>
    </w:lvl>
  </w:abstractNum>
  <w:abstractNum w:abstractNumId="6" w15:restartNumberingAfterBreak="0">
    <w:nsid w:val="511B3FAA"/>
    <w:multiLevelType w:val="multilevel"/>
    <w:tmpl w:val="5FAE08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CDD6404"/>
    <w:multiLevelType w:val="hybridMultilevel"/>
    <w:tmpl w:val="8C02AD76"/>
    <w:lvl w:ilvl="0" w:tplc="04050001">
      <w:start w:val="1"/>
      <w:numFmt w:val="bullet"/>
      <w:lvlText w:val=""/>
      <w:lvlJc w:val="left"/>
      <w:pPr>
        <w:ind w:left="1334" w:hanging="360"/>
      </w:pPr>
      <w:rPr>
        <w:rFonts w:ascii="Symbol" w:hAnsi="Symbol"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8" w15:restartNumberingAfterBreak="0">
    <w:nsid w:val="604B7AD1"/>
    <w:multiLevelType w:val="hybridMultilevel"/>
    <w:tmpl w:val="E69A30FE"/>
    <w:lvl w:ilvl="0" w:tplc="2252161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EEA59CF"/>
    <w:multiLevelType w:val="hybridMultilevel"/>
    <w:tmpl w:val="6040CE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765F6F87"/>
    <w:multiLevelType w:val="multilevel"/>
    <w:tmpl w:val="93187F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8133B28"/>
    <w:multiLevelType w:val="multilevel"/>
    <w:tmpl w:val="776E1DC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457019995">
    <w:abstractNumId w:val="2"/>
  </w:num>
  <w:num w:numId="2" w16cid:durableId="75518879">
    <w:abstractNumId w:val="0"/>
  </w:num>
  <w:num w:numId="3" w16cid:durableId="2027293695">
    <w:abstractNumId w:val="5"/>
  </w:num>
  <w:num w:numId="4" w16cid:durableId="613293977">
    <w:abstractNumId w:val="1"/>
  </w:num>
  <w:num w:numId="5" w16cid:durableId="988168147">
    <w:abstractNumId w:val="9"/>
  </w:num>
  <w:num w:numId="6" w16cid:durableId="1927762497">
    <w:abstractNumId w:val="1"/>
    <w:lvlOverride w:ilvl="0">
      <w:startOverride w:val="3"/>
    </w:lvlOverride>
    <w:lvlOverride w:ilvl="1">
      <w:startOverride w:val="19"/>
    </w:lvlOverride>
  </w:num>
  <w:num w:numId="7" w16cid:durableId="1801727589">
    <w:abstractNumId w:val="11"/>
  </w:num>
  <w:num w:numId="8" w16cid:durableId="1132019958">
    <w:abstractNumId w:val="1"/>
  </w:num>
  <w:num w:numId="9" w16cid:durableId="1545171365">
    <w:abstractNumId w:val="1"/>
  </w:num>
  <w:num w:numId="10" w16cid:durableId="1666587382">
    <w:abstractNumId w:val="1"/>
  </w:num>
  <w:num w:numId="11" w16cid:durableId="672731281">
    <w:abstractNumId w:val="1"/>
  </w:num>
  <w:num w:numId="12" w16cid:durableId="1233009930">
    <w:abstractNumId w:val="10"/>
  </w:num>
  <w:num w:numId="13" w16cid:durableId="1465469677">
    <w:abstractNumId w:val="1"/>
  </w:num>
  <w:num w:numId="14" w16cid:durableId="82721767">
    <w:abstractNumId w:val="1"/>
  </w:num>
  <w:num w:numId="15" w16cid:durableId="147013595">
    <w:abstractNumId w:val="4"/>
  </w:num>
  <w:num w:numId="16" w16cid:durableId="1230312258">
    <w:abstractNumId w:val="1"/>
  </w:num>
  <w:num w:numId="17" w16cid:durableId="35134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8" w16cid:durableId="557668475">
    <w:abstractNumId w:val="6"/>
  </w:num>
  <w:num w:numId="19" w16cid:durableId="1160853453">
    <w:abstractNumId w:val="7"/>
  </w:num>
  <w:num w:numId="20" w16cid:durableId="1882479256">
    <w:abstractNumId w:val="3"/>
  </w:num>
  <w:num w:numId="21" w16cid:durableId="1205481469">
    <w:abstractNumId w:val="8"/>
  </w:num>
  <w:num w:numId="22" w16cid:durableId="194736152">
    <w:abstractNumId w:val="1"/>
  </w:num>
  <w:num w:numId="23" w16cid:durableId="691607918">
    <w:abstractNumId w:val="1"/>
  </w:num>
  <w:num w:numId="24" w16cid:durableId="187762427">
    <w:abstractNumId w:val="1"/>
  </w:num>
  <w:num w:numId="25" w16cid:durableId="1643731857">
    <w:abstractNumId w:val="1"/>
  </w:num>
  <w:num w:numId="26" w16cid:durableId="1373069348">
    <w:abstractNumId w:val="1"/>
  </w:num>
  <w:num w:numId="27" w16cid:durableId="1244922825">
    <w:abstractNumId w:val="1"/>
  </w:num>
  <w:num w:numId="28" w16cid:durableId="415446347">
    <w:abstractNumId w:val="1"/>
  </w:num>
  <w:num w:numId="29" w16cid:durableId="48039137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1626"/>
    <w:rsid w:val="00001FCA"/>
    <w:rsid w:val="00003F9B"/>
    <w:rsid w:val="00004E1E"/>
    <w:rsid w:val="00004E37"/>
    <w:rsid w:val="0000723D"/>
    <w:rsid w:val="000104E5"/>
    <w:rsid w:val="00011984"/>
    <w:rsid w:val="0001482B"/>
    <w:rsid w:val="00014E88"/>
    <w:rsid w:val="0001521B"/>
    <w:rsid w:val="000158E4"/>
    <w:rsid w:val="00015CE5"/>
    <w:rsid w:val="00017E75"/>
    <w:rsid w:val="00020485"/>
    <w:rsid w:val="00020D58"/>
    <w:rsid w:val="000218C3"/>
    <w:rsid w:val="00021A95"/>
    <w:rsid w:val="0002266B"/>
    <w:rsid w:val="00023208"/>
    <w:rsid w:val="00023CC9"/>
    <w:rsid w:val="00024431"/>
    <w:rsid w:val="00024CB3"/>
    <w:rsid w:val="00025947"/>
    <w:rsid w:val="00026720"/>
    <w:rsid w:val="000267CB"/>
    <w:rsid w:val="000268C9"/>
    <w:rsid w:val="00027753"/>
    <w:rsid w:val="0003037F"/>
    <w:rsid w:val="0003077C"/>
    <w:rsid w:val="000307BC"/>
    <w:rsid w:val="00030BB6"/>
    <w:rsid w:val="000313FC"/>
    <w:rsid w:val="0003197D"/>
    <w:rsid w:val="000322AB"/>
    <w:rsid w:val="00032307"/>
    <w:rsid w:val="00034E66"/>
    <w:rsid w:val="00035472"/>
    <w:rsid w:val="00035C60"/>
    <w:rsid w:val="000376AF"/>
    <w:rsid w:val="00037782"/>
    <w:rsid w:val="00037896"/>
    <w:rsid w:val="00037D71"/>
    <w:rsid w:val="000419F3"/>
    <w:rsid w:val="00041F91"/>
    <w:rsid w:val="000421FA"/>
    <w:rsid w:val="00042349"/>
    <w:rsid w:val="00042D51"/>
    <w:rsid w:val="000432C0"/>
    <w:rsid w:val="0004432B"/>
    <w:rsid w:val="0004460A"/>
    <w:rsid w:val="00044A87"/>
    <w:rsid w:val="00047395"/>
    <w:rsid w:val="00047D12"/>
    <w:rsid w:val="00050C8B"/>
    <w:rsid w:val="00050FB8"/>
    <w:rsid w:val="0005156B"/>
    <w:rsid w:val="00053B8E"/>
    <w:rsid w:val="00054363"/>
    <w:rsid w:val="00055454"/>
    <w:rsid w:val="00055AD6"/>
    <w:rsid w:val="00057185"/>
    <w:rsid w:val="000573B4"/>
    <w:rsid w:val="00057575"/>
    <w:rsid w:val="00057C24"/>
    <w:rsid w:val="00057C5E"/>
    <w:rsid w:val="000611F0"/>
    <w:rsid w:val="00063227"/>
    <w:rsid w:val="00065FC8"/>
    <w:rsid w:val="00066738"/>
    <w:rsid w:val="000679E0"/>
    <w:rsid w:val="000700E8"/>
    <w:rsid w:val="00070351"/>
    <w:rsid w:val="00070371"/>
    <w:rsid w:val="00072005"/>
    <w:rsid w:val="00072566"/>
    <w:rsid w:val="00073F49"/>
    <w:rsid w:val="000746E4"/>
    <w:rsid w:val="0007544D"/>
    <w:rsid w:val="000767A4"/>
    <w:rsid w:val="00080415"/>
    <w:rsid w:val="0008053C"/>
    <w:rsid w:val="00080582"/>
    <w:rsid w:val="00080D78"/>
    <w:rsid w:val="00081783"/>
    <w:rsid w:val="000824DA"/>
    <w:rsid w:val="0008339B"/>
    <w:rsid w:val="000856BF"/>
    <w:rsid w:val="00085C20"/>
    <w:rsid w:val="00085F64"/>
    <w:rsid w:val="00086AC9"/>
    <w:rsid w:val="00086DC3"/>
    <w:rsid w:val="0008722E"/>
    <w:rsid w:val="00090740"/>
    <w:rsid w:val="00090DD2"/>
    <w:rsid w:val="00091B24"/>
    <w:rsid w:val="000921A1"/>
    <w:rsid w:val="00093C78"/>
    <w:rsid w:val="0009427A"/>
    <w:rsid w:val="00095BF9"/>
    <w:rsid w:val="000960EA"/>
    <w:rsid w:val="0009675F"/>
    <w:rsid w:val="00097963"/>
    <w:rsid w:val="000A1972"/>
    <w:rsid w:val="000A239D"/>
    <w:rsid w:val="000A26AC"/>
    <w:rsid w:val="000A26CD"/>
    <w:rsid w:val="000A2927"/>
    <w:rsid w:val="000A2BCF"/>
    <w:rsid w:val="000A3579"/>
    <w:rsid w:val="000A39EF"/>
    <w:rsid w:val="000A3BC7"/>
    <w:rsid w:val="000A5AF9"/>
    <w:rsid w:val="000A63FC"/>
    <w:rsid w:val="000A6A71"/>
    <w:rsid w:val="000A6C16"/>
    <w:rsid w:val="000A707C"/>
    <w:rsid w:val="000A730C"/>
    <w:rsid w:val="000A75EE"/>
    <w:rsid w:val="000A7F01"/>
    <w:rsid w:val="000B0415"/>
    <w:rsid w:val="000B096F"/>
    <w:rsid w:val="000B0AAB"/>
    <w:rsid w:val="000B2002"/>
    <w:rsid w:val="000B2E57"/>
    <w:rsid w:val="000B44AC"/>
    <w:rsid w:val="000B501B"/>
    <w:rsid w:val="000B5138"/>
    <w:rsid w:val="000B5555"/>
    <w:rsid w:val="000B561A"/>
    <w:rsid w:val="000B58B5"/>
    <w:rsid w:val="000B5A3F"/>
    <w:rsid w:val="000B5B17"/>
    <w:rsid w:val="000B62A1"/>
    <w:rsid w:val="000B66FD"/>
    <w:rsid w:val="000B6C69"/>
    <w:rsid w:val="000B6E1A"/>
    <w:rsid w:val="000B73CD"/>
    <w:rsid w:val="000B7E3A"/>
    <w:rsid w:val="000C02F0"/>
    <w:rsid w:val="000C0EC1"/>
    <w:rsid w:val="000C30C7"/>
    <w:rsid w:val="000C354F"/>
    <w:rsid w:val="000C3B60"/>
    <w:rsid w:val="000C3FFB"/>
    <w:rsid w:val="000C4330"/>
    <w:rsid w:val="000C4373"/>
    <w:rsid w:val="000C491A"/>
    <w:rsid w:val="000C57C5"/>
    <w:rsid w:val="000C5B0B"/>
    <w:rsid w:val="000C5D8B"/>
    <w:rsid w:val="000C5F29"/>
    <w:rsid w:val="000C74F3"/>
    <w:rsid w:val="000C7E9F"/>
    <w:rsid w:val="000D246B"/>
    <w:rsid w:val="000D387A"/>
    <w:rsid w:val="000D3CB0"/>
    <w:rsid w:val="000D49F3"/>
    <w:rsid w:val="000D68B8"/>
    <w:rsid w:val="000D6F96"/>
    <w:rsid w:val="000D75B6"/>
    <w:rsid w:val="000D7BCE"/>
    <w:rsid w:val="000D7BE3"/>
    <w:rsid w:val="000D7E3C"/>
    <w:rsid w:val="000E0FFE"/>
    <w:rsid w:val="000E19CB"/>
    <w:rsid w:val="000E28D4"/>
    <w:rsid w:val="000E2B73"/>
    <w:rsid w:val="000E32B9"/>
    <w:rsid w:val="000E3499"/>
    <w:rsid w:val="000E3F4B"/>
    <w:rsid w:val="000E45E4"/>
    <w:rsid w:val="000E5587"/>
    <w:rsid w:val="000E6555"/>
    <w:rsid w:val="000E67EF"/>
    <w:rsid w:val="000E70B0"/>
    <w:rsid w:val="000E7972"/>
    <w:rsid w:val="000F0209"/>
    <w:rsid w:val="000F19A6"/>
    <w:rsid w:val="000F2E6D"/>
    <w:rsid w:val="000F328A"/>
    <w:rsid w:val="000F489F"/>
    <w:rsid w:val="000F5D2E"/>
    <w:rsid w:val="000F5FF0"/>
    <w:rsid w:val="000F78B6"/>
    <w:rsid w:val="000F7BB8"/>
    <w:rsid w:val="000F7CFF"/>
    <w:rsid w:val="00101A30"/>
    <w:rsid w:val="00101CC0"/>
    <w:rsid w:val="0010348E"/>
    <w:rsid w:val="0010380B"/>
    <w:rsid w:val="00103F59"/>
    <w:rsid w:val="00104223"/>
    <w:rsid w:val="00105461"/>
    <w:rsid w:val="00105923"/>
    <w:rsid w:val="00105B69"/>
    <w:rsid w:val="00106280"/>
    <w:rsid w:val="00106C1A"/>
    <w:rsid w:val="00106C2F"/>
    <w:rsid w:val="00106D48"/>
    <w:rsid w:val="00107368"/>
    <w:rsid w:val="00110860"/>
    <w:rsid w:val="00110AAB"/>
    <w:rsid w:val="00110BD7"/>
    <w:rsid w:val="00110E70"/>
    <w:rsid w:val="00111A55"/>
    <w:rsid w:val="00111AA5"/>
    <w:rsid w:val="00111DE9"/>
    <w:rsid w:val="00112819"/>
    <w:rsid w:val="001128A0"/>
    <w:rsid w:val="00112D7D"/>
    <w:rsid w:val="0011312F"/>
    <w:rsid w:val="0011386A"/>
    <w:rsid w:val="00114331"/>
    <w:rsid w:val="0011592F"/>
    <w:rsid w:val="00117BDA"/>
    <w:rsid w:val="00121A59"/>
    <w:rsid w:val="00121F16"/>
    <w:rsid w:val="001264F0"/>
    <w:rsid w:val="00126792"/>
    <w:rsid w:val="001270C8"/>
    <w:rsid w:val="00130181"/>
    <w:rsid w:val="00130837"/>
    <w:rsid w:val="001309A5"/>
    <w:rsid w:val="00132104"/>
    <w:rsid w:val="0013284B"/>
    <w:rsid w:val="001332C5"/>
    <w:rsid w:val="001336C6"/>
    <w:rsid w:val="00133A1F"/>
    <w:rsid w:val="00134059"/>
    <w:rsid w:val="001340D8"/>
    <w:rsid w:val="00134191"/>
    <w:rsid w:val="00134714"/>
    <w:rsid w:val="001349C8"/>
    <w:rsid w:val="0013512D"/>
    <w:rsid w:val="0013654C"/>
    <w:rsid w:val="001406B8"/>
    <w:rsid w:val="001416F2"/>
    <w:rsid w:val="00141BBB"/>
    <w:rsid w:val="00141CD7"/>
    <w:rsid w:val="00143273"/>
    <w:rsid w:val="001438D0"/>
    <w:rsid w:val="00145ED9"/>
    <w:rsid w:val="001472AF"/>
    <w:rsid w:val="0014735B"/>
    <w:rsid w:val="00147C32"/>
    <w:rsid w:val="00147CC3"/>
    <w:rsid w:val="0015052B"/>
    <w:rsid w:val="0015082B"/>
    <w:rsid w:val="001512DD"/>
    <w:rsid w:val="00151E19"/>
    <w:rsid w:val="0015315D"/>
    <w:rsid w:val="001553A4"/>
    <w:rsid w:val="00156B77"/>
    <w:rsid w:val="00157969"/>
    <w:rsid w:val="00157F93"/>
    <w:rsid w:val="00160196"/>
    <w:rsid w:val="00160DDB"/>
    <w:rsid w:val="00161509"/>
    <w:rsid w:val="00162126"/>
    <w:rsid w:val="00162F90"/>
    <w:rsid w:val="0016316A"/>
    <w:rsid w:val="0016386F"/>
    <w:rsid w:val="00163A17"/>
    <w:rsid w:val="00164C95"/>
    <w:rsid w:val="00165627"/>
    <w:rsid w:val="0016648C"/>
    <w:rsid w:val="001666C2"/>
    <w:rsid w:val="0016686E"/>
    <w:rsid w:val="00166C8C"/>
    <w:rsid w:val="001701CD"/>
    <w:rsid w:val="001704F5"/>
    <w:rsid w:val="00170F20"/>
    <w:rsid w:val="00170F91"/>
    <w:rsid w:val="00171504"/>
    <w:rsid w:val="00171D00"/>
    <w:rsid w:val="00172651"/>
    <w:rsid w:val="00172B81"/>
    <w:rsid w:val="001740D9"/>
    <w:rsid w:val="0017431A"/>
    <w:rsid w:val="00174AD7"/>
    <w:rsid w:val="00176438"/>
    <w:rsid w:val="001770E5"/>
    <w:rsid w:val="00177D2F"/>
    <w:rsid w:val="00177F34"/>
    <w:rsid w:val="00180755"/>
    <w:rsid w:val="00180906"/>
    <w:rsid w:val="00180A99"/>
    <w:rsid w:val="00180C35"/>
    <w:rsid w:val="00181B01"/>
    <w:rsid w:val="00181E36"/>
    <w:rsid w:val="00182187"/>
    <w:rsid w:val="0018234B"/>
    <w:rsid w:val="00183C0F"/>
    <w:rsid w:val="00183E38"/>
    <w:rsid w:val="00183E95"/>
    <w:rsid w:val="001843DB"/>
    <w:rsid w:val="001845A8"/>
    <w:rsid w:val="00184EA4"/>
    <w:rsid w:val="0018557F"/>
    <w:rsid w:val="0018560C"/>
    <w:rsid w:val="001857C0"/>
    <w:rsid w:val="00185FEE"/>
    <w:rsid w:val="001864FA"/>
    <w:rsid w:val="00187CFD"/>
    <w:rsid w:val="00190814"/>
    <w:rsid w:val="001912A4"/>
    <w:rsid w:val="001912E9"/>
    <w:rsid w:val="00191B0D"/>
    <w:rsid w:val="00192CA5"/>
    <w:rsid w:val="00194BBC"/>
    <w:rsid w:val="00194D1D"/>
    <w:rsid w:val="0019533B"/>
    <w:rsid w:val="001954BF"/>
    <w:rsid w:val="00195EF6"/>
    <w:rsid w:val="0019670D"/>
    <w:rsid w:val="001A0048"/>
    <w:rsid w:val="001A07AC"/>
    <w:rsid w:val="001A08FA"/>
    <w:rsid w:val="001A12FC"/>
    <w:rsid w:val="001A1C63"/>
    <w:rsid w:val="001A2EC3"/>
    <w:rsid w:val="001A2FCE"/>
    <w:rsid w:val="001A3200"/>
    <w:rsid w:val="001A3544"/>
    <w:rsid w:val="001A4546"/>
    <w:rsid w:val="001A51C1"/>
    <w:rsid w:val="001A55E6"/>
    <w:rsid w:val="001A5799"/>
    <w:rsid w:val="001A5D46"/>
    <w:rsid w:val="001A5FCB"/>
    <w:rsid w:val="001A7185"/>
    <w:rsid w:val="001B26EB"/>
    <w:rsid w:val="001B2E7F"/>
    <w:rsid w:val="001B3170"/>
    <w:rsid w:val="001B392A"/>
    <w:rsid w:val="001B396B"/>
    <w:rsid w:val="001B414F"/>
    <w:rsid w:val="001B43E5"/>
    <w:rsid w:val="001B4F83"/>
    <w:rsid w:val="001B5093"/>
    <w:rsid w:val="001B6666"/>
    <w:rsid w:val="001B7675"/>
    <w:rsid w:val="001B7D92"/>
    <w:rsid w:val="001C0874"/>
    <w:rsid w:val="001C08C6"/>
    <w:rsid w:val="001C1172"/>
    <w:rsid w:val="001C1C76"/>
    <w:rsid w:val="001C2443"/>
    <w:rsid w:val="001C2628"/>
    <w:rsid w:val="001C5570"/>
    <w:rsid w:val="001C561B"/>
    <w:rsid w:val="001C6362"/>
    <w:rsid w:val="001C64D1"/>
    <w:rsid w:val="001D0274"/>
    <w:rsid w:val="001D18A5"/>
    <w:rsid w:val="001D1F37"/>
    <w:rsid w:val="001D2172"/>
    <w:rsid w:val="001D2928"/>
    <w:rsid w:val="001D2BFC"/>
    <w:rsid w:val="001D3401"/>
    <w:rsid w:val="001D36AD"/>
    <w:rsid w:val="001D3C28"/>
    <w:rsid w:val="001D41FD"/>
    <w:rsid w:val="001D493A"/>
    <w:rsid w:val="001D4DE6"/>
    <w:rsid w:val="001D5A9E"/>
    <w:rsid w:val="001D66AA"/>
    <w:rsid w:val="001D6E5E"/>
    <w:rsid w:val="001D6F70"/>
    <w:rsid w:val="001D777C"/>
    <w:rsid w:val="001E0753"/>
    <w:rsid w:val="001E11A1"/>
    <w:rsid w:val="001E36C4"/>
    <w:rsid w:val="001E4526"/>
    <w:rsid w:val="001E481D"/>
    <w:rsid w:val="001E4CC4"/>
    <w:rsid w:val="001E625F"/>
    <w:rsid w:val="001E6552"/>
    <w:rsid w:val="001F05F6"/>
    <w:rsid w:val="001F09F4"/>
    <w:rsid w:val="001F0EB8"/>
    <w:rsid w:val="001F1AE9"/>
    <w:rsid w:val="001F1EA9"/>
    <w:rsid w:val="001F1FF3"/>
    <w:rsid w:val="001F23AD"/>
    <w:rsid w:val="001F37AB"/>
    <w:rsid w:val="001F3E92"/>
    <w:rsid w:val="001F65FD"/>
    <w:rsid w:val="001F687D"/>
    <w:rsid w:val="001F6DBB"/>
    <w:rsid w:val="001F7B63"/>
    <w:rsid w:val="0020016A"/>
    <w:rsid w:val="0020020E"/>
    <w:rsid w:val="002010D5"/>
    <w:rsid w:val="00201BD1"/>
    <w:rsid w:val="00201BF9"/>
    <w:rsid w:val="0020227B"/>
    <w:rsid w:val="00202B84"/>
    <w:rsid w:val="002036C8"/>
    <w:rsid w:val="00203895"/>
    <w:rsid w:val="00203A00"/>
    <w:rsid w:val="00204112"/>
    <w:rsid w:val="00204379"/>
    <w:rsid w:val="00204B98"/>
    <w:rsid w:val="00206369"/>
    <w:rsid w:val="0020708D"/>
    <w:rsid w:val="0021003F"/>
    <w:rsid w:val="00210BC9"/>
    <w:rsid w:val="0021111E"/>
    <w:rsid w:val="002130A8"/>
    <w:rsid w:val="00213D59"/>
    <w:rsid w:val="00213F7C"/>
    <w:rsid w:val="00214353"/>
    <w:rsid w:val="0021551C"/>
    <w:rsid w:val="0021648A"/>
    <w:rsid w:val="002166F3"/>
    <w:rsid w:val="00217308"/>
    <w:rsid w:val="00217477"/>
    <w:rsid w:val="00220E94"/>
    <w:rsid w:val="00221DDF"/>
    <w:rsid w:val="00224019"/>
    <w:rsid w:val="0022412B"/>
    <w:rsid w:val="00224C5C"/>
    <w:rsid w:val="00224EB5"/>
    <w:rsid w:val="002257A0"/>
    <w:rsid w:val="00226030"/>
    <w:rsid w:val="002317C5"/>
    <w:rsid w:val="00231BA0"/>
    <w:rsid w:val="00231C91"/>
    <w:rsid w:val="00231EA5"/>
    <w:rsid w:val="0023318E"/>
    <w:rsid w:val="00234E18"/>
    <w:rsid w:val="002353C0"/>
    <w:rsid w:val="00235E90"/>
    <w:rsid w:val="00235EFD"/>
    <w:rsid w:val="002360FF"/>
    <w:rsid w:val="00236221"/>
    <w:rsid w:val="00236351"/>
    <w:rsid w:val="00236934"/>
    <w:rsid w:val="00236C7A"/>
    <w:rsid w:val="00237BC4"/>
    <w:rsid w:val="002401B2"/>
    <w:rsid w:val="00240356"/>
    <w:rsid w:val="002406AC"/>
    <w:rsid w:val="00240A0E"/>
    <w:rsid w:val="00240CDA"/>
    <w:rsid w:val="00240D45"/>
    <w:rsid w:val="00242300"/>
    <w:rsid w:val="002430CA"/>
    <w:rsid w:val="00243691"/>
    <w:rsid w:val="00243828"/>
    <w:rsid w:val="00243F88"/>
    <w:rsid w:val="002449E7"/>
    <w:rsid w:val="0024656E"/>
    <w:rsid w:val="002478A8"/>
    <w:rsid w:val="00247C14"/>
    <w:rsid w:val="0025019B"/>
    <w:rsid w:val="002512C9"/>
    <w:rsid w:val="00251AD8"/>
    <w:rsid w:val="002521EF"/>
    <w:rsid w:val="00252E01"/>
    <w:rsid w:val="0025378B"/>
    <w:rsid w:val="002549CA"/>
    <w:rsid w:val="0025586D"/>
    <w:rsid w:val="002559E3"/>
    <w:rsid w:val="0026016E"/>
    <w:rsid w:val="00260330"/>
    <w:rsid w:val="00260A4C"/>
    <w:rsid w:val="002612E1"/>
    <w:rsid w:val="00261A10"/>
    <w:rsid w:val="00261C0F"/>
    <w:rsid w:val="00262303"/>
    <w:rsid w:val="002628D3"/>
    <w:rsid w:val="0026316F"/>
    <w:rsid w:val="00263C63"/>
    <w:rsid w:val="00264CBB"/>
    <w:rsid w:val="002650BA"/>
    <w:rsid w:val="0026601B"/>
    <w:rsid w:val="0027012F"/>
    <w:rsid w:val="002706EB"/>
    <w:rsid w:val="00270BFA"/>
    <w:rsid w:val="00270CDD"/>
    <w:rsid w:val="00271A35"/>
    <w:rsid w:val="00271DFD"/>
    <w:rsid w:val="002724DE"/>
    <w:rsid w:val="00272737"/>
    <w:rsid w:val="00272AAE"/>
    <w:rsid w:val="002741DC"/>
    <w:rsid w:val="0027422D"/>
    <w:rsid w:val="00275190"/>
    <w:rsid w:val="00275362"/>
    <w:rsid w:val="002758AE"/>
    <w:rsid w:val="002768A2"/>
    <w:rsid w:val="00276D9A"/>
    <w:rsid w:val="002775EE"/>
    <w:rsid w:val="0028039D"/>
    <w:rsid w:val="0028044E"/>
    <w:rsid w:val="00280614"/>
    <w:rsid w:val="0028167B"/>
    <w:rsid w:val="00282C5E"/>
    <w:rsid w:val="00282D0A"/>
    <w:rsid w:val="00283A14"/>
    <w:rsid w:val="00283D58"/>
    <w:rsid w:val="00283DBE"/>
    <w:rsid w:val="00285C7D"/>
    <w:rsid w:val="002863DC"/>
    <w:rsid w:val="002866DD"/>
    <w:rsid w:val="0028783C"/>
    <w:rsid w:val="002879B0"/>
    <w:rsid w:val="00287E2F"/>
    <w:rsid w:val="0029064A"/>
    <w:rsid w:val="00291ACC"/>
    <w:rsid w:val="00292E07"/>
    <w:rsid w:val="00293444"/>
    <w:rsid w:val="002942A8"/>
    <w:rsid w:val="0029433F"/>
    <w:rsid w:val="002945C8"/>
    <w:rsid w:val="00294651"/>
    <w:rsid w:val="00294E09"/>
    <w:rsid w:val="00295145"/>
    <w:rsid w:val="00295432"/>
    <w:rsid w:val="0029559B"/>
    <w:rsid w:val="002960CF"/>
    <w:rsid w:val="00297C10"/>
    <w:rsid w:val="00297F75"/>
    <w:rsid w:val="002A0226"/>
    <w:rsid w:val="002A0439"/>
    <w:rsid w:val="002A15F5"/>
    <w:rsid w:val="002A1696"/>
    <w:rsid w:val="002A24DF"/>
    <w:rsid w:val="002A28EE"/>
    <w:rsid w:val="002A34A3"/>
    <w:rsid w:val="002A3DD9"/>
    <w:rsid w:val="002A68AE"/>
    <w:rsid w:val="002A6F0C"/>
    <w:rsid w:val="002A73B9"/>
    <w:rsid w:val="002A740D"/>
    <w:rsid w:val="002A7CC2"/>
    <w:rsid w:val="002B00B7"/>
    <w:rsid w:val="002B1B94"/>
    <w:rsid w:val="002B3815"/>
    <w:rsid w:val="002B39E4"/>
    <w:rsid w:val="002B3D0C"/>
    <w:rsid w:val="002B486D"/>
    <w:rsid w:val="002B5064"/>
    <w:rsid w:val="002B542C"/>
    <w:rsid w:val="002B602E"/>
    <w:rsid w:val="002B6665"/>
    <w:rsid w:val="002B6E61"/>
    <w:rsid w:val="002B6FBF"/>
    <w:rsid w:val="002C05EC"/>
    <w:rsid w:val="002C0828"/>
    <w:rsid w:val="002C219D"/>
    <w:rsid w:val="002C3333"/>
    <w:rsid w:val="002C381A"/>
    <w:rsid w:val="002C4947"/>
    <w:rsid w:val="002C6B38"/>
    <w:rsid w:val="002D3FF0"/>
    <w:rsid w:val="002E01E6"/>
    <w:rsid w:val="002E06E3"/>
    <w:rsid w:val="002E0D51"/>
    <w:rsid w:val="002E1647"/>
    <w:rsid w:val="002E18F1"/>
    <w:rsid w:val="002E3455"/>
    <w:rsid w:val="002E3A6E"/>
    <w:rsid w:val="002E69CA"/>
    <w:rsid w:val="002E7348"/>
    <w:rsid w:val="002F0183"/>
    <w:rsid w:val="002F0D31"/>
    <w:rsid w:val="002F2CE4"/>
    <w:rsid w:val="002F303F"/>
    <w:rsid w:val="002F356C"/>
    <w:rsid w:val="002F3A9E"/>
    <w:rsid w:val="002F578B"/>
    <w:rsid w:val="002F5D9B"/>
    <w:rsid w:val="002F6797"/>
    <w:rsid w:val="002F68BD"/>
    <w:rsid w:val="002F6A39"/>
    <w:rsid w:val="0030024C"/>
    <w:rsid w:val="003003B0"/>
    <w:rsid w:val="00300789"/>
    <w:rsid w:val="00300B20"/>
    <w:rsid w:val="003014C7"/>
    <w:rsid w:val="00301B4E"/>
    <w:rsid w:val="0030201C"/>
    <w:rsid w:val="00302E77"/>
    <w:rsid w:val="00302F4E"/>
    <w:rsid w:val="003044C3"/>
    <w:rsid w:val="0030501A"/>
    <w:rsid w:val="00305D03"/>
    <w:rsid w:val="003065F8"/>
    <w:rsid w:val="0030727B"/>
    <w:rsid w:val="00307E24"/>
    <w:rsid w:val="00310340"/>
    <w:rsid w:val="00311122"/>
    <w:rsid w:val="003122F6"/>
    <w:rsid w:val="00312C98"/>
    <w:rsid w:val="00312FF1"/>
    <w:rsid w:val="00313CA1"/>
    <w:rsid w:val="0031490F"/>
    <w:rsid w:val="00314EF2"/>
    <w:rsid w:val="003150D2"/>
    <w:rsid w:val="003158D1"/>
    <w:rsid w:val="0032080B"/>
    <w:rsid w:val="00320CE1"/>
    <w:rsid w:val="003221ED"/>
    <w:rsid w:val="0032225D"/>
    <w:rsid w:val="00322336"/>
    <w:rsid w:val="003226F4"/>
    <w:rsid w:val="00322720"/>
    <w:rsid w:val="0032422D"/>
    <w:rsid w:val="00324D86"/>
    <w:rsid w:val="00325952"/>
    <w:rsid w:val="003260D0"/>
    <w:rsid w:val="00326515"/>
    <w:rsid w:val="00326820"/>
    <w:rsid w:val="003300DC"/>
    <w:rsid w:val="00332070"/>
    <w:rsid w:val="0033409F"/>
    <w:rsid w:val="003341E3"/>
    <w:rsid w:val="003349D4"/>
    <w:rsid w:val="00334DFB"/>
    <w:rsid w:val="00334DFC"/>
    <w:rsid w:val="003359B5"/>
    <w:rsid w:val="00336452"/>
    <w:rsid w:val="00336566"/>
    <w:rsid w:val="00337274"/>
    <w:rsid w:val="00337583"/>
    <w:rsid w:val="00337AF3"/>
    <w:rsid w:val="00337B43"/>
    <w:rsid w:val="003400DB"/>
    <w:rsid w:val="0034096E"/>
    <w:rsid w:val="00341953"/>
    <w:rsid w:val="00341B03"/>
    <w:rsid w:val="00341C55"/>
    <w:rsid w:val="00342C3A"/>
    <w:rsid w:val="00342D40"/>
    <w:rsid w:val="00343A15"/>
    <w:rsid w:val="00343B07"/>
    <w:rsid w:val="0034417D"/>
    <w:rsid w:val="00344599"/>
    <w:rsid w:val="0034553D"/>
    <w:rsid w:val="003465EC"/>
    <w:rsid w:val="003511D8"/>
    <w:rsid w:val="00351249"/>
    <w:rsid w:val="0035134C"/>
    <w:rsid w:val="0035190F"/>
    <w:rsid w:val="00351D35"/>
    <w:rsid w:val="00351F09"/>
    <w:rsid w:val="003536AC"/>
    <w:rsid w:val="00353F56"/>
    <w:rsid w:val="00354867"/>
    <w:rsid w:val="003563A0"/>
    <w:rsid w:val="003569C8"/>
    <w:rsid w:val="00357104"/>
    <w:rsid w:val="00357A5C"/>
    <w:rsid w:val="00357BAF"/>
    <w:rsid w:val="00360EDA"/>
    <w:rsid w:val="00361212"/>
    <w:rsid w:val="00361AE8"/>
    <w:rsid w:val="00362251"/>
    <w:rsid w:val="00363205"/>
    <w:rsid w:val="003637DA"/>
    <w:rsid w:val="003645B9"/>
    <w:rsid w:val="00364FE4"/>
    <w:rsid w:val="00366FFC"/>
    <w:rsid w:val="00370938"/>
    <w:rsid w:val="00372253"/>
    <w:rsid w:val="003722D8"/>
    <w:rsid w:val="00373964"/>
    <w:rsid w:val="00373D98"/>
    <w:rsid w:val="00374C51"/>
    <w:rsid w:val="003778AF"/>
    <w:rsid w:val="00380C9C"/>
    <w:rsid w:val="00380EBD"/>
    <w:rsid w:val="0038109B"/>
    <w:rsid w:val="00381996"/>
    <w:rsid w:val="00381AED"/>
    <w:rsid w:val="003826FC"/>
    <w:rsid w:val="00383076"/>
    <w:rsid w:val="00383357"/>
    <w:rsid w:val="00383633"/>
    <w:rsid w:val="00384134"/>
    <w:rsid w:val="003847BE"/>
    <w:rsid w:val="003861F6"/>
    <w:rsid w:val="00386BC2"/>
    <w:rsid w:val="00386CC5"/>
    <w:rsid w:val="00387804"/>
    <w:rsid w:val="003879BD"/>
    <w:rsid w:val="00387BCE"/>
    <w:rsid w:val="00390AEE"/>
    <w:rsid w:val="00391761"/>
    <w:rsid w:val="00392FDB"/>
    <w:rsid w:val="003932BE"/>
    <w:rsid w:val="0039494E"/>
    <w:rsid w:val="003956D3"/>
    <w:rsid w:val="00395B23"/>
    <w:rsid w:val="0039602E"/>
    <w:rsid w:val="0039641A"/>
    <w:rsid w:val="00396574"/>
    <w:rsid w:val="003968E7"/>
    <w:rsid w:val="00397B4C"/>
    <w:rsid w:val="00397F28"/>
    <w:rsid w:val="003A079F"/>
    <w:rsid w:val="003A0C92"/>
    <w:rsid w:val="003A1A01"/>
    <w:rsid w:val="003A2C86"/>
    <w:rsid w:val="003A2E9B"/>
    <w:rsid w:val="003A32EF"/>
    <w:rsid w:val="003A362C"/>
    <w:rsid w:val="003A38B8"/>
    <w:rsid w:val="003A3AFD"/>
    <w:rsid w:val="003A4EBD"/>
    <w:rsid w:val="003A519F"/>
    <w:rsid w:val="003A5324"/>
    <w:rsid w:val="003A53F1"/>
    <w:rsid w:val="003A5559"/>
    <w:rsid w:val="003A62A0"/>
    <w:rsid w:val="003A6A3D"/>
    <w:rsid w:val="003A7373"/>
    <w:rsid w:val="003A7C8C"/>
    <w:rsid w:val="003B0085"/>
    <w:rsid w:val="003B04F5"/>
    <w:rsid w:val="003B0F5B"/>
    <w:rsid w:val="003B1815"/>
    <w:rsid w:val="003B2818"/>
    <w:rsid w:val="003B2FB2"/>
    <w:rsid w:val="003B330B"/>
    <w:rsid w:val="003B3416"/>
    <w:rsid w:val="003B4001"/>
    <w:rsid w:val="003B45A6"/>
    <w:rsid w:val="003B525B"/>
    <w:rsid w:val="003B5E78"/>
    <w:rsid w:val="003B5EB0"/>
    <w:rsid w:val="003B63EC"/>
    <w:rsid w:val="003B6944"/>
    <w:rsid w:val="003B6C7E"/>
    <w:rsid w:val="003C04E3"/>
    <w:rsid w:val="003C1B8B"/>
    <w:rsid w:val="003C21F3"/>
    <w:rsid w:val="003C338C"/>
    <w:rsid w:val="003C4385"/>
    <w:rsid w:val="003C5167"/>
    <w:rsid w:val="003C576A"/>
    <w:rsid w:val="003C6523"/>
    <w:rsid w:val="003C666D"/>
    <w:rsid w:val="003C6747"/>
    <w:rsid w:val="003C6C11"/>
    <w:rsid w:val="003C6DE2"/>
    <w:rsid w:val="003C7495"/>
    <w:rsid w:val="003C78C9"/>
    <w:rsid w:val="003C79A1"/>
    <w:rsid w:val="003D2882"/>
    <w:rsid w:val="003D36BE"/>
    <w:rsid w:val="003D563D"/>
    <w:rsid w:val="003D5640"/>
    <w:rsid w:val="003D635B"/>
    <w:rsid w:val="003D6409"/>
    <w:rsid w:val="003D65F7"/>
    <w:rsid w:val="003D6E6B"/>
    <w:rsid w:val="003D79F9"/>
    <w:rsid w:val="003E0DA4"/>
    <w:rsid w:val="003E27EA"/>
    <w:rsid w:val="003E2839"/>
    <w:rsid w:val="003E29A8"/>
    <w:rsid w:val="003E3BB7"/>
    <w:rsid w:val="003E50F8"/>
    <w:rsid w:val="003E57CC"/>
    <w:rsid w:val="003E6A51"/>
    <w:rsid w:val="003E6B32"/>
    <w:rsid w:val="003E7BD8"/>
    <w:rsid w:val="003E7EA6"/>
    <w:rsid w:val="003F09CC"/>
    <w:rsid w:val="003F0AD0"/>
    <w:rsid w:val="003F0CB0"/>
    <w:rsid w:val="003F128A"/>
    <w:rsid w:val="003F1347"/>
    <w:rsid w:val="003F2832"/>
    <w:rsid w:val="003F5773"/>
    <w:rsid w:val="003F6F97"/>
    <w:rsid w:val="00400C43"/>
    <w:rsid w:val="00401495"/>
    <w:rsid w:val="00402EC1"/>
    <w:rsid w:val="00404139"/>
    <w:rsid w:val="00404296"/>
    <w:rsid w:val="00404730"/>
    <w:rsid w:val="00404ED8"/>
    <w:rsid w:val="004060B8"/>
    <w:rsid w:val="00406295"/>
    <w:rsid w:val="004062B1"/>
    <w:rsid w:val="0040648E"/>
    <w:rsid w:val="00406ED3"/>
    <w:rsid w:val="004108D4"/>
    <w:rsid w:val="00410DD5"/>
    <w:rsid w:val="0041154F"/>
    <w:rsid w:val="0041159B"/>
    <w:rsid w:val="004115BC"/>
    <w:rsid w:val="00412498"/>
    <w:rsid w:val="0041384C"/>
    <w:rsid w:val="00413A7E"/>
    <w:rsid w:val="00414F83"/>
    <w:rsid w:val="004168AA"/>
    <w:rsid w:val="00416BBD"/>
    <w:rsid w:val="00420007"/>
    <w:rsid w:val="004218BE"/>
    <w:rsid w:val="00421AD9"/>
    <w:rsid w:val="00422549"/>
    <w:rsid w:val="00423FDE"/>
    <w:rsid w:val="00424344"/>
    <w:rsid w:val="0042449B"/>
    <w:rsid w:val="00425FC8"/>
    <w:rsid w:val="004261EC"/>
    <w:rsid w:val="00426C40"/>
    <w:rsid w:val="004272CA"/>
    <w:rsid w:val="00427644"/>
    <w:rsid w:val="00430423"/>
    <w:rsid w:val="00430E0A"/>
    <w:rsid w:val="004310F0"/>
    <w:rsid w:val="0043242B"/>
    <w:rsid w:val="00432462"/>
    <w:rsid w:val="004332A4"/>
    <w:rsid w:val="004336A5"/>
    <w:rsid w:val="004338A7"/>
    <w:rsid w:val="0043392A"/>
    <w:rsid w:val="00433D00"/>
    <w:rsid w:val="00435374"/>
    <w:rsid w:val="00435EB8"/>
    <w:rsid w:val="00440C44"/>
    <w:rsid w:val="004412D5"/>
    <w:rsid w:val="00441784"/>
    <w:rsid w:val="0044201F"/>
    <w:rsid w:val="0044284E"/>
    <w:rsid w:val="00445030"/>
    <w:rsid w:val="00445368"/>
    <w:rsid w:val="004459F1"/>
    <w:rsid w:val="0044646A"/>
    <w:rsid w:val="00450545"/>
    <w:rsid w:val="00450E56"/>
    <w:rsid w:val="004527FF"/>
    <w:rsid w:val="00452839"/>
    <w:rsid w:val="00452FD4"/>
    <w:rsid w:val="00453049"/>
    <w:rsid w:val="00453974"/>
    <w:rsid w:val="00453D33"/>
    <w:rsid w:val="00453E6A"/>
    <w:rsid w:val="004557C6"/>
    <w:rsid w:val="004559AA"/>
    <w:rsid w:val="00455C16"/>
    <w:rsid w:val="0045698B"/>
    <w:rsid w:val="00456A9F"/>
    <w:rsid w:val="00456F07"/>
    <w:rsid w:val="004573D4"/>
    <w:rsid w:val="004575A3"/>
    <w:rsid w:val="00457BCD"/>
    <w:rsid w:val="00461DC3"/>
    <w:rsid w:val="00461FCB"/>
    <w:rsid w:val="00462563"/>
    <w:rsid w:val="00462809"/>
    <w:rsid w:val="004636C1"/>
    <w:rsid w:val="00463726"/>
    <w:rsid w:val="0046485F"/>
    <w:rsid w:val="004654E5"/>
    <w:rsid w:val="00465780"/>
    <w:rsid w:val="00465898"/>
    <w:rsid w:val="00465A51"/>
    <w:rsid w:val="004673B0"/>
    <w:rsid w:val="00467B83"/>
    <w:rsid w:val="00467D45"/>
    <w:rsid w:val="00470014"/>
    <w:rsid w:val="004702DE"/>
    <w:rsid w:val="00470783"/>
    <w:rsid w:val="00470B42"/>
    <w:rsid w:val="0047199C"/>
    <w:rsid w:val="00474411"/>
    <w:rsid w:val="004750CC"/>
    <w:rsid w:val="00476857"/>
    <w:rsid w:val="00476EE2"/>
    <w:rsid w:val="00476FC7"/>
    <w:rsid w:val="00480790"/>
    <w:rsid w:val="00481282"/>
    <w:rsid w:val="00481401"/>
    <w:rsid w:val="00481BB5"/>
    <w:rsid w:val="00481E72"/>
    <w:rsid w:val="00481FAD"/>
    <w:rsid w:val="0048275C"/>
    <w:rsid w:val="00482B1E"/>
    <w:rsid w:val="00482CB4"/>
    <w:rsid w:val="004833A2"/>
    <w:rsid w:val="00483781"/>
    <w:rsid w:val="00484122"/>
    <w:rsid w:val="0048437B"/>
    <w:rsid w:val="00484B1E"/>
    <w:rsid w:val="00485561"/>
    <w:rsid w:val="004862AF"/>
    <w:rsid w:val="00487D52"/>
    <w:rsid w:val="00487F65"/>
    <w:rsid w:val="0049255B"/>
    <w:rsid w:val="0049264A"/>
    <w:rsid w:val="00492C2E"/>
    <w:rsid w:val="00492E68"/>
    <w:rsid w:val="004933C2"/>
    <w:rsid w:val="00493774"/>
    <w:rsid w:val="00493915"/>
    <w:rsid w:val="00493ED6"/>
    <w:rsid w:val="00494135"/>
    <w:rsid w:val="00494A81"/>
    <w:rsid w:val="00494E20"/>
    <w:rsid w:val="00494F08"/>
    <w:rsid w:val="004953B3"/>
    <w:rsid w:val="004956B1"/>
    <w:rsid w:val="0049624F"/>
    <w:rsid w:val="004966B1"/>
    <w:rsid w:val="0049716F"/>
    <w:rsid w:val="004A050F"/>
    <w:rsid w:val="004A0DE0"/>
    <w:rsid w:val="004A0F6E"/>
    <w:rsid w:val="004A111E"/>
    <w:rsid w:val="004A1165"/>
    <w:rsid w:val="004A200E"/>
    <w:rsid w:val="004A213C"/>
    <w:rsid w:val="004A3067"/>
    <w:rsid w:val="004A3B5F"/>
    <w:rsid w:val="004A4697"/>
    <w:rsid w:val="004A5ADC"/>
    <w:rsid w:val="004A7126"/>
    <w:rsid w:val="004A7A6D"/>
    <w:rsid w:val="004B09AC"/>
    <w:rsid w:val="004B0E33"/>
    <w:rsid w:val="004B1585"/>
    <w:rsid w:val="004B26F6"/>
    <w:rsid w:val="004B2E0F"/>
    <w:rsid w:val="004B3F7B"/>
    <w:rsid w:val="004B41FA"/>
    <w:rsid w:val="004B591B"/>
    <w:rsid w:val="004B5B2E"/>
    <w:rsid w:val="004B5F14"/>
    <w:rsid w:val="004B5F2B"/>
    <w:rsid w:val="004B627C"/>
    <w:rsid w:val="004B7587"/>
    <w:rsid w:val="004B767D"/>
    <w:rsid w:val="004C00DC"/>
    <w:rsid w:val="004C010A"/>
    <w:rsid w:val="004C1DA6"/>
    <w:rsid w:val="004C27C0"/>
    <w:rsid w:val="004C3053"/>
    <w:rsid w:val="004C343D"/>
    <w:rsid w:val="004C3CD2"/>
    <w:rsid w:val="004C43C0"/>
    <w:rsid w:val="004C5D52"/>
    <w:rsid w:val="004C6BBC"/>
    <w:rsid w:val="004C703E"/>
    <w:rsid w:val="004C70E9"/>
    <w:rsid w:val="004C78FD"/>
    <w:rsid w:val="004C7E2D"/>
    <w:rsid w:val="004D023F"/>
    <w:rsid w:val="004D0C40"/>
    <w:rsid w:val="004D0F13"/>
    <w:rsid w:val="004D22A6"/>
    <w:rsid w:val="004D2BCA"/>
    <w:rsid w:val="004D4511"/>
    <w:rsid w:val="004D4B5B"/>
    <w:rsid w:val="004D548E"/>
    <w:rsid w:val="004D5CE6"/>
    <w:rsid w:val="004D603D"/>
    <w:rsid w:val="004D6147"/>
    <w:rsid w:val="004D738D"/>
    <w:rsid w:val="004D747E"/>
    <w:rsid w:val="004E086F"/>
    <w:rsid w:val="004E1BFA"/>
    <w:rsid w:val="004E2A7C"/>
    <w:rsid w:val="004E311D"/>
    <w:rsid w:val="004E32E3"/>
    <w:rsid w:val="004E3A07"/>
    <w:rsid w:val="004E3C0C"/>
    <w:rsid w:val="004E3DE6"/>
    <w:rsid w:val="004E57DD"/>
    <w:rsid w:val="004E6F7E"/>
    <w:rsid w:val="004E6FC0"/>
    <w:rsid w:val="004E7350"/>
    <w:rsid w:val="004E7B48"/>
    <w:rsid w:val="004F007B"/>
    <w:rsid w:val="004F01F5"/>
    <w:rsid w:val="004F060E"/>
    <w:rsid w:val="004F19A4"/>
    <w:rsid w:val="004F1F1D"/>
    <w:rsid w:val="004F319E"/>
    <w:rsid w:val="004F3E2B"/>
    <w:rsid w:val="004F3E2E"/>
    <w:rsid w:val="004F4A69"/>
    <w:rsid w:val="004F4EDF"/>
    <w:rsid w:val="004F546E"/>
    <w:rsid w:val="0050002F"/>
    <w:rsid w:val="0050046C"/>
    <w:rsid w:val="00501F81"/>
    <w:rsid w:val="005020F3"/>
    <w:rsid w:val="00502C33"/>
    <w:rsid w:val="00502CFA"/>
    <w:rsid w:val="00503ABC"/>
    <w:rsid w:val="00503B92"/>
    <w:rsid w:val="0050487E"/>
    <w:rsid w:val="00504CB1"/>
    <w:rsid w:val="00504E0A"/>
    <w:rsid w:val="0050510B"/>
    <w:rsid w:val="00506AF1"/>
    <w:rsid w:val="00507D96"/>
    <w:rsid w:val="00510737"/>
    <w:rsid w:val="005122D3"/>
    <w:rsid w:val="00513566"/>
    <w:rsid w:val="00513B94"/>
    <w:rsid w:val="005163E3"/>
    <w:rsid w:val="00516B8B"/>
    <w:rsid w:val="00517309"/>
    <w:rsid w:val="00517C43"/>
    <w:rsid w:val="005205B5"/>
    <w:rsid w:val="00520CA6"/>
    <w:rsid w:val="00521070"/>
    <w:rsid w:val="005212AA"/>
    <w:rsid w:val="00521D63"/>
    <w:rsid w:val="005229DC"/>
    <w:rsid w:val="00522B82"/>
    <w:rsid w:val="005232D2"/>
    <w:rsid w:val="005243C7"/>
    <w:rsid w:val="005252CF"/>
    <w:rsid w:val="005259C3"/>
    <w:rsid w:val="005265A8"/>
    <w:rsid w:val="00526BBA"/>
    <w:rsid w:val="00531664"/>
    <w:rsid w:val="005318B7"/>
    <w:rsid w:val="005318FF"/>
    <w:rsid w:val="005341F6"/>
    <w:rsid w:val="00534DEC"/>
    <w:rsid w:val="005354C7"/>
    <w:rsid w:val="005356DA"/>
    <w:rsid w:val="00535FB8"/>
    <w:rsid w:val="0053673E"/>
    <w:rsid w:val="0053729D"/>
    <w:rsid w:val="005400A2"/>
    <w:rsid w:val="0054121E"/>
    <w:rsid w:val="0054136A"/>
    <w:rsid w:val="0054136F"/>
    <w:rsid w:val="00541599"/>
    <w:rsid w:val="00541BA4"/>
    <w:rsid w:val="005429F3"/>
    <w:rsid w:val="00542B67"/>
    <w:rsid w:val="005439A2"/>
    <w:rsid w:val="00544297"/>
    <w:rsid w:val="005459BF"/>
    <w:rsid w:val="00546F41"/>
    <w:rsid w:val="005503EA"/>
    <w:rsid w:val="00550FD4"/>
    <w:rsid w:val="0055272C"/>
    <w:rsid w:val="00553B85"/>
    <w:rsid w:val="00556E0C"/>
    <w:rsid w:val="00556F39"/>
    <w:rsid w:val="0055738F"/>
    <w:rsid w:val="005575E3"/>
    <w:rsid w:val="00560357"/>
    <w:rsid w:val="005607E2"/>
    <w:rsid w:val="00561675"/>
    <w:rsid w:val="00561F6A"/>
    <w:rsid w:val="00562C58"/>
    <w:rsid w:val="00562E11"/>
    <w:rsid w:val="00562F1C"/>
    <w:rsid w:val="00563056"/>
    <w:rsid w:val="005638AF"/>
    <w:rsid w:val="00566C9F"/>
    <w:rsid w:val="00570032"/>
    <w:rsid w:val="005703DC"/>
    <w:rsid w:val="005711FF"/>
    <w:rsid w:val="0057177D"/>
    <w:rsid w:val="00572D65"/>
    <w:rsid w:val="00573A63"/>
    <w:rsid w:val="00574076"/>
    <w:rsid w:val="00575131"/>
    <w:rsid w:val="00576BF3"/>
    <w:rsid w:val="00576C5D"/>
    <w:rsid w:val="0057741F"/>
    <w:rsid w:val="00577B3B"/>
    <w:rsid w:val="00577C6F"/>
    <w:rsid w:val="00577CA5"/>
    <w:rsid w:val="00581F50"/>
    <w:rsid w:val="00582576"/>
    <w:rsid w:val="00582A15"/>
    <w:rsid w:val="005836E1"/>
    <w:rsid w:val="0058371F"/>
    <w:rsid w:val="00583C6F"/>
    <w:rsid w:val="00584705"/>
    <w:rsid w:val="005849C5"/>
    <w:rsid w:val="005852C4"/>
    <w:rsid w:val="00585B8D"/>
    <w:rsid w:val="00585E0A"/>
    <w:rsid w:val="0058665C"/>
    <w:rsid w:val="00586B45"/>
    <w:rsid w:val="0058799C"/>
    <w:rsid w:val="00587A43"/>
    <w:rsid w:val="00590689"/>
    <w:rsid w:val="00591896"/>
    <w:rsid w:val="005918E3"/>
    <w:rsid w:val="005918FF"/>
    <w:rsid w:val="0059210F"/>
    <w:rsid w:val="00592D08"/>
    <w:rsid w:val="005939E8"/>
    <w:rsid w:val="00594728"/>
    <w:rsid w:val="00594A30"/>
    <w:rsid w:val="00595783"/>
    <w:rsid w:val="00596AB5"/>
    <w:rsid w:val="00596C63"/>
    <w:rsid w:val="00596FBD"/>
    <w:rsid w:val="00597221"/>
    <w:rsid w:val="005974D7"/>
    <w:rsid w:val="00597864"/>
    <w:rsid w:val="00597A7F"/>
    <w:rsid w:val="005A01B0"/>
    <w:rsid w:val="005A037C"/>
    <w:rsid w:val="005A052B"/>
    <w:rsid w:val="005A09FE"/>
    <w:rsid w:val="005A0A5E"/>
    <w:rsid w:val="005A152B"/>
    <w:rsid w:val="005A16B0"/>
    <w:rsid w:val="005A19CA"/>
    <w:rsid w:val="005A1C31"/>
    <w:rsid w:val="005A1D2E"/>
    <w:rsid w:val="005A2D6B"/>
    <w:rsid w:val="005A37E4"/>
    <w:rsid w:val="005A3BB5"/>
    <w:rsid w:val="005A421F"/>
    <w:rsid w:val="005A488A"/>
    <w:rsid w:val="005A4AC1"/>
    <w:rsid w:val="005A508C"/>
    <w:rsid w:val="005A689F"/>
    <w:rsid w:val="005B00E1"/>
    <w:rsid w:val="005B1238"/>
    <w:rsid w:val="005B134A"/>
    <w:rsid w:val="005B19C3"/>
    <w:rsid w:val="005B4035"/>
    <w:rsid w:val="005B7ADA"/>
    <w:rsid w:val="005B7B2F"/>
    <w:rsid w:val="005C04C0"/>
    <w:rsid w:val="005C0F4B"/>
    <w:rsid w:val="005C1431"/>
    <w:rsid w:val="005C2089"/>
    <w:rsid w:val="005C28D2"/>
    <w:rsid w:val="005C2B8D"/>
    <w:rsid w:val="005C3113"/>
    <w:rsid w:val="005C31B5"/>
    <w:rsid w:val="005C3AA2"/>
    <w:rsid w:val="005C3E91"/>
    <w:rsid w:val="005C5540"/>
    <w:rsid w:val="005C5611"/>
    <w:rsid w:val="005C66B1"/>
    <w:rsid w:val="005C75FB"/>
    <w:rsid w:val="005C77F4"/>
    <w:rsid w:val="005C7B96"/>
    <w:rsid w:val="005C7F4C"/>
    <w:rsid w:val="005D0000"/>
    <w:rsid w:val="005D02D9"/>
    <w:rsid w:val="005D04BB"/>
    <w:rsid w:val="005D05FB"/>
    <w:rsid w:val="005D070C"/>
    <w:rsid w:val="005D26B1"/>
    <w:rsid w:val="005D2885"/>
    <w:rsid w:val="005D29A3"/>
    <w:rsid w:val="005D3F89"/>
    <w:rsid w:val="005D41AE"/>
    <w:rsid w:val="005D5B03"/>
    <w:rsid w:val="005D5BD8"/>
    <w:rsid w:val="005D62DA"/>
    <w:rsid w:val="005D66C0"/>
    <w:rsid w:val="005D6B71"/>
    <w:rsid w:val="005D6BDC"/>
    <w:rsid w:val="005D7F43"/>
    <w:rsid w:val="005E01CF"/>
    <w:rsid w:val="005E0922"/>
    <w:rsid w:val="005E156D"/>
    <w:rsid w:val="005E1B4E"/>
    <w:rsid w:val="005E32F0"/>
    <w:rsid w:val="005E3325"/>
    <w:rsid w:val="005E4134"/>
    <w:rsid w:val="005E5027"/>
    <w:rsid w:val="005E5DB8"/>
    <w:rsid w:val="005E6783"/>
    <w:rsid w:val="005E6DA3"/>
    <w:rsid w:val="005E72E5"/>
    <w:rsid w:val="005E7372"/>
    <w:rsid w:val="005F0E55"/>
    <w:rsid w:val="005F111B"/>
    <w:rsid w:val="005F12CB"/>
    <w:rsid w:val="005F2805"/>
    <w:rsid w:val="005F2EDE"/>
    <w:rsid w:val="005F3F72"/>
    <w:rsid w:val="005F42AC"/>
    <w:rsid w:val="005F4FAC"/>
    <w:rsid w:val="005F52D8"/>
    <w:rsid w:val="005F595C"/>
    <w:rsid w:val="005F5996"/>
    <w:rsid w:val="005F5DFC"/>
    <w:rsid w:val="005F7B1C"/>
    <w:rsid w:val="006000C1"/>
    <w:rsid w:val="006006B4"/>
    <w:rsid w:val="0060287A"/>
    <w:rsid w:val="00604925"/>
    <w:rsid w:val="00604CD3"/>
    <w:rsid w:val="0060504C"/>
    <w:rsid w:val="006063F3"/>
    <w:rsid w:val="006065AE"/>
    <w:rsid w:val="00606AEF"/>
    <w:rsid w:val="0060755E"/>
    <w:rsid w:val="00607F81"/>
    <w:rsid w:val="00610DD9"/>
    <w:rsid w:val="00610E06"/>
    <w:rsid w:val="00612E0C"/>
    <w:rsid w:val="006136C9"/>
    <w:rsid w:val="0061466D"/>
    <w:rsid w:val="0061573C"/>
    <w:rsid w:val="00616602"/>
    <w:rsid w:val="006169CE"/>
    <w:rsid w:val="0062013B"/>
    <w:rsid w:val="006207D6"/>
    <w:rsid w:val="006211B8"/>
    <w:rsid w:val="00621DAD"/>
    <w:rsid w:val="006226CB"/>
    <w:rsid w:val="00622F8E"/>
    <w:rsid w:val="00624030"/>
    <w:rsid w:val="006247D3"/>
    <w:rsid w:val="00625A0A"/>
    <w:rsid w:val="00625D5A"/>
    <w:rsid w:val="00626EFC"/>
    <w:rsid w:val="00627D0E"/>
    <w:rsid w:val="00627DCD"/>
    <w:rsid w:val="0063049D"/>
    <w:rsid w:val="00630959"/>
    <w:rsid w:val="00630DF8"/>
    <w:rsid w:val="006316D7"/>
    <w:rsid w:val="0063174B"/>
    <w:rsid w:val="006317E8"/>
    <w:rsid w:val="006318FA"/>
    <w:rsid w:val="00631AC9"/>
    <w:rsid w:val="00631F6E"/>
    <w:rsid w:val="0063377B"/>
    <w:rsid w:val="00633810"/>
    <w:rsid w:val="00633C66"/>
    <w:rsid w:val="00634AB5"/>
    <w:rsid w:val="00635749"/>
    <w:rsid w:val="006367F7"/>
    <w:rsid w:val="00636899"/>
    <w:rsid w:val="00637220"/>
    <w:rsid w:val="0063735A"/>
    <w:rsid w:val="006402E6"/>
    <w:rsid w:val="006432F1"/>
    <w:rsid w:val="00644B0D"/>
    <w:rsid w:val="006458FA"/>
    <w:rsid w:val="00645A37"/>
    <w:rsid w:val="00645C22"/>
    <w:rsid w:val="00646113"/>
    <w:rsid w:val="006465BD"/>
    <w:rsid w:val="006467CC"/>
    <w:rsid w:val="00646CC0"/>
    <w:rsid w:val="00646DB3"/>
    <w:rsid w:val="0064791E"/>
    <w:rsid w:val="00647C18"/>
    <w:rsid w:val="00647F15"/>
    <w:rsid w:val="00651E44"/>
    <w:rsid w:val="00652DAB"/>
    <w:rsid w:val="00653D88"/>
    <w:rsid w:val="0065553F"/>
    <w:rsid w:val="00655DEC"/>
    <w:rsid w:val="00656E7A"/>
    <w:rsid w:val="00662018"/>
    <w:rsid w:val="0066261B"/>
    <w:rsid w:val="0066297D"/>
    <w:rsid w:val="00662F00"/>
    <w:rsid w:val="0066324C"/>
    <w:rsid w:val="0066366A"/>
    <w:rsid w:val="00665C8B"/>
    <w:rsid w:val="0066639F"/>
    <w:rsid w:val="00666C5B"/>
    <w:rsid w:val="006673AB"/>
    <w:rsid w:val="00670404"/>
    <w:rsid w:val="0067112E"/>
    <w:rsid w:val="006716FC"/>
    <w:rsid w:val="0067171C"/>
    <w:rsid w:val="006726BE"/>
    <w:rsid w:val="0067291F"/>
    <w:rsid w:val="00672930"/>
    <w:rsid w:val="00672A21"/>
    <w:rsid w:val="00672EDE"/>
    <w:rsid w:val="00673C5D"/>
    <w:rsid w:val="00673FBC"/>
    <w:rsid w:val="00674175"/>
    <w:rsid w:val="006750CE"/>
    <w:rsid w:val="00675B8B"/>
    <w:rsid w:val="006761DF"/>
    <w:rsid w:val="0067651B"/>
    <w:rsid w:val="00677FCA"/>
    <w:rsid w:val="00677FE6"/>
    <w:rsid w:val="006810D1"/>
    <w:rsid w:val="00681DD1"/>
    <w:rsid w:val="00682497"/>
    <w:rsid w:val="00682863"/>
    <w:rsid w:val="00683129"/>
    <w:rsid w:val="00683F6B"/>
    <w:rsid w:val="006853A4"/>
    <w:rsid w:val="006861B6"/>
    <w:rsid w:val="00686890"/>
    <w:rsid w:val="00686A13"/>
    <w:rsid w:val="00686C77"/>
    <w:rsid w:val="00687976"/>
    <w:rsid w:val="00687D9B"/>
    <w:rsid w:val="00690FBD"/>
    <w:rsid w:val="00691089"/>
    <w:rsid w:val="00691099"/>
    <w:rsid w:val="00691138"/>
    <w:rsid w:val="00691628"/>
    <w:rsid w:val="006917EB"/>
    <w:rsid w:val="00693199"/>
    <w:rsid w:val="00693F7B"/>
    <w:rsid w:val="0069452A"/>
    <w:rsid w:val="00694A15"/>
    <w:rsid w:val="00694C87"/>
    <w:rsid w:val="00694D7D"/>
    <w:rsid w:val="006951E9"/>
    <w:rsid w:val="0069710F"/>
    <w:rsid w:val="00697DEF"/>
    <w:rsid w:val="006A0383"/>
    <w:rsid w:val="006A06A2"/>
    <w:rsid w:val="006A26D6"/>
    <w:rsid w:val="006A434D"/>
    <w:rsid w:val="006A5F06"/>
    <w:rsid w:val="006A6BD4"/>
    <w:rsid w:val="006A6EE8"/>
    <w:rsid w:val="006A7040"/>
    <w:rsid w:val="006A78A9"/>
    <w:rsid w:val="006B0247"/>
    <w:rsid w:val="006B0491"/>
    <w:rsid w:val="006B068C"/>
    <w:rsid w:val="006B0B0C"/>
    <w:rsid w:val="006B110D"/>
    <w:rsid w:val="006B1724"/>
    <w:rsid w:val="006B2293"/>
    <w:rsid w:val="006B326C"/>
    <w:rsid w:val="006B3DE4"/>
    <w:rsid w:val="006B4DF4"/>
    <w:rsid w:val="006B5A3B"/>
    <w:rsid w:val="006B5D02"/>
    <w:rsid w:val="006B5E50"/>
    <w:rsid w:val="006B5E96"/>
    <w:rsid w:val="006B6528"/>
    <w:rsid w:val="006B6D9F"/>
    <w:rsid w:val="006B7D67"/>
    <w:rsid w:val="006C00BB"/>
    <w:rsid w:val="006C058A"/>
    <w:rsid w:val="006C05CA"/>
    <w:rsid w:val="006C2968"/>
    <w:rsid w:val="006C2EF9"/>
    <w:rsid w:val="006C4984"/>
    <w:rsid w:val="006C4B42"/>
    <w:rsid w:val="006C4F95"/>
    <w:rsid w:val="006C5412"/>
    <w:rsid w:val="006C57AA"/>
    <w:rsid w:val="006C5D5B"/>
    <w:rsid w:val="006C5EEF"/>
    <w:rsid w:val="006D0F0D"/>
    <w:rsid w:val="006D11E3"/>
    <w:rsid w:val="006D14CD"/>
    <w:rsid w:val="006D215C"/>
    <w:rsid w:val="006D25AB"/>
    <w:rsid w:val="006D2760"/>
    <w:rsid w:val="006D3300"/>
    <w:rsid w:val="006D33D3"/>
    <w:rsid w:val="006D35E7"/>
    <w:rsid w:val="006D3A27"/>
    <w:rsid w:val="006D7004"/>
    <w:rsid w:val="006D76BF"/>
    <w:rsid w:val="006E006E"/>
    <w:rsid w:val="006E063B"/>
    <w:rsid w:val="006E0D42"/>
    <w:rsid w:val="006E10AF"/>
    <w:rsid w:val="006E116D"/>
    <w:rsid w:val="006E2229"/>
    <w:rsid w:val="006E30DE"/>
    <w:rsid w:val="006E3510"/>
    <w:rsid w:val="006E3E63"/>
    <w:rsid w:val="006E5EFC"/>
    <w:rsid w:val="006E66F7"/>
    <w:rsid w:val="006E694E"/>
    <w:rsid w:val="006E7263"/>
    <w:rsid w:val="006E7295"/>
    <w:rsid w:val="006E7DCD"/>
    <w:rsid w:val="006E7FA2"/>
    <w:rsid w:val="006F077A"/>
    <w:rsid w:val="006F0A28"/>
    <w:rsid w:val="006F0DDC"/>
    <w:rsid w:val="006F1BFC"/>
    <w:rsid w:val="006F2586"/>
    <w:rsid w:val="006F3DD5"/>
    <w:rsid w:val="006F484F"/>
    <w:rsid w:val="006F4E98"/>
    <w:rsid w:val="006F4FD7"/>
    <w:rsid w:val="006F5745"/>
    <w:rsid w:val="006F5F4C"/>
    <w:rsid w:val="006F5F51"/>
    <w:rsid w:val="006F6355"/>
    <w:rsid w:val="006F75B8"/>
    <w:rsid w:val="006F76DB"/>
    <w:rsid w:val="006F7ED2"/>
    <w:rsid w:val="0070019F"/>
    <w:rsid w:val="007012C6"/>
    <w:rsid w:val="00701C96"/>
    <w:rsid w:val="007022A2"/>
    <w:rsid w:val="007055AD"/>
    <w:rsid w:val="00705F46"/>
    <w:rsid w:val="007070E8"/>
    <w:rsid w:val="00707171"/>
    <w:rsid w:val="007079AF"/>
    <w:rsid w:val="00710E13"/>
    <w:rsid w:val="0071114F"/>
    <w:rsid w:val="0071181C"/>
    <w:rsid w:val="00711B01"/>
    <w:rsid w:val="007121E2"/>
    <w:rsid w:val="0071339C"/>
    <w:rsid w:val="00713499"/>
    <w:rsid w:val="00714AF4"/>
    <w:rsid w:val="00715928"/>
    <w:rsid w:val="00716846"/>
    <w:rsid w:val="00716C09"/>
    <w:rsid w:val="00717479"/>
    <w:rsid w:val="007177E1"/>
    <w:rsid w:val="007218F2"/>
    <w:rsid w:val="00721918"/>
    <w:rsid w:val="00721B79"/>
    <w:rsid w:val="00723D9B"/>
    <w:rsid w:val="0072602B"/>
    <w:rsid w:val="0072750B"/>
    <w:rsid w:val="0072786A"/>
    <w:rsid w:val="00727A2F"/>
    <w:rsid w:val="00727A74"/>
    <w:rsid w:val="00727B3D"/>
    <w:rsid w:val="00731175"/>
    <w:rsid w:val="00732F17"/>
    <w:rsid w:val="0073303B"/>
    <w:rsid w:val="007334DD"/>
    <w:rsid w:val="00733B96"/>
    <w:rsid w:val="00734790"/>
    <w:rsid w:val="007347B1"/>
    <w:rsid w:val="00734A2A"/>
    <w:rsid w:val="00735381"/>
    <w:rsid w:val="00736022"/>
    <w:rsid w:val="007378CF"/>
    <w:rsid w:val="0074004F"/>
    <w:rsid w:val="00741537"/>
    <w:rsid w:val="0074179E"/>
    <w:rsid w:val="00741D78"/>
    <w:rsid w:val="00741DCE"/>
    <w:rsid w:val="00742DFA"/>
    <w:rsid w:val="00743EBA"/>
    <w:rsid w:val="00744B4C"/>
    <w:rsid w:val="00745A80"/>
    <w:rsid w:val="00747068"/>
    <w:rsid w:val="00747526"/>
    <w:rsid w:val="00747F53"/>
    <w:rsid w:val="00747FF8"/>
    <w:rsid w:val="00750EB2"/>
    <w:rsid w:val="00750F3B"/>
    <w:rsid w:val="00751107"/>
    <w:rsid w:val="00752827"/>
    <w:rsid w:val="00752E58"/>
    <w:rsid w:val="007530BB"/>
    <w:rsid w:val="00754501"/>
    <w:rsid w:val="007554DD"/>
    <w:rsid w:val="007566D9"/>
    <w:rsid w:val="00756C07"/>
    <w:rsid w:val="007573AE"/>
    <w:rsid w:val="00757B29"/>
    <w:rsid w:val="00760CBD"/>
    <w:rsid w:val="00760E23"/>
    <w:rsid w:val="007615E5"/>
    <w:rsid w:val="00761D88"/>
    <w:rsid w:val="00762A81"/>
    <w:rsid w:val="00762ADC"/>
    <w:rsid w:val="0076445B"/>
    <w:rsid w:val="00764A5F"/>
    <w:rsid w:val="00764D19"/>
    <w:rsid w:val="00765D16"/>
    <w:rsid w:val="007702DA"/>
    <w:rsid w:val="0077066C"/>
    <w:rsid w:val="00770A0E"/>
    <w:rsid w:val="0077180D"/>
    <w:rsid w:val="00771A9A"/>
    <w:rsid w:val="007729AB"/>
    <w:rsid w:val="0077585D"/>
    <w:rsid w:val="00775F93"/>
    <w:rsid w:val="00776411"/>
    <w:rsid w:val="00776CFA"/>
    <w:rsid w:val="00776FC4"/>
    <w:rsid w:val="0078006F"/>
    <w:rsid w:val="00782F7C"/>
    <w:rsid w:val="0078324F"/>
    <w:rsid w:val="007845D2"/>
    <w:rsid w:val="0078515E"/>
    <w:rsid w:val="007863E1"/>
    <w:rsid w:val="007863E5"/>
    <w:rsid w:val="00790273"/>
    <w:rsid w:val="0079049D"/>
    <w:rsid w:val="00790B65"/>
    <w:rsid w:val="007916EA"/>
    <w:rsid w:val="00791C09"/>
    <w:rsid w:val="00792E9B"/>
    <w:rsid w:val="00794ACF"/>
    <w:rsid w:val="007951A1"/>
    <w:rsid w:val="007953FF"/>
    <w:rsid w:val="0079595C"/>
    <w:rsid w:val="00795BE4"/>
    <w:rsid w:val="00796032"/>
    <w:rsid w:val="007974DF"/>
    <w:rsid w:val="00797B6F"/>
    <w:rsid w:val="00797D74"/>
    <w:rsid w:val="00797D81"/>
    <w:rsid w:val="007A1A38"/>
    <w:rsid w:val="007A1E49"/>
    <w:rsid w:val="007A270A"/>
    <w:rsid w:val="007A3EC5"/>
    <w:rsid w:val="007A5547"/>
    <w:rsid w:val="007A6270"/>
    <w:rsid w:val="007A6FFB"/>
    <w:rsid w:val="007A75CA"/>
    <w:rsid w:val="007B058D"/>
    <w:rsid w:val="007B1307"/>
    <w:rsid w:val="007B1682"/>
    <w:rsid w:val="007B268A"/>
    <w:rsid w:val="007B2D20"/>
    <w:rsid w:val="007B2E91"/>
    <w:rsid w:val="007B35D2"/>
    <w:rsid w:val="007B5645"/>
    <w:rsid w:val="007B5C53"/>
    <w:rsid w:val="007B63A6"/>
    <w:rsid w:val="007B76BC"/>
    <w:rsid w:val="007B7FA2"/>
    <w:rsid w:val="007C10C3"/>
    <w:rsid w:val="007C1843"/>
    <w:rsid w:val="007C1ED5"/>
    <w:rsid w:val="007C21DB"/>
    <w:rsid w:val="007C3917"/>
    <w:rsid w:val="007C47DA"/>
    <w:rsid w:val="007C57CD"/>
    <w:rsid w:val="007C5C36"/>
    <w:rsid w:val="007C5F99"/>
    <w:rsid w:val="007C60AC"/>
    <w:rsid w:val="007C6C97"/>
    <w:rsid w:val="007D0519"/>
    <w:rsid w:val="007D0C1A"/>
    <w:rsid w:val="007D1118"/>
    <w:rsid w:val="007D1495"/>
    <w:rsid w:val="007D1A12"/>
    <w:rsid w:val="007D2521"/>
    <w:rsid w:val="007D2EA9"/>
    <w:rsid w:val="007D3346"/>
    <w:rsid w:val="007D38B1"/>
    <w:rsid w:val="007D3E67"/>
    <w:rsid w:val="007D45EE"/>
    <w:rsid w:val="007D61CC"/>
    <w:rsid w:val="007D667B"/>
    <w:rsid w:val="007E13F5"/>
    <w:rsid w:val="007E156E"/>
    <w:rsid w:val="007E1B6B"/>
    <w:rsid w:val="007E37EA"/>
    <w:rsid w:val="007E3BAA"/>
    <w:rsid w:val="007E4059"/>
    <w:rsid w:val="007E40B7"/>
    <w:rsid w:val="007E4B03"/>
    <w:rsid w:val="007E56DC"/>
    <w:rsid w:val="007E5B58"/>
    <w:rsid w:val="007E68C2"/>
    <w:rsid w:val="007F02B8"/>
    <w:rsid w:val="007F075C"/>
    <w:rsid w:val="007F0A07"/>
    <w:rsid w:val="007F123E"/>
    <w:rsid w:val="007F2192"/>
    <w:rsid w:val="007F321D"/>
    <w:rsid w:val="007F338C"/>
    <w:rsid w:val="007F4C69"/>
    <w:rsid w:val="007F4EAF"/>
    <w:rsid w:val="007F725D"/>
    <w:rsid w:val="007F75B2"/>
    <w:rsid w:val="008000C0"/>
    <w:rsid w:val="0080055D"/>
    <w:rsid w:val="00800845"/>
    <w:rsid w:val="00800851"/>
    <w:rsid w:val="008009A2"/>
    <w:rsid w:val="00800A40"/>
    <w:rsid w:val="008017D8"/>
    <w:rsid w:val="00801C02"/>
    <w:rsid w:val="00801DFC"/>
    <w:rsid w:val="0080407B"/>
    <w:rsid w:val="0080474D"/>
    <w:rsid w:val="00804812"/>
    <w:rsid w:val="00804B2C"/>
    <w:rsid w:val="00804DE0"/>
    <w:rsid w:val="00805C7D"/>
    <w:rsid w:val="00805F1F"/>
    <w:rsid w:val="00806D5E"/>
    <w:rsid w:val="00807410"/>
    <w:rsid w:val="00810833"/>
    <w:rsid w:val="00810B2A"/>
    <w:rsid w:val="00811AFD"/>
    <w:rsid w:val="00811B8F"/>
    <w:rsid w:val="00812A28"/>
    <w:rsid w:val="00813012"/>
    <w:rsid w:val="00814168"/>
    <w:rsid w:val="0081721C"/>
    <w:rsid w:val="0081778E"/>
    <w:rsid w:val="008179B6"/>
    <w:rsid w:val="0082017D"/>
    <w:rsid w:val="00820497"/>
    <w:rsid w:val="0082052F"/>
    <w:rsid w:val="00820604"/>
    <w:rsid w:val="00820A10"/>
    <w:rsid w:val="0082156D"/>
    <w:rsid w:val="008218E7"/>
    <w:rsid w:val="00821FC1"/>
    <w:rsid w:val="00823F1C"/>
    <w:rsid w:val="0082418F"/>
    <w:rsid w:val="008241BD"/>
    <w:rsid w:val="00824BF2"/>
    <w:rsid w:val="00825392"/>
    <w:rsid w:val="00825A13"/>
    <w:rsid w:val="0082674B"/>
    <w:rsid w:val="008268B2"/>
    <w:rsid w:val="00826980"/>
    <w:rsid w:val="0083080C"/>
    <w:rsid w:val="0083146A"/>
    <w:rsid w:val="00831E4C"/>
    <w:rsid w:val="00831F17"/>
    <w:rsid w:val="0083240C"/>
    <w:rsid w:val="00832A52"/>
    <w:rsid w:val="00832B97"/>
    <w:rsid w:val="0083401C"/>
    <w:rsid w:val="008349D5"/>
    <w:rsid w:val="00834B81"/>
    <w:rsid w:val="00835335"/>
    <w:rsid w:val="00840197"/>
    <w:rsid w:val="008406F2"/>
    <w:rsid w:val="00842013"/>
    <w:rsid w:val="00844014"/>
    <w:rsid w:val="00846595"/>
    <w:rsid w:val="00846B11"/>
    <w:rsid w:val="00847BCD"/>
    <w:rsid w:val="00847E85"/>
    <w:rsid w:val="0085059B"/>
    <w:rsid w:val="008528B7"/>
    <w:rsid w:val="00852A8E"/>
    <w:rsid w:val="008531B4"/>
    <w:rsid w:val="00853E38"/>
    <w:rsid w:val="00854149"/>
    <w:rsid w:val="008542CC"/>
    <w:rsid w:val="008546A6"/>
    <w:rsid w:val="008560A3"/>
    <w:rsid w:val="00860785"/>
    <w:rsid w:val="00861221"/>
    <w:rsid w:val="00861ED3"/>
    <w:rsid w:val="00862B81"/>
    <w:rsid w:val="008637DC"/>
    <w:rsid w:val="00863ECE"/>
    <w:rsid w:val="00863F0B"/>
    <w:rsid w:val="008640C2"/>
    <w:rsid w:val="008647B4"/>
    <w:rsid w:val="00870964"/>
    <w:rsid w:val="00870F14"/>
    <w:rsid w:val="00871301"/>
    <w:rsid w:val="008725C0"/>
    <w:rsid w:val="00874DEF"/>
    <w:rsid w:val="00875756"/>
    <w:rsid w:val="00875DBA"/>
    <w:rsid w:val="00876AD6"/>
    <w:rsid w:val="00876C39"/>
    <w:rsid w:val="00877121"/>
    <w:rsid w:val="0087747C"/>
    <w:rsid w:val="008805BA"/>
    <w:rsid w:val="00880F0E"/>
    <w:rsid w:val="00882047"/>
    <w:rsid w:val="008820F1"/>
    <w:rsid w:val="0088312D"/>
    <w:rsid w:val="008839C6"/>
    <w:rsid w:val="00884024"/>
    <w:rsid w:val="008845CC"/>
    <w:rsid w:val="008848E2"/>
    <w:rsid w:val="00884D7A"/>
    <w:rsid w:val="0088570E"/>
    <w:rsid w:val="00885C0B"/>
    <w:rsid w:val="00891CB1"/>
    <w:rsid w:val="00892E45"/>
    <w:rsid w:val="00893AEB"/>
    <w:rsid w:val="00893BC6"/>
    <w:rsid w:val="00893E5D"/>
    <w:rsid w:val="00895302"/>
    <w:rsid w:val="00895BF1"/>
    <w:rsid w:val="00896CF7"/>
    <w:rsid w:val="0089785F"/>
    <w:rsid w:val="00897AF0"/>
    <w:rsid w:val="008A0055"/>
    <w:rsid w:val="008A1454"/>
    <w:rsid w:val="008A183A"/>
    <w:rsid w:val="008A296E"/>
    <w:rsid w:val="008A3BBF"/>
    <w:rsid w:val="008A4AD8"/>
    <w:rsid w:val="008A4C75"/>
    <w:rsid w:val="008A4D6E"/>
    <w:rsid w:val="008A4E88"/>
    <w:rsid w:val="008A5C87"/>
    <w:rsid w:val="008A5DF3"/>
    <w:rsid w:val="008A5ECC"/>
    <w:rsid w:val="008A6343"/>
    <w:rsid w:val="008B0124"/>
    <w:rsid w:val="008B06CF"/>
    <w:rsid w:val="008B1424"/>
    <w:rsid w:val="008B188F"/>
    <w:rsid w:val="008B1CC4"/>
    <w:rsid w:val="008B1EBD"/>
    <w:rsid w:val="008B20F4"/>
    <w:rsid w:val="008B22B3"/>
    <w:rsid w:val="008B2D7D"/>
    <w:rsid w:val="008B3B9B"/>
    <w:rsid w:val="008B3E9C"/>
    <w:rsid w:val="008B40AF"/>
    <w:rsid w:val="008B4155"/>
    <w:rsid w:val="008B41DF"/>
    <w:rsid w:val="008B5E11"/>
    <w:rsid w:val="008B5F96"/>
    <w:rsid w:val="008B6308"/>
    <w:rsid w:val="008B7909"/>
    <w:rsid w:val="008C077F"/>
    <w:rsid w:val="008C1C75"/>
    <w:rsid w:val="008C1C93"/>
    <w:rsid w:val="008C1DFD"/>
    <w:rsid w:val="008C2794"/>
    <w:rsid w:val="008C47C0"/>
    <w:rsid w:val="008C4DB4"/>
    <w:rsid w:val="008C4F83"/>
    <w:rsid w:val="008C5BC1"/>
    <w:rsid w:val="008C5D5A"/>
    <w:rsid w:val="008C6977"/>
    <w:rsid w:val="008D154C"/>
    <w:rsid w:val="008D2975"/>
    <w:rsid w:val="008D3466"/>
    <w:rsid w:val="008D370E"/>
    <w:rsid w:val="008D3D60"/>
    <w:rsid w:val="008D4741"/>
    <w:rsid w:val="008D7F39"/>
    <w:rsid w:val="008E087C"/>
    <w:rsid w:val="008E0AC7"/>
    <w:rsid w:val="008E1D0D"/>
    <w:rsid w:val="008E25D4"/>
    <w:rsid w:val="008E2D68"/>
    <w:rsid w:val="008E2F6E"/>
    <w:rsid w:val="008E3A19"/>
    <w:rsid w:val="008E3F0A"/>
    <w:rsid w:val="008E4091"/>
    <w:rsid w:val="008E43D0"/>
    <w:rsid w:val="008E4786"/>
    <w:rsid w:val="008E6332"/>
    <w:rsid w:val="008E6469"/>
    <w:rsid w:val="008E722B"/>
    <w:rsid w:val="008E7C20"/>
    <w:rsid w:val="008F0617"/>
    <w:rsid w:val="008F1525"/>
    <w:rsid w:val="008F1607"/>
    <w:rsid w:val="008F1992"/>
    <w:rsid w:val="008F1BE3"/>
    <w:rsid w:val="008F1F11"/>
    <w:rsid w:val="008F3268"/>
    <w:rsid w:val="008F36A2"/>
    <w:rsid w:val="008F3C82"/>
    <w:rsid w:val="008F424A"/>
    <w:rsid w:val="008F4390"/>
    <w:rsid w:val="008F531D"/>
    <w:rsid w:val="008F66D1"/>
    <w:rsid w:val="008F66D3"/>
    <w:rsid w:val="008F7151"/>
    <w:rsid w:val="008F7860"/>
    <w:rsid w:val="008F7E01"/>
    <w:rsid w:val="00900845"/>
    <w:rsid w:val="009051B6"/>
    <w:rsid w:val="00906393"/>
    <w:rsid w:val="00907852"/>
    <w:rsid w:val="00910ECF"/>
    <w:rsid w:val="00911B8B"/>
    <w:rsid w:val="0091210E"/>
    <w:rsid w:val="00912E1A"/>
    <w:rsid w:val="009132A7"/>
    <w:rsid w:val="00914D75"/>
    <w:rsid w:val="0091628E"/>
    <w:rsid w:val="009168E7"/>
    <w:rsid w:val="009169DF"/>
    <w:rsid w:val="00917E70"/>
    <w:rsid w:val="00920DA9"/>
    <w:rsid w:val="009211BE"/>
    <w:rsid w:val="009226D1"/>
    <w:rsid w:val="00923A18"/>
    <w:rsid w:val="0092471B"/>
    <w:rsid w:val="009261C2"/>
    <w:rsid w:val="00926482"/>
    <w:rsid w:val="00926554"/>
    <w:rsid w:val="00926E63"/>
    <w:rsid w:val="009320AD"/>
    <w:rsid w:val="009320B1"/>
    <w:rsid w:val="00934B11"/>
    <w:rsid w:val="00935E6F"/>
    <w:rsid w:val="009370EE"/>
    <w:rsid w:val="0093718D"/>
    <w:rsid w:val="009371E5"/>
    <w:rsid w:val="00937B15"/>
    <w:rsid w:val="00937E2D"/>
    <w:rsid w:val="00937F21"/>
    <w:rsid w:val="0094028F"/>
    <w:rsid w:val="00940A01"/>
    <w:rsid w:val="00940F58"/>
    <w:rsid w:val="00942CCE"/>
    <w:rsid w:val="00942F0B"/>
    <w:rsid w:val="009445DC"/>
    <w:rsid w:val="0094461D"/>
    <w:rsid w:val="00944961"/>
    <w:rsid w:val="009451A1"/>
    <w:rsid w:val="00945AD9"/>
    <w:rsid w:val="00945BA7"/>
    <w:rsid w:val="00945F0D"/>
    <w:rsid w:val="009464BE"/>
    <w:rsid w:val="009468D2"/>
    <w:rsid w:val="0094766E"/>
    <w:rsid w:val="00947881"/>
    <w:rsid w:val="0095062A"/>
    <w:rsid w:val="00950C19"/>
    <w:rsid w:val="00951263"/>
    <w:rsid w:val="0095127C"/>
    <w:rsid w:val="0095173D"/>
    <w:rsid w:val="00951BEB"/>
    <w:rsid w:val="00951E4D"/>
    <w:rsid w:val="009522E3"/>
    <w:rsid w:val="009526DE"/>
    <w:rsid w:val="00952C1D"/>
    <w:rsid w:val="009545AF"/>
    <w:rsid w:val="0095474B"/>
    <w:rsid w:val="00954876"/>
    <w:rsid w:val="0095516F"/>
    <w:rsid w:val="00955E5C"/>
    <w:rsid w:val="00961056"/>
    <w:rsid w:val="00961361"/>
    <w:rsid w:val="00961377"/>
    <w:rsid w:val="00961DBB"/>
    <w:rsid w:val="00962B0D"/>
    <w:rsid w:val="009637F4"/>
    <w:rsid w:val="009638D6"/>
    <w:rsid w:val="00964083"/>
    <w:rsid w:val="00966C54"/>
    <w:rsid w:val="00966D43"/>
    <w:rsid w:val="0096721D"/>
    <w:rsid w:val="0096723F"/>
    <w:rsid w:val="0096734C"/>
    <w:rsid w:val="00967619"/>
    <w:rsid w:val="0097055A"/>
    <w:rsid w:val="00970946"/>
    <w:rsid w:val="0097103A"/>
    <w:rsid w:val="00971DED"/>
    <w:rsid w:val="00971F47"/>
    <w:rsid w:val="0097236A"/>
    <w:rsid w:val="009723FE"/>
    <w:rsid w:val="00973EE8"/>
    <w:rsid w:val="00974322"/>
    <w:rsid w:val="00975953"/>
    <w:rsid w:val="00975A53"/>
    <w:rsid w:val="0097631F"/>
    <w:rsid w:val="00976885"/>
    <w:rsid w:val="00976E68"/>
    <w:rsid w:val="00976F2A"/>
    <w:rsid w:val="009773ED"/>
    <w:rsid w:val="0097754F"/>
    <w:rsid w:val="00977BBC"/>
    <w:rsid w:val="0098102E"/>
    <w:rsid w:val="00981135"/>
    <w:rsid w:val="009823C2"/>
    <w:rsid w:val="0098259B"/>
    <w:rsid w:val="009851E8"/>
    <w:rsid w:val="009854B0"/>
    <w:rsid w:val="009862F4"/>
    <w:rsid w:val="00986A77"/>
    <w:rsid w:val="0098766F"/>
    <w:rsid w:val="0098797C"/>
    <w:rsid w:val="00990682"/>
    <w:rsid w:val="00990830"/>
    <w:rsid w:val="00990DEB"/>
    <w:rsid w:val="009912A9"/>
    <w:rsid w:val="009917CF"/>
    <w:rsid w:val="0099244D"/>
    <w:rsid w:val="00992622"/>
    <w:rsid w:val="00995319"/>
    <w:rsid w:val="00995B6D"/>
    <w:rsid w:val="0099631E"/>
    <w:rsid w:val="00996D27"/>
    <w:rsid w:val="009A01A5"/>
    <w:rsid w:val="009A0368"/>
    <w:rsid w:val="009A1474"/>
    <w:rsid w:val="009A1C25"/>
    <w:rsid w:val="009A1CAF"/>
    <w:rsid w:val="009A2383"/>
    <w:rsid w:val="009A273B"/>
    <w:rsid w:val="009A2CDF"/>
    <w:rsid w:val="009A2D6D"/>
    <w:rsid w:val="009A3338"/>
    <w:rsid w:val="009A376F"/>
    <w:rsid w:val="009A419E"/>
    <w:rsid w:val="009A4310"/>
    <w:rsid w:val="009A5962"/>
    <w:rsid w:val="009A6995"/>
    <w:rsid w:val="009A6FC3"/>
    <w:rsid w:val="009A7067"/>
    <w:rsid w:val="009A7970"/>
    <w:rsid w:val="009A7FC1"/>
    <w:rsid w:val="009B0DF1"/>
    <w:rsid w:val="009B138D"/>
    <w:rsid w:val="009B1F0A"/>
    <w:rsid w:val="009B272B"/>
    <w:rsid w:val="009B28BD"/>
    <w:rsid w:val="009B2ED0"/>
    <w:rsid w:val="009B2F46"/>
    <w:rsid w:val="009B30F9"/>
    <w:rsid w:val="009B44EA"/>
    <w:rsid w:val="009B55D2"/>
    <w:rsid w:val="009B570B"/>
    <w:rsid w:val="009B58F4"/>
    <w:rsid w:val="009B59E4"/>
    <w:rsid w:val="009B5B79"/>
    <w:rsid w:val="009B654E"/>
    <w:rsid w:val="009B688F"/>
    <w:rsid w:val="009B6CE8"/>
    <w:rsid w:val="009B7124"/>
    <w:rsid w:val="009C11EC"/>
    <w:rsid w:val="009C16C8"/>
    <w:rsid w:val="009C215B"/>
    <w:rsid w:val="009C3767"/>
    <w:rsid w:val="009C3921"/>
    <w:rsid w:val="009C3A39"/>
    <w:rsid w:val="009C41ED"/>
    <w:rsid w:val="009C4597"/>
    <w:rsid w:val="009C4B84"/>
    <w:rsid w:val="009C51BD"/>
    <w:rsid w:val="009C52DE"/>
    <w:rsid w:val="009C6814"/>
    <w:rsid w:val="009D0BFD"/>
    <w:rsid w:val="009D195F"/>
    <w:rsid w:val="009D1B8C"/>
    <w:rsid w:val="009D1D5C"/>
    <w:rsid w:val="009D2C9E"/>
    <w:rsid w:val="009D3029"/>
    <w:rsid w:val="009D329A"/>
    <w:rsid w:val="009D3F09"/>
    <w:rsid w:val="009D41F1"/>
    <w:rsid w:val="009D57F0"/>
    <w:rsid w:val="009D5839"/>
    <w:rsid w:val="009D5C2F"/>
    <w:rsid w:val="009D6187"/>
    <w:rsid w:val="009D6819"/>
    <w:rsid w:val="009D6B21"/>
    <w:rsid w:val="009D6EF3"/>
    <w:rsid w:val="009E07C5"/>
    <w:rsid w:val="009E27E0"/>
    <w:rsid w:val="009E2F21"/>
    <w:rsid w:val="009E30BC"/>
    <w:rsid w:val="009E31EC"/>
    <w:rsid w:val="009E4C19"/>
    <w:rsid w:val="009E563A"/>
    <w:rsid w:val="009E57D8"/>
    <w:rsid w:val="009E7820"/>
    <w:rsid w:val="009E7B01"/>
    <w:rsid w:val="009E7DD8"/>
    <w:rsid w:val="009E7EE4"/>
    <w:rsid w:val="009F0622"/>
    <w:rsid w:val="009F104E"/>
    <w:rsid w:val="009F2050"/>
    <w:rsid w:val="009F2309"/>
    <w:rsid w:val="009F2353"/>
    <w:rsid w:val="009F2DDE"/>
    <w:rsid w:val="009F3958"/>
    <w:rsid w:val="009F4393"/>
    <w:rsid w:val="009F4D5E"/>
    <w:rsid w:val="009F50EE"/>
    <w:rsid w:val="009F5AEB"/>
    <w:rsid w:val="009F6B23"/>
    <w:rsid w:val="009F711B"/>
    <w:rsid w:val="00A00C0E"/>
    <w:rsid w:val="00A02A0F"/>
    <w:rsid w:val="00A03BB3"/>
    <w:rsid w:val="00A05D10"/>
    <w:rsid w:val="00A05D13"/>
    <w:rsid w:val="00A068E1"/>
    <w:rsid w:val="00A06BEF"/>
    <w:rsid w:val="00A06CCD"/>
    <w:rsid w:val="00A077F8"/>
    <w:rsid w:val="00A10B3A"/>
    <w:rsid w:val="00A11DF9"/>
    <w:rsid w:val="00A1230E"/>
    <w:rsid w:val="00A1391D"/>
    <w:rsid w:val="00A13F02"/>
    <w:rsid w:val="00A166EB"/>
    <w:rsid w:val="00A1762D"/>
    <w:rsid w:val="00A179D7"/>
    <w:rsid w:val="00A227A6"/>
    <w:rsid w:val="00A2332A"/>
    <w:rsid w:val="00A2363E"/>
    <w:rsid w:val="00A23E7B"/>
    <w:rsid w:val="00A2455A"/>
    <w:rsid w:val="00A24704"/>
    <w:rsid w:val="00A25043"/>
    <w:rsid w:val="00A25721"/>
    <w:rsid w:val="00A274F6"/>
    <w:rsid w:val="00A279FA"/>
    <w:rsid w:val="00A30348"/>
    <w:rsid w:val="00A316C5"/>
    <w:rsid w:val="00A31DB3"/>
    <w:rsid w:val="00A328F9"/>
    <w:rsid w:val="00A32AAC"/>
    <w:rsid w:val="00A32EE6"/>
    <w:rsid w:val="00A334B2"/>
    <w:rsid w:val="00A347B1"/>
    <w:rsid w:val="00A36D16"/>
    <w:rsid w:val="00A37DB9"/>
    <w:rsid w:val="00A420AD"/>
    <w:rsid w:val="00A43004"/>
    <w:rsid w:val="00A431C2"/>
    <w:rsid w:val="00A432FA"/>
    <w:rsid w:val="00A436EB"/>
    <w:rsid w:val="00A4498F"/>
    <w:rsid w:val="00A44A55"/>
    <w:rsid w:val="00A4563E"/>
    <w:rsid w:val="00A45737"/>
    <w:rsid w:val="00A4597E"/>
    <w:rsid w:val="00A45C44"/>
    <w:rsid w:val="00A47913"/>
    <w:rsid w:val="00A47A8C"/>
    <w:rsid w:val="00A50083"/>
    <w:rsid w:val="00A504B1"/>
    <w:rsid w:val="00A52283"/>
    <w:rsid w:val="00A5272A"/>
    <w:rsid w:val="00A53933"/>
    <w:rsid w:val="00A54E35"/>
    <w:rsid w:val="00A550B1"/>
    <w:rsid w:val="00A550F9"/>
    <w:rsid w:val="00A55CF2"/>
    <w:rsid w:val="00A56038"/>
    <w:rsid w:val="00A56275"/>
    <w:rsid w:val="00A572AD"/>
    <w:rsid w:val="00A5774A"/>
    <w:rsid w:val="00A57ED8"/>
    <w:rsid w:val="00A628CA"/>
    <w:rsid w:val="00A62D1A"/>
    <w:rsid w:val="00A62DE5"/>
    <w:rsid w:val="00A63EAF"/>
    <w:rsid w:val="00A64348"/>
    <w:rsid w:val="00A6472F"/>
    <w:rsid w:val="00A658CB"/>
    <w:rsid w:val="00A659B1"/>
    <w:rsid w:val="00A664A9"/>
    <w:rsid w:val="00A670B1"/>
    <w:rsid w:val="00A67F5B"/>
    <w:rsid w:val="00A7014E"/>
    <w:rsid w:val="00A739A3"/>
    <w:rsid w:val="00A73F53"/>
    <w:rsid w:val="00A7468C"/>
    <w:rsid w:val="00A74A17"/>
    <w:rsid w:val="00A75341"/>
    <w:rsid w:val="00A753AE"/>
    <w:rsid w:val="00A7553D"/>
    <w:rsid w:val="00A758F8"/>
    <w:rsid w:val="00A75EA3"/>
    <w:rsid w:val="00A76C92"/>
    <w:rsid w:val="00A77342"/>
    <w:rsid w:val="00A774EE"/>
    <w:rsid w:val="00A776B7"/>
    <w:rsid w:val="00A80267"/>
    <w:rsid w:val="00A80342"/>
    <w:rsid w:val="00A808FA"/>
    <w:rsid w:val="00A810CE"/>
    <w:rsid w:val="00A81F14"/>
    <w:rsid w:val="00A82A0B"/>
    <w:rsid w:val="00A83176"/>
    <w:rsid w:val="00A834BA"/>
    <w:rsid w:val="00A838FB"/>
    <w:rsid w:val="00A83D90"/>
    <w:rsid w:val="00A83F1A"/>
    <w:rsid w:val="00A84BFF"/>
    <w:rsid w:val="00A84E33"/>
    <w:rsid w:val="00A856E6"/>
    <w:rsid w:val="00A87FF9"/>
    <w:rsid w:val="00A90214"/>
    <w:rsid w:val="00A90DE2"/>
    <w:rsid w:val="00A911E9"/>
    <w:rsid w:val="00A91C0A"/>
    <w:rsid w:val="00A92C86"/>
    <w:rsid w:val="00A93483"/>
    <w:rsid w:val="00A94711"/>
    <w:rsid w:val="00A96A2A"/>
    <w:rsid w:val="00A96E43"/>
    <w:rsid w:val="00A97396"/>
    <w:rsid w:val="00A976CD"/>
    <w:rsid w:val="00A9773C"/>
    <w:rsid w:val="00AA14AC"/>
    <w:rsid w:val="00AA23D7"/>
    <w:rsid w:val="00AA2C9C"/>
    <w:rsid w:val="00AA2EB3"/>
    <w:rsid w:val="00AA5E5D"/>
    <w:rsid w:val="00AA5EA4"/>
    <w:rsid w:val="00AA608B"/>
    <w:rsid w:val="00AA7B7D"/>
    <w:rsid w:val="00AA7CB5"/>
    <w:rsid w:val="00AB145E"/>
    <w:rsid w:val="00AB1AAF"/>
    <w:rsid w:val="00AB1BB6"/>
    <w:rsid w:val="00AB2130"/>
    <w:rsid w:val="00AB232A"/>
    <w:rsid w:val="00AB3BA1"/>
    <w:rsid w:val="00AB3DAA"/>
    <w:rsid w:val="00AB3ED9"/>
    <w:rsid w:val="00AB4FAB"/>
    <w:rsid w:val="00AB574B"/>
    <w:rsid w:val="00AB64B3"/>
    <w:rsid w:val="00AB6B8F"/>
    <w:rsid w:val="00AB6E69"/>
    <w:rsid w:val="00AB7284"/>
    <w:rsid w:val="00AB744C"/>
    <w:rsid w:val="00AC05E3"/>
    <w:rsid w:val="00AC074C"/>
    <w:rsid w:val="00AC0B0B"/>
    <w:rsid w:val="00AC0D6E"/>
    <w:rsid w:val="00AC0D88"/>
    <w:rsid w:val="00AC2335"/>
    <w:rsid w:val="00AC3D73"/>
    <w:rsid w:val="00AC45A3"/>
    <w:rsid w:val="00AC4968"/>
    <w:rsid w:val="00AC4C94"/>
    <w:rsid w:val="00AC55EC"/>
    <w:rsid w:val="00AC5E31"/>
    <w:rsid w:val="00AC760A"/>
    <w:rsid w:val="00AC7A9A"/>
    <w:rsid w:val="00AC7CA2"/>
    <w:rsid w:val="00AD0FC3"/>
    <w:rsid w:val="00AD233B"/>
    <w:rsid w:val="00AD3C1E"/>
    <w:rsid w:val="00AD50A7"/>
    <w:rsid w:val="00AD5B12"/>
    <w:rsid w:val="00AD6AC6"/>
    <w:rsid w:val="00AD6C05"/>
    <w:rsid w:val="00AD6DE5"/>
    <w:rsid w:val="00AD70D1"/>
    <w:rsid w:val="00AD7A72"/>
    <w:rsid w:val="00AE136B"/>
    <w:rsid w:val="00AE259B"/>
    <w:rsid w:val="00AE26E0"/>
    <w:rsid w:val="00AE2A4E"/>
    <w:rsid w:val="00AE2D87"/>
    <w:rsid w:val="00AE40F1"/>
    <w:rsid w:val="00AE615E"/>
    <w:rsid w:val="00AE6380"/>
    <w:rsid w:val="00AE6E74"/>
    <w:rsid w:val="00AF06D5"/>
    <w:rsid w:val="00AF100B"/>
    <w:rsid w:val="00AF1C45"/>
    <w:rsid w:val="00AF239D"/>
    <w:rsid w:val="00AF245D"/>
    <w:rsid w:val="00AF2D28"/>
    <w:rsid w:val="00AF3152"/>
    <w:rsid w:val="00AF470E"/>
    <w:rsid w:val="00AF6E0C"/>
    <w:rsid w:val="00B008A7"/>
    <w:rsid w:val="00B014BB"/>
    <w:rsid w:val="00B019F2"/>
    <w:rsid w:val="00B026C2"/>
    <w:rsid w:val="00B02A8C"/>
    <w:rsid w:val="00B02C44"/>
    <w:rsid w:val="00B041BD"/>
    <w:rsid w:val="00B05D89"/>
    <w:rsid w:val="00B065D6"/>
    <w:rsid w:val="00B07626"/>
    <w:rsid w:val="00B07826"/>
    <w:rsid w:val="00B102C1"/>
    <w:rsid w:val="00B10744"/>
    <w:rsid w:val="00B10AE5"/>
    <w:rsid w:val="00B11034"/>
    <w:rsid w:val="00B1190F"/>
    <w:rsid w:val="00B11A30"/>
    <w:rsid w:val="00B1248B"/>
    <w:rsid w:val="00B129A7"/>
    <w:rsid w:val="00B130E7"/>
    <w:rsid w:val="00B146E0"/>
    <w:rsid w:val="00B15ADA"/>
    <w:rsid w:val="00B15DBE"/>
    <w:rsid w:val="00B16589"/>
    <w:rsid w:val="00B16747"/>
    <w:rsid w:val="00B17011"/>
    <w:rsid w:val="00B17069"/>
    <w:rsid w:val="00B21866"/>
    <w:rsid w:val="00B21A16"/>
    <w:rsid w:val="00B21CFF"/>
    <w:rsid w:val="00B2214D"/>
    <w:rsid w:val="00B228C9"/>
    <w:rsid w:val="00B235AD"/>
    <w:rsid w:val="00B23A1E"/>
    <w:rsid w:val="00B2531C"/>
    <w:rsid w:val="00B25428"/>
    <w:rsid w:val="00B255C2"/>
    <w:rsid w:val="00B25C84"/>
    <w:rsid w:val="00B25E87"/>
    <w:rsid w:val="00B30207"/>
    <w:rsid w:val="00B3077C"/>
    <w:rsid w:val="00B319AB"/>
    <w:rsid w:val="00B327AA"/>
    <w:rsid w:val="00B33108"/>
    <w:rsid w:val="00B332AD"/>
    <w:rsid w:val="00B33F5B"/>
    <w:rsid w:val="00B34981"/>
    <w:rsid w:val="00B35297"/>
    <w:rsid w:val="00B35ADB"/>
    <w:rsid w:val="00B36D02"/>
    <w:rsid w:val="00B378B4"/>
    <w:rsid w:val="00B40D0F"/>
    <w:rsid w:val="00B429ED"/>
    <w:rsid w:val="00B43353"/>
    <w:rsid w:val="00B456EB"/>
    <w:rsid w:val="00B45913"/>
    <w:rsid w:val="00B45E2E"/>
    <w:rsid w:val="00B4798E"/>
    <w:rsid w:val="00B50422"/>
    <w:rsid w:val="00B51905"/>
    <w:rsid w:val="00B51BB7"/>
    <w:rsid w:val="00B5261B"/>
    <w:rsid w:val="00B5360D"/>
    <w:rsid w:val="00B5379C"/>
    <w:rsid w:val="00B537D9"/>
    <w:rsid w:val="00B53F9B"/>
    <w:rsid w:val="00B5404B"/>
    <w:rsid w:val="00B5516A"/>
    <w:rsid w:val="00B551EA"/>
    <w:rsid w:val="00B5522C"/>
    <w:rsid w:val="00B55D4F"/>
    <w:rsid w:val="00B56521"/>
    <w:rsid w:val="00B56B1F"/>
    <w:rsid w:val="00B56EA8"/>
    <w:rsid w:val="00B56FAD"/>
    <w:rsid w:val="00B57189"/>
    <w:rsid w:val="00B572CF"/>
    <w:rsid w:val="00B575FC"/>
    <w:rsid w:val="00B605AF"/>
    <w:rsid w:val="00B60CC9"/>
    <w:rsid w:val="00B62115"/>
    <w:rsid w:val="00B6254B"/>
    <w:rsid w:val="00B64154"/>
    <w:rsid w:val="00B64843"/>
    <w:rsid w:val="00B661F8"/>
    <w:rsid w:val="00B66B82"/>
    <w:rsid w:val="00B67325"/>
    <w:rsid w:val="00B7021C"/>
    <w:rsid w:val="00B70B36"/>
    <w:rsid w:val="00B70BD2"/>
    <w:rsid w:val="00B71347"/>
    <w:rsid w:val="00B71665"/>
    <w:rsid w:val="00B7174A"/>
    <w:rsid w:val="00B71DD7"/>
    <w:rsid w:val="00B72249"/>
    <w:rsid w:val="00B72C87"/>
    <w:rsid w:val="00B72D56"/>
    <w:rsid w:val="00B73CB0"/>
    <w:rsid w:val="00B740D3"/>
    <w:rsid w:val="00B7546C"/>
    <w:rsid w:val="00B7558C"/>
    <w:rsid w:val="00B76E77"/>
    <w:rsid w:val="00B77940"/>
    <w:rsid w:val="00B80C75"/>
    <w:rsid w:val="00B812FE"/>
    <w:rsid w:val="00B820BB"/>
    <w:rsid w:val="00B8220A"/>
    <w:rsid w:val="00B828EA"/>
    <w:rsid w:val="00B83050"/>
    <w:rsid w:val="00B83052"/>
    <w:rsid w:val="00B8340B"/>
    <w:rsid w:val="00B839F3"/>
    <w:rsid w:val="00B8431B"/>
    <w:rsid w:val="00B844C1"/>
    <w:rsid w:val="00B84799"/>
    <w:rsid w:val="00B84F3E"/>
    <w:rsid w:val="00B8579B"/>
    <w:rsid w:val="00B90C67"/>
    <w:rsid w:val="00B92107"/>
    <w:rsid w:val="00B9329C"/>
    <w:rsid w:val="00B93E90"/>
    <w:rsid w:val="00B9437F"/>
    <w:rsid w:val="00B945C1"/>
    <w:rsid w:val="00B94DFC"/>
    <w:rsid w:val="00B95628"/>
    <w:rsid w:val="00B95F32"/>
    <w:rsid w:val="00B96202"/>
    <w:rsid w:val="00B964B8"/>
    <w:rsid w:val="00B974DD"/>
    <w:rsid w:val="00B975AB"/>
    <w:rsid w:val="00B97F71"/>
    <w:rsid w:val="00BA03BA"/>
    <w:rsid w:val="00BA0486"/>
    <w:rsid w:val="00BA0650"/>
    <w:rsid w:val="00BA3A4C"/>
    <w:rsid w:val="00BA3F83"/>
    <w:rsid w:val="00BA3FCC"/>
    <w:rsid w:val="00BA51D9"/>
    <w:rsid w:val="00BA5562"/>
    <w:rsid w:val="00BA6A45"/>
    <w:rsid w:val="00BA6D64"/>
    <w:rsid w:val="00BA7DD3"/>
    <w:rsid w:val="00BB0505"/>
    <w:rsid w:val="00BB09FC"/>
    <w:rsid w:val="00BB1161"/>
    <w:rsid w:val="00BB15E8"/>
    <w:rsid w:val="00BB1A19"/>
    <w:rsid w:val="00BB1FE5"/>
    <w:rsid w:val="00BB21A6"/>
    <w:rsid w:val="00BB2C84"/>
    <w:rsid w:val="00BB36CD"/>
    <w:rsid w:val="00BB3A13"/>
    <w:rsid w:val="00BB46A5"/>
    <w:rsid w:val="00BB5413"/>
    <w:rsid w:val="00BB5445"/>
    <w:rsid w:val="00BB7B79"/>
    <w:rsid w:val="00BC1264"/>
    <w:rsid w:val="00BC27FE"/>
    <w:rsid w:val="00BC2B13"/>
    <w:rsid w:val="00BC306A"/>
    <w:rsid w:val="00BC3978"/>
    <w:rsid w:val="00BC4965"/>
    <w:rsid w:val="00BC5794"/>
    <w:rsid w:val="00BC5A90"/>
    <w:rsid w:val="00BC620A"/>
    <w:rsid w:val="00BC647C"/>
    <w:rsid w:val="00BC6F8C"/>
    <w:rsid w:val="00BC7A20"/>
    <w:rsid w:val="00BD0721"/>
    <w:rsid w:val="00BD0832"/>
    <w:rsid w:val="00BD26EC"/>
    <w:rsid w:val="00BD2817"/>
    <w:rsid w:val="00BD317A"/>
    <w:rsid w:val="00BD3F76"/>
    <w:rsid w:val="00BD4664"/>
    <w:rsid w:val="00BD468B"/>
    <w:rsid w:val="00BD4731"/>
    <w:rsid w:val="00BD51CD"/>
    <w:rsid w:val="00BD54B1"/>
    <w:rsid w:val="00BD5E0E"/>
    <w:rsid w:val="00BD64C4"/>
    <w:rsid w:val="00BD6D8F"/>
    <w:rsid w:val="00BD78DF"/>
    <w:rsid w:val="00BE00F1"/>
    <w:rsid w:val="00BE1270"/>
    <w:rsid w:val="00BE1344"/>
    <w:rsid w:val="00BE31D9"/>
    <w:rsid w:val="00BE4086"/>
    <w:rsid w:val="00BE5ED4"/>
    <w:rsid w:val="00BE6795"/>
    <w:rsid w:val="00BE690C"/>
    <w:rsid w:val="00BE6951"/>
    <w:rsid w:val="00BF1472"/>
    <w:rsid w:val="00BF423E"/>
    <w:rsid w:val="00BF48A8"/>
    <w:rsid w:val="00BF4D89"/>
    <w:rsid w:val="00BF4FC4"/>
    <w:rsid w:val="00BF5013"/>
    <w:rsid w:val="00C01AE4"/>
    <w:rsid w:val="00C03189"/>
    <w:rsid w:val="00C0346E"/>
    <w:rsid w:val="00C03718"/>
    <w:rsid w:val="00C038D4"/>
    <w:rsid w:val="00C05497"/>
    <w:rsid w:val="00C060AD"/>
    <w:rsid w:val="00C06234"/>
    <w:rsid w:val="00C06765"/>
    <w:rsid w:val="00C07A9F"/>
    <w:rsid w:val="00C12790"/>
    <w:rsid w:val="00C12F4E"/>
    <w:rsid w:val="00C130A1"/>
    <w:rsid w:val="00C14FD3"/>
    <w:rsid w:val="00C1551D"/>
    <w:rsid w:val="00C15F3F"/>
    <w:rsid w:val="00C177B3"/>
    <w:rsid w:val="00C178D1"/>
    <w:rsid w:val="00C1791C"/>
    <w:rsid w:val="00C17ABE"/>
    <w:rsid w:val="00C17D53"/>
    <w:rsid w:val="00C22071"/>
    <w:rsid w:val="00C227E1"/>
    <w:rsid w:val="00C22EFE"/>
    <w:rsid w:val="00C23197"/>
    <w:rsid w:val="00C23E15"/>
    <w:rsid w:val="00C24582"/>
    <w:rsid w:val="00C247D7"/>
    <w:rsid w:val="00C24BE1"/>
    <w:rsid w:val="00C253FB"/>
    <w:rsid w:val="00C264ED"/>
    <w:rsid w:val="00C30D47"/>
    <w:rsid w:val="00C31ABB"/>
    <w:rsid w:val="00C31D04"/>
    <w:rsid w:val="00C32016"/>
    <w:rsid w:val="00C32D30"/>
    <w:rsid w:val="00C33302"/>
    <w:rsid w:val="00C33C4E"/>
    <w:rsid w:val="00C345B9"/>
    <w:rsid w:val="00C3509D"/>
    <w:rsid w:val="00C3694C"/>
    <w:rsid w:val="00C37B04"/>
    <w:rsid w:val="00C37CB9"/>
    <w:rsid w:val="00C401F8"/>
    <w:rsid w:val="00C4028C"/>
    <w:rsid w:val="00C416AD"/>
    <w:rsid w:val="00C42A35"/>
    <w:rsid w:val="00C42D97"/>
    <w:rsid w:val="00C42F10"/>
    <w:rsid w:val="00C43D82"/>
    <w:rsid w:val="00C443E6"/>
    <w:rsid w:val="00C44ADA"/>
    <w:rsid w:val="00C44FBA"/>
    <w:rsid w:val="00C45A32"/>
    <w:rsid w:val="00C4749E"/>
    <w:rsid w:val="00C4783C"/>
    <w:rsid w:val="00C50002"/>
    <w:rsid w:val="00C512E2"/>
    <w:rsid w:val="00C51776"/>
    <w:rsid w:val="00C518C7"/>
    <w:rsid w:val="00C5190A"/>
    <w:rsid w:val="00C527A4"/>
    <w:rsid w:val="00C52978"/>
    <w:rsid w:val="00C52BA5"/>
    <w:rsid w:val="00C54814"/>
    <w:rsid w:val="00C55BD8"/>
    <w:rsid w:val="00C55BF9"/>
    <w:rsid w:val="00C56122"/>
    <w:rsid w:val="00C5629C"/>
    <w:rsid w:val="00C56907"/>
    <w:rsid w:val="00C57F53"/>
    <w:rsid w:val="00C60218"/>
    <w:rsid w:val="00C60B73"/>
    <w:rsid w:val="00C616A7"/>
    <w:rsid w:val="00C626B4"/>
    <w:rsid w:val="00C62F0A"/>
    <w:rsid w:val="00C631A2"/>
    <w:rsid w:val="00C63381"/>
    <w:rsid w:val="00C63654"/>
    <w:rsid w:val="00C636CE"/>
    <w:rsid w:val="00C657A2"/>
    <w:rsid w:val="00C658E7"/>
    <w:rsid w:val="00C65C52"/>
    <w:rsid w:val="00C67F98"/>
    <w:rsid w:val="00C721F2"/>
    <w:rsid w:val="00C727FB"/>
    <w:rsid w:val="00C72C7C"/>
    <w:rsid w:val="00C72F3B"/>
    <w:rsid w:val="00C74AB2"/>
    <w:rsid w:val="00C74F29"/>
    <w:rsid w:val="00C75005"/>
    <w:rsid w:val="00C753D4"/>
    <w:rsid w:val="00C76421"/>
    <w:rsid w:val="00C76664"/>
    <w:rsid w:val="00C773E1"/>
    <w:rsid w:val="00C77A11"/>
    <w:rsid w:val="00C77AC5"/>
    <w:rsid w:val="00C77ED1"/>
    <w:rsid w:val="00C80289"/>
    <w:rsid w:val="00C80A0A"/>
    <w:rsid w:val="00C818D0"/>
    <w:rsid w:val="00C82084"/>
    <w:rsid w:val="00C82E7B"/>
    <w:rsid w:val="00C82F10"/>
    <w:rsid w:val="00C831B9"/>
    <w:rsid w:val="00C83660"/>
    <w:rsid w:val="00C85221"/>
    <w:rsid w:val="00C8582E"/>
    <w:rsid w:val="00C85E03"/>
    <w:rsid w:val="00C9125E"/>
    <w:rsid w:val="00C9138B"/>
    <w:rsid w:val="00C919C2"/>
    <w:rsid w:val="00C9203A"/>
    <w:rsid w:val="00C926EC"/>
    <w:rsid w:val="00C9306D"/>
    <w:rsid w:val="00C94BB0"/>
    <w:rsid w:val="00C95579"/>
    <w:rsid w:val="00C9612D"/>
    <w:rsid w:val="00C9612E"/>
    <w:rsid w:val="00C96637"/>
    <w:rsid w:val="00C977AB"/>
    <w:rsid w:val="00C97A44"/>
    <w:rsid w:val="00CA0A6F"/>
    <w:rsid w:val="00CA2103"/>
    <w:rsid w:val="00CA21B9"/>
    <w:rsid w:val="00CA2BF2"/>
    <w:rsid w:val="00CA2C19"/>
    <w:rsid w:val="00CA3D42"/>
    <w:rsid w:val="00CA532A"/>
    <w:rsid w:val="00CA5D50"/>
    <w:rsid w:val="00CA6CFD"/>
    <w:rsid w:val="00CA7193"/>
    <w:rsid w:val="00CA7C2C"/>
    <w:rsid w:val="00CB02D0"/>
    <w:rsid w:val="00CB0A57"/>
    <w:rsid w:val="00CB134A"/>
    <w:rsid w:val="00CB1709"/>
    <w:rsid w:val="00CB2581"/>
    <w:rsid w:val="00CB2FAE"/>
    <w:rsid w:val="00CB3FAD"/>
    <w:rsid w:val="00CB67A2"/>
    <w:rsid w:val="00CB73EC"/>
    <w:rsid w:val="00CB757F"/>
    <w:rsid w:val="00CC14F3"/>
    <w:rsid w:val="00CC1CC7"/>
    <w:rsid w:val="00CC354F"/>
    <w:rsid w:val="00CC3735"/>
    <w:rsid w:val="00CC3D1E"/>
    <w:rsid w:val="00CC43BE"/>
    <w:rsid w:val="00CC453D"/>
    <w:rsid w:val="00CC5317"/>
    <w:rsid w:val="00CC5C38"/>
    <w:rsid w:val="00CC66C4"/>
    <w:rsid w:val="00CC68C3"/>
    <w:rsid w:val="00CC6969"/>
    <w:rsid w:val="00CC75B3"/>
    <w:rsid w:val="00CC7C1D"/>
    <w:rsid w:val="00CD0FF4"/>
    <w:rsid w:val="00CD2521"/>
    <w:rsid w:val="00CD2686"/>
    <w:rsid w:val="00CD2E2E"/>
    <w:rsid w:val="00CD30F6"/>
    <w:rsid w:val="00CD3153"/>
    <w:rsid w:val="00CD3A88"/>
    <w:rsid w:val="00CD540B"/>
    <w:rsid w:val="00CD5C31"/>
    <w:rsid w:val="00CD62B5"/>
    <w:rsid w:val="00CD66D8"/>
    <w:rsid w:val="00CD6D47"/>
    <w:rsid w:val="00CD712F"/>
    <w:rsid w:val="00CD7694"/>
    <w:rsid w:val="00CE0A66"/>
    <w:rsid w:val="00CE0FAC"/>
    <w:rsid w:val="00CE1FC6"/>
    <w:rsid w:val="00CE2E55"/>
    <w:rsid w:val="00CE3440"/>
    <w:rsid w:val="00CE4A94"/>
    <w:rsid w:val="00CE54ED"/>
    <w:rsid w:val="00CE57B1"/>
    <w:rsid w:val="00CE5CBC"/>
    <w:rsid w:val="00CE6814"/>
    <w:rsid w:val="00CE6E94"/>
    <w:rsid w:val="00CF04EA"/>
    <w:rsid w:val="00CF07AA"/>
    <w:rsid w:val="00CF1E0E"/>
    <w:rsid w:val="00CF2321"/>
    <w:rsid w:val="00CF2534"/>
    <w:rsid w:val="00CF313B"/>
    <w:rsid w:val="00CF358C"/>
    <w:rsid w:val="00CF519A"/>
    <w:rsid w:val="00CF60CA"/>
    <w:rsid w:val="00CF683C"/>
    <w:rsid w:val="00CF6A3B"/>
    <w:rsid w:val="00D00778"/>
    <w:rsid w:val="00D00941"/>
    <w:rsid w:val="00D00B12"/>
    <w:rsid w:val="00D02200"/>
    <w:rsid w:val="00D030F8"/>
    <w:rsid w:val="00D03D99"/>
    <w:rsid w:val="00D0446A"/>
    <w:rsid w:val="00D055A9"/>
    <w:rsid w:val="00D05F0C"/>
    <w:rsid w:val="00D10A74"/>
    <w:rsid w:val="00D10EE9"/>
    <w:rsid w:val="00D1164E"/>
    <w:rsid w:val="00D1265A"/>
    <w:rsid w:val="00D12DB6"/>
    <w:rsid w:val="00D13025"/>
    <w:rsid w:val="00D134B1"/>
    <w:rsid w:val="00D13862"/>
    <w:rsid w:val="00D14AE4"/>
    <w:rsid w:val="00D15347"/>
    <w:rsid w:val="00D15959"/>
    <w:rsid w:val="00D17667"/>
    <w:rsid w:val="00D17834"/>
    <w:rsid w:val="00D17C40"/>
    <w:rsid w:val="00D20116"/>
    <w:rsid w:val="00D203BB"/>
    <w:rsid w:val="00D205B1"/>
    <w:rsid w:val="00D20A69"/>
    <w:rsid w:val="00D23634"/>
    <w:rsid w:val="00D2438C"/>
    <w:rsid w:val="00D24E0E"/>
    <w:rsid w:val="00D25643"/>
    <w:rsid w:val="00D2732D"/>
    <w:rsid w:val="00D302B2"/>
    <w:rsid w:val="00D30ACA"/>
    <w:rsid w:val="00D32AFC"/>
    <w:rsid w:val="00D32BBA"/>
    <w:rsid w:val="00D330B7"/>
    <w:rsid w:val="00D369A4"/>
    <w:rsid w:val="00D37AD6"/>
    <w:rsid w:val="00D4012D"/>
    <w:rsid w:val="00D41CB2"/>
    <w:rsid w:val="00D423D3"/>
    <w:rsid w:val="00D43D45"/>
    <w:rsid w:val="00D43EBA"/>
    <w:rsid w:val="00D47119"/>
    <w:rsid w:val="00D4778D"/>
    <w:rsid w:val="00D4799F"/>
    <w:rsid w:val="00D51B5B"/>
    <w:rsid w:val="00D52A26"/>
    <w:rsid w:val="00D52F4A"/>
    <w:rsid w:val="00D52F4D"/>
    <w:rsid w:val="00D54931"/>
    <w:rsid w:val="00D552E8"/>
    <w:rsid w:val="00D55A08"/>
    <w:rsid w:val="00D56052"/>
    <w:rsid w:val="00D56262"/>
    <w:rsid w:val="00D579DE"/>
    <w:rsid w:val="00D61081"/>
    <w:rsid w:val="00D61286"/>
    <w:rsid w:val="00D617A4"/>
    <w:rsid w:val="00D61B6F"/>
    <w:rsid w:val="00D61EBD"/>
    <w:rsid w:val="00D6219B"/>
    <w:rsid w:val="00D62B26"/>
    <w:rsid w:val="00D6371E"/>
    <w:rsid w:val="00D63A53"/>
    <w:rsid w:val="00D63ED3"/>
    <w:rsid w:val="00D64972"/>
    <w:rsid w:val="00D64AA7"/>
    <w:rsid w:val="00D65204"/>
    <w:rsid w:val="00D65380"/>
    <w:rsid w:val="00D6538F"/>
    <w:rsid w:val="00D65725"/>
    <w:rsid w:val="00D6575A"/>
    <w:rsid w:val="00D65C7C"/>
    <w:rsid w:val="00D65D80"/>
    <w:rsid w:val="00D6602E"/>
    <w:rsid w:val="00D67997"/>
    <w:rsid w:val="00D7032B"/>
    <w:rsid w:val="00D70E6E"/>
    <w:rsid w:val="00D7159B"/>
    <w:rsid w:val="00D7190F"/>
    <w:rsid w:val="00D71D29"/>
    <w:rsid w:val="00D7285F"/>
    <w:rsid w:val="00D72F0A"/>
    <w:rsid w:val="00D739D2"/>
    <w:rsid w:val="00D74FAF"/>
    <w:rsid w:val="00D758C1"/>
    <w:rsid w:val="00D76E2A"/>
    <w:rsid w:val="00D7706D"/>
    <w:rsid w:val="00D779D3"/>
    <w:rsid w:val="00D77E4C"/>
    <w:rsid w:val="00D80015"/>
    <w:rsid w:val="00D8082F"/>
    <w:rsid w:val="00D80A4D"/>
    <w:rsid w:val="00D810EB"/>
    <w:rsid w:val="00D816B4"/>
    <w:rsid w:val="00D818D2"/>
    <w:rsid w:val="00D832C4"/>
    <w:rsid w:val="00D835A6"/>
    <w:rsid w:val="00D8371A"/>
    <w:rsid w:val="00D84256"/>
    <w:rsid w:val="00D843B5"/>
    <w:rsid w:val="00D84714"/>
    <w:rsid w:val="00D85367"/>
    <w:rsid w:val="00D861CF"/>
    <w:rsid w:val="00D8636E"/>
    <w:rsid w:val="00D87689"/>
    <w:rsid w:val="00D877EC"/>
    <w:rsid w:val="00D87B39"/>
    <w:rsid w:val="00D90399"/>
    <w:rsid w:val="00D90449"/>
    <w:rsid w:val="00D9199E"/>
    <w:rsid w:val="00D92C45"/>
    <w:rsid w:val="00D92EC8"/>
    <w:rsid w:val="00D939E7"/>
    <w:rsid w:val="00D93CF9"/>
    <w:rsid w:val="00D93DAF"/>
    <w:rsid w:val="00D97759"/>
    <w:rsid w:val="00D97C3A"/>
    <w:rsid w:val="00DA0EF5"/>
    <w:rsid w:val="00DA1550"/>
    <w:rsid w:val="00DA164D"/>
    <w:rsid w:val="00DA1D28"/>
    <w:rsid w:val="00DA38D1"/>
    <w:rsid w:val="00DA3F8D"/>
    <w:rsid w:val="00DA3FA5"/>
    <w:rsid w:val="00DA6565"/>
    <w:rsid w:val="00DA6DAA"/>
    <w:rsid w:val="00DA74E8"/>
    <w:rsid w:val="00DA7506"/>
    <w:rsid w:val="00DA7573"/>
    <w:rsid w:val="00DA7AC2"/>
    <w:rsid w:val="00DB0F4D"/>
    <w:rsid w:val="00DB10C7"/>
    <w:rsid w:val="00DB1A3B"/>
    <w:rsid w:val="00DB1EFF"/>
    <w:rsid w:val="00DB2A75"/>
    <w:rsid w:val="00DB3293"/>
    <w:rsid w:val="00DB3E0B"/>
    <w:rsid w:val="00DB455A"/>
    <w:rsid w:val="00DB48ED"/>
    <w:rsid w:val="00DB6780"/>
    <w:rsid w:val="00DB71BA"/>
    <w:rsid w:val="00DB75E5"/>
    <w:rsid w:val="00DC09D1"/>
    <w:rsid w:val="00DC0E5D"/>
    <w:rsid w:val="00DC1D48"/>
    <w:rsid w:val="00DC2C34"/>
    <w:rsid w:val="00DC344F"/>
    <w:rsid w:val="00DC3EA9"/>
    <w:rsid w:val="00DC4098"/>
    <w:rsid w:val="00DC4D50"/>
    <w:rsid w:val="00DC5A5F"/>
    <w:rsid w:val="00DC6AED"/>
    <w:rsid w:val="00DD01A1"/>
    <w:rsid w:val="00DD02FC"/>
    <w:rsid w:val="00DD0333"/>
    <w:rsid w:val="00DD07AA"/>
    <w:rsid w:val="00DD0A8B"/>
    <w:rsid w:val="00DD1C7D"/>
    <w:rsid w:val="00DD203C"/>
    <w:rsid w:val="00DD2A1A"/>
    <w:rsid w:val="00DD2CD3"/>
    <w:rsid w:val="00DD2E87"/>
    <w:rsid w:val="00DD3423"/>
    <w:rsid w:val="00DD377A"/>
    <w:rsid w:val="00DD4210"/>
    <w:rsid w:val="00DD5595"/>
    <w:rsid w:val="00DD6B0B"/>
    <w:rsid w:val="00DD6CD7"/>
    <w:rsid w:val="00DD7872"/>
    <w:rsid w:val="00DD7E07"/>
    <w:rsid w:val="00DE0330"/>
    <w:rsid w:val="00DE0721"/>
    <w:rsid w:val="00DE0F3E"/>
    <w:rsid w:val="00DE19EA"/>
    <w:rsid w:val="00DE1A50"/>
    <w:rsid w:val="00DE2F9B"/>
    <w:rsid w:val="00DE37FD"/>
    <w:rsid w:val="00DE47D6"/>
    <w:rsid w:val="00DE4A01"/>
    <w:rsid w:val="00DE5006"/>
    <w:rsid w:val="00DE6D22"/>
    <w:rsid w:val="00DE75DD"/>
    <w:rsid w:val="00DE7C90"/>
    <w:rsid w:val="00DF1046"/>
    <w:rsid w:val="00DF1245"/>
    <w:rsid w:val="00DF1AC4"/>
    <w:rsid w:val="00DF1FF3"/>
    <w:rsid w:val="00DF2128"/>
    <w:rsid w:val="00DF2234"/>
    <w:rsid w:val="00DF24FE"/>
    <w:rsid w:val="00DF2F32"/>
    <w:rsid w:val="00DF35A6"/>
    <w:rsid w:val="00DF56F6"/>
    <w:rsid w:val="00DF58D8"/>
    <w:rsid w:val="00DF601F"/>
    <w:rsid w:val="00DF6AFE"/>
    <w:rsid w:val="00DF713F"/>
    <w:rsid w:val="00DF796E"/>
    <w:rsid w:val="00DF7B8A"/>
    <w:rsid w:val="00E00215"/>
    <w:rsid w:val="00E00E94"/>
    <w:rsid w:val="00E02276"/>
    <w:rsid w:val="00E02EA1"/>
    <w:rsid w:val="00E0384E"/>
    <w:rsid w:val="00E03DB6"/>
    <w:rsid w:val="00E045FF"/>
    <w:rsid w:val="00E05172"/>
    <w:rsid w:val="00E05940"/>
    <w:rsid w:val="00E061CA"/>
    <w:rsid w:val="00E071FB"/>
    <w:rsid w:val="00E117BE"/>
    <w:rsid w:val="00E1199D"/>
    <w:rsid w:val="00E12119"/>
    <w:rsid w:val="00E12A1F"/>
    <w:rsid w:val="00E12DDE"/>
    <w:rsid w:val="00E13521"/>
    <w:rsid w:val="00E13711"/>
    <w:rsid w:val="00E1423C"/>
    <w:rsid w:val="00E1578D"/>
    <w:rsid w:val="00E17607"/>
    <w:rsid w:val="00E17D71"/>
    <w:rsid w:val="00E216F1"/>
    <w:rsid w:val="00E21B4E"/>
    <w:rsid w:val="00E21D85"/>
    <w:rsid w:val="00E21FA3"/>
    <w:rsid w:val="00E236AE"/>
    <w:rsid w:val="00E24BE5"/>
    <w:rsid w:val="00E24DF9"/>
    <w:rsid w:val="00E25AEF"/>
    <w:rsid w:val="00E2654E"/>
    <w:rsid w:val="00E27E69"/>
    <w:rsid w:val="00E31078"/>
    <w:rsid w:val="00E317AD"/>
    <w:rsid w:val="00E32844"/>
    <w:rsid w:val="00E32C52"/>
    <w:rsid w:val="00E3438A"/>
    <w:rsid w:val="00E35538"/>
    <w:rsid w:val="00E36668"/>
    <w:rsid w:val="00E36BB5"/>
    <w:rsid w:val="00E37DA8"/>
    <w:rsid w:val="00E402B5"/>
    <w:rsid w:val="00E405B0"/>
    <w:rsid w:val="00E40AC2"/>
    <w:rsid w:val="00E419CE"/>
    <w:rsid w:val="00E42665"/>
    <w:rsid w:val="00E42FA2"/>
    <w:rsid w:val="00E430DF"/>
    <w:rsid w:val="00E43568"/>
    <w:rsid w:val="00E43821"/>
    <w:rsid w:val="00E440C5"/>
    <w:rsid w:val="00E4443D"/>
    <w:rsid w:val="00E44979"/>
    <w:rsid w:val="00E44DCE"/>
    <w:rsid w:val="00E45A47"/>
    <w:rsid w:val="00E468A4"/>
    <w:rsid w:val="00E4785F"/>
    <w:rsid w:val="00E50389"/>
    <w:rsid w:val="00E509EB"/>
    <w:rsid w:val="00E52294"/>
    <w:rsid w:val="00E52DC8"/>
    <w:rsid w:val="00E53172"/>
    <w:rsid w:val="00E533AD"/>
    <w:rsid w:val="00E53721"/>
    <w:rsid w:val="00E5478A"/>
    <w:rsid w:val="00E56956"/>
    <w:rsid w:val="00E56C36"/>
    <w:rsid w:val="00E56C5D"/>
    <w:rsid w:val="00E573AD"/>
    <w:rsid w:val="00E57C13"/>
    <w:rsid w:val="00E601B1"/>
    <w:rsid w:val="00E601C9"/>
    <w:rsid w:val="00E6080F"/>
    <w:rsid w:val="00E610B6"/>
    <w:rsid w:val="00E6172A"/>
    <w:rsid w:val="00E624F3"/>
    <w:rsid w:val="00E6344C"/>
    <w:rsid w:val="00E63638"/>
    <w:rsid w:val="00E63905"/>
    <w:rsid w:val="00E63BEA"/>
    <w:rsid w:val="00E63C0D"/>
    <w:rsid w:val="00E64B4B"/>
    <w:rsid w:val="00E64D68"/>
    <w:rsid w:val="00E65B9A"/>
    <w:rsid w:val="00E65C27"/>
    <w:rsid w:val="00E65F4A"/>
    <w:rsid w:val="00E663EC"/>
    <w:rsid w:val="00E66C8E"/>
    <w:rsid w:val="00E66FDB"/>
    <w:rsid w:val="00E671ED"/>
    <w:rsid w:val="00E67E19"/>
    <w:rsid w:val="00E70C45"/>
    <w:rsid w:val="00E70D10"/>
    <w:rsid w:val="00E71613"/>
    <w:rsid w:val="00E719F1"/>
    <w:rsid w:val="00E73D81"/>
    <w:rsid w:val="00E74260"/>
    <w:rsid w:val="00E74562"/>
    <w:rsid w:val="00E74BC9"/>
    <w:rsid w:val="00E75FC8"/>
    <w:rsid w:val="00E7620F"/>
    <w:rsid w:val="00E7687C"/>
    <w:rsid w:val="00E77E0A"/>
    <w:rsid w:val="00E8055D"/>
    <w:rsid w:val="00E80C3F"/>
    <w:rsid w:val="00E80F02"/>
    <w:rsid w:val="00E810CA"/>
    <w:rsid w:val="00E81956"/>
    <w:rsid w:val="00E8289D"/>
    <w:rsid w:val="00E832F3"/>
    <w:rsid w:val="00E84340"/>
    <w:rsid w:val="00E85407"/>
    <w:rsid w:val="00E8570A"/>
    <w:rsid w:val="00E85CF7"/>
    <w:rsid w:val="00E8638D"/>
    <w:rsid w:val="00E8688A"/>
    <w:rsid w:val="00E870D6"/>
    <w:rsid w:val="00E874D0"/>
    <w:rsid w:val="00E8767B"/>
    <w:rsid w:val="00E879F9"/>
    <w:rsid w:val="00E91794"/>
    <w:rsid w:val="00E93084"/>
    <w:rsid w:val="00E937B9"/>
    <w:rsid w:val="00E9454D"/>
    <w:rsid w:val="00E94DDC"/>
    <w:rsid w:val="00E94E6B"/>
    <w:rsid w:val="00E94FF4"/>
    <w:rsid w:val="00E96A04"/>
    <w:rsid w:val="00E96A43"/>
    <w:rsid w:val="00E9730D"/>
    <w:rsid w:val="00EA0A54"/>
    <w:rsid w:val="00EA2337"/>
    <w:rsid w:val="00EA2DD6"/>
    <w:rsid w:val="00EA2E55"/>
    <w:rsid w:val="00EA3A0E"/>
    <w:rsid w:val="00EA58CF"/>
    <w:rsid w:val="00EA58E9"/>
    <w:rsid w:val="00EA5B01"/>
    <w:rsid w:val="00EA6235"/>
    <w:rsid w:val="00EA69E3"/>
    <w:rsid w:val="00EA7A48"/>
    <w:rsid w:val="00EB1759"/>
    <w:rsid w:val="00EB17AC"/>
    <w:rsid w:val="00EB1D75"/>
    <w:rsid w:val="00EB372C"/>
    <w:rsid w:val="00EB4671"/>
    <w:rsid w:val="00EB4BDE"/>
    <w:rsid w:val="00EB4E2E"/>
    <w:rsid w:val="00EB508A"/>
    <w:rsid w:val="00EB56D9"/>
    <w:rsid w:val="00EB5F52"/>
    <w:rsid w:val="00EB6352"/>
    <w:rsid w:val="00EB6D4E"/>
    <w:rsid w:val="00EB6FC1"/>
    <w:rsid w:val="00EB7344"/>
    <w:rsid w:val="00EC066A"/>
    <w:rsid w:val="00EC0CB7"/>
    <w:rsid w:val="00EC0D7E"/>
    <w:rsid w:val="00EC45F2"/>
    <w:rsid w:val="00EC4BE7"/>
    <w:rsid w:val="00EC4D00"/>
    <w:rsid w:val="00EC5206"/>
    <w:rsid w:val="00EC6264"/>
    <w:rsid w:val="00EC6ED4"/>
    <w:rsid w:val="00EC7927"/>
    <w:rsid w:val="00ED010E"/>
    <w:rsid w:val="00ED0CB9"/>
    <w:rsid w:val="00ED15D7"/>
    <w:rsid w:val="00ED2041"/>
    <w:rsid w:val="00ED2079"/>
    <w:rsid w:val="00ED208F"/>
    <w:rsid w:val="00ED2C6D"/>
    <w:rsid w:val="00ED330A"/>
    <w:rsid w:val="00ED37B2"/>
    <w:rsid w:val="00ED39BF"/>
    <w:rsid w:val="00ED3A3A"/>
    <w:rsid w:val="00ED5A43"/>
    <w:rsid w:val="00ED74F2"/>
    <w:rsid w:val="00EE00D6"/>
    <w:rsid w:val="00EE0DC0"/>
    <w:rsid w:val="00EE168C"/>
    <w:rsid w:val="00EE20BB"/>
    <w:rsid w:val="00EE2220"/>
    <w:rsid w:val="00EE27A6"/>
    <w:rsid w:val="00EE3D38"/>
    <w:rsid w:val="00EE3FA3"/>
    <w:rsid w:val="00EE409F"/>
    <w:rsid w:val="00EE40F6"/>
    <w:rsid w:val="00EE77D6"/>
    <w:rsid w:val="00EE7DDE"/>
    <w:rsid w:val="00EF2C88"/>
    <w:rsid w:val="00EF3ADE"/>
    <w:rsid w:val="00EF456E"/>
    <w:rsid w:val="00EF4B9B"/>
    <w:rsid w:val="00EF4BB4"/>
    <w:rsid w:val="00EF4BC8"/>
    <w:rsid w:val="00EF4CCC"/>
    <w:rsid w:val="00EF52A6"/>
    <w:rsid w:val="00EF564C"/>
    <w:rsid w:val="00EF7C84"/>
    <w:rsid w:val="00F0511E"/>
    <w:rsid w:val="00F066AF"/>
    <w:rsid w:val="00F06B8B"/>
    <w:rsid w:val="00F07609"/>
    <w:rsid w:val="00F07D95"/>
    <w:rsid w:val="00F07ECD"/>
    <w:rsid w:val="00F10B8B"/>
    <w:rsid w:val="00F1145C"/>
    <w:rsid w:val="00F115CA"/>
    <w:rsid w:val="00F11A4C"/>
    <w:rsid w:val="00F11C32"/>
    <w:rsid w:val="00F128C5"/>
    <w:rsid w:val="00F13B6C"/>
    <w:rsid w:val="00F1548F"/>
    <w:rsid w:val="00F16441"/>
    <w:rsid w:val="00F16673"/>
    <w:rsid w:val="00F16CC9"/>
    <w:rsid w:val="00F1704D"/>
    <w:rsid w:val="00F171FF"/>
    <w:rsid w:val="00F17E6B"/>
    <w:rsid w:val="00F17FD3"/>
    <w:rsid w:val="00F20223"/>
    <w:rsid w:val="00F2026B"/>
    <w:rsid w:val="00F2178D"/>
    <w:rsid w:val="00F219A5"/>
    <w:rsid w:val="00F2277C"/>
    <w:rsid w:val="00F22A2C"/>
    <w:rsid w:val="00F24167"/>
    <w:rsid w:val="00F242A5"/>
    <w:rsid w:val="00F2442A"/>
    <w:rsid w:val="00F246F4"/>
    <w:rsid w:val="00F251C4"/>
    <w:rsid w:val="00F25819"/>
    <w:rsid w:val="00F25FC3"/>
    <w:rsid w:val="00F275A5"/>
    <w:rsid w:val="00F30180"/>
    <w:rsid w:val="00F31C9E"/>
    <w:rsid w:val="00F31E8C"/>
    <w:rsid w:val="00F31F6F"/>
    <w:rsid w:val="00F336DB"/>
    <w:rsid w:val="00F33E33"/>
    <w:rsid w:val="00F34237"/>
    <w:rsid w:val="00F356C4"/>
    <w:rsid w:val="00F35702"/>
    <w:rsid w:val="00F366DF"/>
    <w:rsid w:val="00F36F32"/>
    <w:rsid w:val="00F37ABC"/>
    <w:rsid w:val="00F4027A"/>
    <w:rsid w:val="00F407FD"/>
    <w:rsid w:val="00F41B1E"/>
    <w:rsid w:val="00F41DD8"/>
    <w:rsid w:val="00F4222C"/>
    <w:rsid w:val="00F44AF2"/>
    <w:rsid w:val="00F4521F"/>
    <w:rsid w:val="00F4595A"/>
    <w:rsid w:val="00F477DC"/>
    <w:rsid w:val="00F50D29"/>
    <w:rsid w:val="00F51088"/>
    <w:rsid w:val="00F51583"/>
    <w:rsid w:val="00F515E0"/>
    <w:rsid w:val="00F5294A"/>
    <w:rsid w:val="00F53023"/>
    <w:rsid w:val="00F53D1A"/>
    <w:rsid w:val="00F54306"/>
    <w:rsid w:val="00F54C50"/>
    <w:rsid w:val="00F54FED"/>
    <w:rsid w:val="00F55A27"/>
    <w:rsid w:val="00F5690F"/>
    <w:rsid w:val="00F572E7"/>
    <w:rsid w:val="00F57C07"/>
    <w:rsid w:val="00F60DDE"/>
    <w:rsid w:val="00F611F3"/>
    <w:rsid w:val="00F6179E"/>
    <w:rsid w:val="00F61D0B"/>
    <w:rsid w:val="00F6202A"/>
    <w:rsid w:val="00F629E5"/>
    <w:rsid w:val="00F63208"/>
    <w:rsid w:val="00F63606"/>
    <w:rsid w:val="00F6376D"/>
    <w:rsid w:val="00F63F5D"/>
    <w:rsid w:val="00F6524D"/>
    <w:rsid w:val="00F65CD5"/>
    <w:rsid w:val="00F65F72"/>
    <w:rsid w:val="00F669C9"/>
    <w:rsid w:val="00F676C2"/>
    <w:rsid w:val="00F71C20"/>
    <w:rsid w:val="00F7225E"/>
    <w:rsid w:val="00F72F82"/>
    <w:rsid w:val="00F741F4"/>
    <w:rsid w:val="00F74B9A"/>
    <w:rsid w:val="00F75BD3"/>
    <w:rsid w:val="00F77E29"/>
    <w:rsid w:val="00F801D8"/>
    <w:rsid w:val="00F8166C"/>
    <w:rsid w:val="00F816D6"/>
    <w:rsid w:val="00F8183F"/>
    <w:rsid w:val="00F82A8D"/>
    <w:rsid w:val="00F82BD6"/>
    <w:rsid w:val="00F8399B"/>
    <w:rsid w:val="00F83E81"/>
    <w:rsid w:val="00F86387"/>
    <w:rsid w:val="00F8779F"/>
    <w:rsid w:val="00F87E25"/>
    <w:rsid w:val="00F87E9E"/>
    <w:rsid w:val="00F9034C"/>
    <w:rsid w:val="00F90496"/>
    <w:rsid w:val="00F90546"/>
    <w:rsid w:val="00F91196"/>
    <w:rsid w:val="00F919EB"/>
    <w:rsid w:val="00F9353F"/>
    <w:rsid w:val="00F93982"/>
    <w:rsid w:val="00F94268"/>
    <w:rsid w:val="00F954D9"/>
    <w:rsid w:val="00F959BB"/>
    <w:rsid w:val="00F95A8C"/>
    <w:rsid w:val="00F96140"/>
    <w:rsid w:val="00F967A4"/>
    <w:rsid w:val="00F96EAE"/>
    <w:rsid w:val="00F97482"/>
    <w:rsid w:val="00F979FA"/>
    <w:rsid w:val="00F97DDE"/>
    <w:rsid w:val="00F97FDA"/>
    <w:rsid w:val="00FA074D"/>
    <w:rsid w:val="00FA2158"/>
    <w:rsid w:val="00FA3015"/>
    <w:rsid w:val="00FA306F"/>
    <w:rsid w:val="00FA3657"/>
    <w:rsid w:val="00FA50BD"/>
    <w:rsid w:val="00FA5434"/>
    <w:rsid w:val="00FA5545"/>
    <w:rsid w:val="00FA572B"/>
    <w:rsid w:val="00FA5E7D"/>
    <w:rsid w:val="00FA668E"/>
    <w:rsid w:val="00FA6FB3"/>
    <w:rsid w:val="00FA7072"/>
    <w:rsid w:val="00FA714E"/>
    <w:rsid w:val="00FB01E2"/>
    <w:rsid w:val="00FB05FF"/>
    <w:rsid w:val="00FB0650"/>
    <w:rsid w:val="00FB0FBE"/>
    <w:rsid w:val="00FB1C0D"/>
    <w:rsid w:val="00FB240F"/>
    <w:rsid w:val="00FB2FA8"/>
    <w:rsid w:val="00FB4275"/>
    <w:rsid w:val="00FB63D5"/>
    <w:rsid w:val="00FB7503"/>
    <w:rsid w:val="00FB7A0F"/>
    <w:rsid w:val="00FB7B9C"/>
    <w:rsid w:val="00FC0F98"/>
    <w:rsid w:val="00FC1047"/>
    <w:rsid w:val="00FC17C2"/>
    <w:rsid w:val="00FC272C"/>
    <w:rsid w:val="00FC3147"/>
    <w:rsid w:val="00FC33D2"/>
    <w:rsid w:val="00FC36C0"/>
    <w:rsid w:val="00FC5871"/>
    <w:rsid w:val="00FC6F3F"/>
    <w:rsid w:val="00FC7468"/>
    <w:rsid w:val="00FC7662"/>
    <w:rsid w:val="00FC7A43"/>
    <w:rsid w:val="00FC7D6B"/>
    <w:rsid w:val="00FD37B7"/>
    <w:rsid w:val="00FD4DA6"/>
    <w:rsid w:val="00FD4ED7"/>
    <w:rsid w:val="00FD548B"/>
    <w:rsid w:val="00FD5FCA"/>
    <w:rsid w:val="00FD7108"/>
    <w:rsid w:val="00FD7F65"/>
    <w:rsid w:val="00FD7FD4"/>
    <w:rsid w:val="00FE04D3"/>
    <w:rsid w:val="00FE0ADC"/>
    <w:rsid w:val="00FE19A6"/>
    <w:rsid w:val="00FE1A71"/>
    <w:rsid w:val="00FE2E1A"/>
    <w:rsid w:val="00FE2F66"/>
    <w:rsid w:val="00FE3E1A"/>
    <w:rsid w:val="00FE6DA7"/>
    <w:rsid w:val="00FE764C"/>
    <w:rsid w:val="00FE7830"/>
    <w:rsid w:val="00FF1831"/>
    <w:rsid w:val="00FF1F57"/>
    <w:rsid w:val="00FF49E1"/>
    <w:rsid w:val="00FF520E"/>
    <w:rsid w:val="00FF52B0"/>
    <w:rsid w:val="00FF67DA"/>
    <w:rsid w:val="00FF6C25"/>
    <w:rsid w:val="00FF6D66"/>
    <w:rsid w:val="00FF756B"/>
    <w:rsid w:val="00FF7D5D"/>
    <w:rsid w:val="01E6AF7F"/>
    <w:rsid w:val="021BCC5D"/>
    <w:rsid w:val="193A94F3"/>
    <w:rsid w:val="199B5041"/>
    <w:rsid w:val="1A553EF2"/>
    <w:rsid w:val="1D4AA19B"/>
    <w:rsid w:val="22BE3D33"/>
    <w:rsid w:val="22DD443C"/>
    <w:rsid w:val="284BBAF3"/>
    <w:rsid w:val="3658893E"/>
    <w:rsid w:val="36786099"/>
    <w:rsid w:val="39510454"/>
    <w:rsid w:val="3D0258F9"/>
    <w:rsid w:val="4A3C38C6"/>
    <w:rsid w:val="4A68F425"/>
    <w:rsid w:val="56D153A9"/>
    <w:rsid w:val="619F5E19"/>
    <w:rsid w:val="6BBDAECB"/>
    <w:rsid w:val="6E1BF521"/>
    <w:rsid w:val="7376D951"/>
    <w:rsid w:val="7AD9DDC8"/>
    <w:rsid w:val="7D1E797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04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03A00"/>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DE6D22"/>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semiHidden/>
    <w:unhideWhenUsed/>
    <w:qFormat/>
    <w:locked/>
    <w:rsid w:val="009C11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qFormat/>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qFormat/>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qFormat/>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uiPriority w:val="99"/>
    <w:locked/>
    <w:rsid w:val="00CB0A57"/>
    <w:rPr>
      <w:rFonts w:cs="Times New Roman"/>
      <w:sz w:val="24"/>
      <w:szCs w:val="24"/>
      <w:lang w:val="cs-CZ" w:eastAsia="cs-CZ" w:bidi="ar-SA"/>
    </w:rPr>
  </w:style>
  <w:style w:type="paragraph" w:customStyle="1" w:styleId="cpodstavecslovan1">
    <w:name w:val="cp_odstavec číslovaný 1"/>
    <w:basedOn w:val="Normln"/>
    <w:link w:val="cpodstavecslovan1Char"/>
    <w:qFormat/>
    <w:rsid w:val="006065AE"/>
    <w:pPr>
      <w:numPr>
        <w:ilvl w:val="1"/>
        <w:numId w:val="4"/>
      </w:numPr>
      <w:spacing w:before="120" w:after="120" w:line="260" w:lineRule="exact"/>
      <w:jc w:val="both"/>
      <w:outlineLvl w:val="1"/>
    </w:pPr>
    <w:rPr>
      <w:sz w:val="22"/>
      <w:szCs w:val="22"/>
    </w:rPr>
  </w:style>
  <w:style w:type="paragraph" w:customStyle="1" w:styleId="cplnekslovan">
    <w:name w:val="cp_Článek číslovaný"/>
    <w:basedOn w:val="Normln"/>
    <w:next w:val="Normln"/>
    <w:qFormat/>
    <w:rsid w:val="004C5D52"/>
    <w:pPr>
      <w:keepNext/>
      <w:numPr>
        <w:numId w:val="4"/>
      </w:numPr>
      <w:spacing w:before="360" w:after="240" w:line="260" w:lineRule="exact"/>
      <w:jc w:val="center"/>
      <w:outlineLvl w:val="0"/>
    </w:pPr>
    <w:rPr>
      <w:b/>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1"/>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TextkomenteChar1">
    <w:name w:val="Text komentáře Char1"/>
    <w:semiHidden/>
    <w:rsid w:val="00651E44"/>
  </w:style>
  <w:style w:type="paragraph" w:customStyle="1" w:styleId="Zkladntextodsazen31">
    <w:name w:val="Základní text odsazený 31"/>
    <w:basedOn w:val="Normln"/>
    <w:rsid w:val="0011386A"/>
    <w:pPr>
      <w:spacing w:after="120"/>
      <w:ind w:left="283"/>
      <w:jc w:val="both"/>
    </w:pPr>
    <w:rPr>
      <w:sz w:val="16"/>
      <w:szCs w:val="16"/>
    </w:rPr>
  </w:style>
  <w:style w:type="paragraph" w:customStyle="1" w:styleId="cpodstavecslovan2">
    <w:name w:val="cp_odstavec číslovaný 2"/>
    <w:basedOn w:val="Normln"/>
    <w:link w:val="cpodstavecslovan2Char"/>
    <w:qFormat/>
    <w:rsid w:val="006065AE"/>
    <w:pPr>
      <w:numPr>
        <w:ilvl w:val="2"/>
        <w:numId w:val="4"/>
      </w:numPr>
      <w:spacing w:before="120" w:after="120" w:line="260" w:lineRule="exact"/>
      <w:jc w:val="both"/>
      <w:outlineLvl w:val="2"/>
    </w:pPr>
    <w:rPr>
      <w:sz w:val="22"/>
      <w:szCs w:val="22"/>
    </w:rPr>
  </w:style>
  <w:style w:type="paragraph" w:customStyle="1" w:styleId="cpodrky1">
    <w:name w:val="cp_odrážky1"/>
    <w:basedOn w:val="Normln"/>
    <w:qFormat/>
    <w:rsid w:val="004F007B"/>
    <w:pPr>
      <w:numPr>
        <w:ilvl w:val="5"/>
        <w:numId w:val="4"/>
      </w:numPr>
      <w:spacing w:after="120" w:line="260" w:lineRule="exact"/>
      <w:jc w:val="both"/>
    </w:pPr>
    <w:rPr>
      <w:rFonts w:eastAsia="Calibri"/>
      <w:sz w:val="22"/>
      <w:szCs w:val="22"/>
      <w:lang w:eastAsia="en-US"/>
    </w:rPr>
  </w:style>
  <w:style w:type="paragraph" w:customStyle="1" w:styleId="cpodrky2">
    <w:name w:val="cp_odrážky2"/>
    <w:basedOn w:val="Normln"/>
    <w:qFormat/>
    <w:rsid w:val="004F007B"/>
    <w:pPr>
      <w:numPr>
        <w:ilvl w:val="6"/>
        <w:numId w:val="4"/>
      </w:numPr>
      <w:spacing w:after="120" w:line="260" w:lineRule="exact"/>
      <w:jc w:val="both"/>
    </w:pPr>
    <w:rPr>
      <w:rFonts w:eastAsia="Calibri"/>
      <w:sz w:val="22"/>
      <w:szCs w:val="22"/>
      <w:lang w:eastAsia="en-US"/>
    </w:rPr>
  </w:style>
  <w:style w:type="paragraph" w:customStyle="1" w:styleId="cpslovnpsmennkodstavci1">
    <w:name w:val="cp_číslování písmenné k odstavci 1"/>
    <w:basedOn w:val="Normln"/>
    <w:qFormat/>
    <w:rsid w:val="004F007B"/>
    <w:pPr>
      <w:numPr>
        <w:ilvl w:val="3"/>
        <w:numId w:val="4"/>
      </w:numPr>
      <w:spacing w:before="120" w:after="120" w:line="260" w:lineRule="exact"/>
      <w:jc w:val="both"/>
    </w:pPr>
    <w:rPr>
      <w:rFonts w:eastAsia="Calibri"/>
      <w:sz w:val="22"/>
      <w:szCs w:val="22"/>
      <w:lang w:eastAsia="en-US"/>
    </w:rPr>
  </w:style>
  <w:style w:type="paragraph" w:customStyle="1" w:styleId="cpslovnpsmennkodstavci2">
    <w:name w:val="cp_číslování písmenné k odstavci 2"/>
    <w:basedOn w:val="Normln"/>
    <w:qFormat/>
    <w:rsid w:val="006065AE"/>
    <w:pPr>
      <w:numPr>
        <w:ilvl w:val="4"/>
        <w:numId w:val="4"/>
      </w:numPr>
      <w:spacing w:before="120" w:after="120" w:line="260" w:lineRule="exact"/>
      <w:jc w:val="both"/>
      <w:outlineLvl w:val="3"/>
    </w:pPr>
    <w:rPr>
      <w:rFonts w:eastAsia="Calibri"/>
      <w:sz w:val="22"/>
      <w:szCs w:val="22"/>
      <w:lang w:eastAsia="en-US"/>
    </w:rPr>
  </w:style>
  <w:style w:type="character" w:customStyle="1" w:styleId="Nadpis2Char">
    <w:name w:val="Nadpis 2 Char"/>
    <w:link w:val="Nadpis2"/>
    <w:semiHidden/>
    <w:rsid w:val="00DE6D22"/>
    <w:rPr>
      <w:rFonts w:ascii="Calibri Light" w:eastAsia="Times New Roman" w:hAnsi="Calibri Light" w:cs="Times New Roman"/>
      <w:b/>
      <w:bCs/>
      <w:i/>
      <w:iCs/>
      <w:sz w:val="28"/>
      <w:szCs w:val="28"/>
    </w:rPr>
  </w:style>
  <w:style w:type="paragraph" w:customStyle="1" w:styleId="Normlntitulnstrana">
    <w:name w:val="Normální titulní strana"/>
    <w:basedOn w:val="Normln"/>
    <w:qFormat/>
    <w:rsid w:val="00CC354F"/>
    <w:pPr>
      <w:spacing w:before="480" w:after="480" w:line="260" w:lineRule="exact"/>
      <w:jc w:val="both"/>
    </w:pPr>
    <w:rPr>
      <w:rFonts w:eastAsia="Calibri"/>
      <w:sz w:val="22"/>
      <w:szCs w:val="22"/>
      <w:lang w:eastAsia="en-US"/>
    </w:rPr>
  </w:style>
  <w:style w:type="character" w:customStyle="1" w:styleId="cpodstavecslovan2Char">
    <w:name w:val="cp_odstavec číslovaný 2 Char"/>
    <w:link w:val="cpodstavecslovan2"/>
    <w:rsid w:val="006065AE"/>
    <w:rPr>
      <w:sz w:val="22"/>
      <w:szCs w:val="22"/>
    </w:rPr>
  </w:style>
  <w:style w:type="paragraph" w:customStyle="1" w:styleId="cpnormln">
    <w:name w:val="cp_normální"/>
    <w:basedOn w:val="Normln"/>
    <w:qFormat/>
    <w:rsid w:val="006065AE"/>
    <w:pPr>
      <w:spacing w:before="120" w:after="120" w:line="260" w:lineRule="exact"/>
      <w:ind w:left="567"/>
      <w:jc w:val="both"/>
    </w:pPr>
    <w:rPr>
      <w:sz w:val="22"/>
      <w:szCs w:val="22"/>
    </w:rPr>
  </w:style>
  <w:style w:type="character" w:styleId="Nevyeenzmnka">
    <w:name w:val="Unresolved Mention"/>
    <w:basedOn w:val="Standardnpsmoodstavce"/>
    <w:uiPriority w:val="99"/>
    <w:semiHidden/>
    <w:unhideWhenUsed/>
    <w:rsid w:val="000A2927"/>
    <w:rPr>
      <w:color w:val="605E5C"/>
      <w:shd w:val="clear" w:color="auto" w:fill="E1DFDD"/>
    </w:rPr>
  </w:style>
  <w:style w:type="character" w:customStyle="1" w:styleId="cpodstavecslovan1Char">
    <w:name w:val="cp_odstavec číslovaný 1 Char"/>
    <w:basedOn w:val="Standardnpsmoodstavce"/>
    <w:link w:val="cpodstavecslovan1"/>
    <w:rsid w:val="000B6C69"/>
    <w:rPr>
      <w:sz w:val="22"/>
      <w:szCs w:val="22"/>
    </w:rPr>
  </w:style>
  <w:style w:type="character" w:styleId="Siln">
    <w:name w:val="Strong"/>
    <w:basedOn w:val="Standardnpsmoodstavce"/>
    <w:uiPriority w:val="22"/>
    <w:qFormat/>
    <w:locked/>
    <w:rsid w:val="000A730C"/>
    <w:rPr>
      <w:b/>
      <w:bCs/>
    </w:rPr>
  </w:style>
  <w:style w:type="character" w:customStyle="1" w:styleId="ZkladntextChar">
    <w:name w:val="Základní text Char"/>
    <w:basedOn w:val="Standardnpsmoodstavce"/>
    <w:link w:val="Zkladntext"/>
    <w:rsid w:val="004B3F7B"/>
    <w:rPr>
      <w:sz w:val="24"/>
      <w:lang w:eastAsia="en-US"/>
    </w:rPr>
  </w:style>
  <w:style w:type="character" w:styleId="Zstupntext">
    <w:name w:val="Placeholder Text"/>
    <w:basedOn w:val="Standardnpsmoodstavce"/>
    <w:uiPriority w:val="99"/>
    <w:semiHidden/>
    <w:rsid w:val="00625D5A"/>
    <w:rPr>
      <w:color w:val="808080"/>
    </w:rPr>
  </w:style>
  <w:style w:type="character" w:customStyle="1" w:styleId="Nadpis4Char">
    <w:name w:val="Nadpis 4 Char"/>
    <w:basedOn w:val="Standardnpsmoodstavce"/>
    <w:link w:val="Nadpis4"/>
    <w:semiHidden/>
    <w:rsid w:val="009C11E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8854">
      <w:bodyDiv w:val="1"/>
      <w:marLeft w:val="0"/>
      <w:marRight w:val="0"/>
      <w:marTop w:val="0"/>
      <w:marBottom w:val="0"/>
      <w:divBdr>
        <w:top w:val="none" w:sz="0" w:space="0" w:color="auto"/>
        <w:left w:val="none" w:sz="0" w:space="0" w:color="auto"/>
        <w:bottom w:val="none" w:sz="0" w:space="0" w:color="auto"/>
        <w:right w:val="none" w:sz="0" w:space="0" w:color="auto"/>
      </w:divBdr>
    </w:div>
    <w:div w:id="132255287">
      <w:bodyDiv w:val="1"/>
      <w:marLeft w:val="0"/>
      <w:marRight w:val="0"/>
      <w:marTop w:val="0"/>
      <w:marBottom w:val="0"/>
      <w:divBdr>
        <w:top w:val="none" w:sz="0" w:space="0" w:color="auto"/>
        <w:left w:val="none" w:sz="0" w:space="0" w:color="auto"/>
        <w:bottom w:val="none" w:sz="0" w:space="0" w:color="auto"/>
        <w:right w:val="none" w:sz="0" w:space="0" w:color="auto"/>
      </w:divBdr>
    </w:div>
    <w:div w:id="182286898">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84391399">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46518802">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23653018">
      <w:bodyDiv w:val="1"/>
      <w:marLeft w:val="0"/>
      <w:marRight w:val="0"/>
      <w:marTop w:val="0"/>
      <w:marBottom w:val="0"/>
      <w:divBdr>
        <w:top w:val="none" w:sz="0" w:space="0" w:color="auto"/>
        <w:left w:val="none" w:sz="0" w:space="0" w:color="auto"/>
        <w:bottom w:val="none" w:sz="0" w:space="0" w:color="auto"/>
        <w:right w:val="none" w:sz="0" w:space="0" w:color="auto"/>
      </w:divBdr>
    </w:div>
    <w:div w:id="442383666">
      <w:bodyDiv w:val="1"/>
      <w:marLeft w:val="0"/>
      <w:marRight w:val="0"/>
      <w:marTop w:val="0"/>
      <w:marBottom w:val="0"/>
      <w:divBdr>
        <w:top w:val="none" w:sz="0" w:space="0" w:color="auto"/>
        <w:left w:val="none" w:sz="0" w:space="0" w:color="auto"/>
        <w:bottom w:val="none" w:sz="0" w:space="0" w:color="auto"/>
        <w:right w:val="none" w:sz="0" w:space="0" w:color="auto"/>
      </w:divBdr>
    </w:div>
    <w:div w:id="469635607">
      <w:bodyDiv w:val="1"/>
      <w:marLeft w:val="0"/>
      <w:marRight w:val="0"/>
      <w:marTop w:val="0"/>
      <w:marBottom w:val="0"/>
      <w:divBdr>
        <w:top w:val="none" w:sz="0" w:space="0" w:color="auto"/>
        <w:left w:val="none" w:sz="0" w:space="0" w:color="auto"/>
        <w:bottom w:val="none" w:sz="0" w:space="0" w:color="auto"/>
        <w:right w:val="none" w:sz="0" w:space="0" w:color="auto"/>
      </w:divBdr>
    </w:div>
    <w:div w:id="485322273">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15816661">
      <w:bodyDiv w:val="1"/>
      <w:marLeft w:val="0"/>
      <w:marRight w:val="0"/>
      <w:marTop w:val="0"/>
      <w:marBottom w:val="0"/>
      <w:divBdr>
        <w:top w:val="none" w:sz="0" w:space="0" w:color="auto"/>
        <w:left w:val="none" w:sz="0" w:space="0" w:color="auto"/>
        <w:bottom w:val="none" w:sz="0" w:space="0" w:color="auto"/>
        <w:right w:val="none" w:sz="0" w:space="0" w:color="auto"/>
      </w:divBdr>
    </w:div>
    <w:div w:id="722142589">
      <w:bodyDiv w:val="1"/>
      <w:marLeft w:val="0"/>
      <w:marRight w:val="0"/>
      <w:marTop w:val="0"/>
      <w:marBottom w:val="0"/>
      <w:divBdr>
        <w:top w:val="none" w:sz="0" w:space="0" w:color="auto"/>
        <w:left w:val="none" w:sz="0" w:space="0" w:color="auto"/>
        <w:bottom w:val="none" w:sz="0" w:space="0" w:color="auto"/>
        <w:right w:val="none" w:sz="0" w:space="0" w:color="auto"/>
      </w:divBdr>
    </w:div>
    <w:div w:id="753430083">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58128984">
      <w:bodyDiv w:val="1"/>
      <w:marLeft w:val="0"/>
      <w:marRight w:val="0"/>
      <w:marTop w:val="0"/>
      <w:marBottom w:val="0"/>
      <w:divBdr>
        <w:top w:val="none" w:sz="0" w:space="0" w:color="auto"/>
        <w:left w:val="none" w:sz="0" w:space="0" w:color="auto"/>
        <w:bottom w:val="none" w:sz="0" w:space="0" w:color="auto"/>
        <w:right w:val="none" w:sz="0" w:space="0" w:color="auto"/>
      </w:divBdr>
    </w:div>
    <w:div w:id="96674272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051343367">
      <w:bodyDiv w:val="1"/>
      <w:marLeft w:val="0"/>
      <w:marRight w:val="0"/>
      <w:marTop w:val="0"/>
      <w:marBottom w:val="0"/>
      <w:divBdr>
        <w:top w:val="none" w:sz="0" w:space="0" w:color="auto"/>
        <w:left w:val="none" w:sz="0" w:space="0" w:color="auto"/>
        <w:bottom w:val="none" w:sz="0" w:space="0" w:color="auto"/>
        <w:right w:val="none" w:sz="0" w:space="0" w:color="auto"/>
      </w:divBdr>
    </w:div>
    <w:div w:id="1084493009">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332417360">
      <w:bodyDiv w:val="1"/>
      <w:marLeft w:val="0"/>
      <w:marRight w:val="0"/>
      <w:marTop w:val="0"/>
      <w:marBottom w:val="0"/>
      <w:divBdr>
        <w:top w:val="none" w:sz="0" w:space="0" w:color="auto"/>
        <w:left w:val="none" w:sz="0" w:space="0" w:color="auto"/>
        <w:bottom w:val="none" w:sz="0" w:space="0" w:color="auto"/>
        <w:right w:val="none" w:sz="0" w:space="0" w:color="auto"/>
      </w:divBdr>
    </w:div>
    <w:div w:id="1446584404">
      <w:bodyDiv w:val="1"/>
      <w:marLeft w:val="0"/>
      <w:marRight w:val="0"/>
      <w:marTop w:val="0"/>
      <w:marBottom w:val="0"/>
      <w:divBdr>
        <w:top w:val="none" w:sz="0" w:space="0" w:color="auto"/>
        <w:left w:val="none" w:sz="0" w:space="0" w:color="auto"/>
        <w:bottom w:val="none" w:sz="0" w:space="0" w:color="auto"/>
        <w:right w:val="none" w:sz="0" w:space="0" w:color="auto"/>
      </w:divBdr>
    </w:div>
    <w:div w:id="1462844214">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569144782">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790123425">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53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nianalytickyurad.cz/sankce-proti-rusku-a-belorusk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CA39-58DD-4908-9B95-CAC9F608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5552</Words>
  <Characters>32479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Kupní smlouva a Nájemní smlouva</vt:lpstr>
    </vt:vector>
  </TitlesOfParts>
  <Company/>
  <LinksUpToDate>false</LinksUpToDate>
  <CharactersWithSpaces>37956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 Nájemní smlouva</dc:title>
  <dc:subject/>
  <dc:creator/>
  <cp:keywords/>
  <dc:description>Vždy konzultujte s PR a MÚD</dc:description>
  <cp:lastModifiedBy/>
  <cp:revision>1</cp:revision>
  <cp:lastPrinted>2023-08-17T15:23:00Z</cp:lastPrinted>
  <dcterms:created xsi:type="dcterms:W3CDTF">2023-10-27T07:42:00Z</dcterms:created>
  <dcterms:modified xsi:type="dcterms:W3CDTF">2023-10-27T07:44:00Z</dcterms:modified>
  <cp:category>vzor;kupní;nájemní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2023-10-13T11:47:02Z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0e696766-a583-4e0e-a7a8-a641f263015b</vt:lpwstr>
  </property>
  <property fmtid="{D5CDD505-2E9C-101B-9397-08002B2CF9AE}" pid="8" name="MSIP_Label_06385286-8155-42cb-8f3c-2e99713295e1_ContentBits">
    <vt:lpwstr>0</vt:lpwstr>
  </property>
</Properties>
</file>