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20BBF" w14:textId="77777777" w:rsidR="00A20D7F" w:rsidRDefault="00A20D7F" w:rsidP="00F17234">
      <w:pPr>
        <w:ind w:right="-695"/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2899"/>
        <w:gridCol w:w="286"/>
        <w:gridCol w:w="1237"/>
        <w:gridCol w:w="3337"/>
      </w:tblGrid>
      <w:tr w:rsidR="000915CB" w:rsidRPr="00545DA4" w14:paraId="5F167C26" w14:textId="77777777" w:rsidTr="004B3DB4">
        <w:trPr>
          <w:trHeight w:val="558"/>
        </w:trPr>
        <w:tc>
          <w:tcPr>
            <w:tcW w:w="6383" w:type="dxa"/>
            <w:gridSpan w:val="4"/>
            <w:shd w:val="clear" w:color="auto" w:fill="auto"/>
            <w:vAlign w:val="center"/>
          </w:tcPr>
          <w:p w14:paraId="74D99C0A" w14:textId="77777777" w:rsidR="000915CB" w:rsidRPr="00545DA4" w:rsidRDefault="000915CB" w:rsidP="00545DA4">
            <w:pPr>
              <w:rPr>
                <w:rFonts w:ascii="Calibri" w:hAnsi="Calibri"/>
                <w:sz w:val="32"/>
              </w:rPr>
            </w:pPr>
            <w:r w:rsidRPr="00545DA4">
              <w:rPr>
                <w:rFonts w:ascii="Calibri" w:hAnsi="Calibri"/>
                <w:b/>
                <w:sz w:val="32"/>
              </w:rPr>
              <w:t xml:space="preserve">ZMĚNOVÝ LIST 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5B441CEC" w14:textId="77777777" w:rsidR="000915CB" w:rsidRPr="00545DA4" w:rsidRDefault="000915CB" w:rsidP="00545DA4">
            <w:pPr>
              <w:rPr>
                <w:rFonts w:ascii="Calibri" w:hAnsi="Calibri"/>
                <w:b/>
              </w:rPr>
            </w:pPr>
            <w:r w:rsidRPr="00545DA4">
              <w:rPr>
                <w:rFonts w:ascii="Calibri" w:hAnsi="Calibri"/>
                <w:b/>
                <w:sz w:val="28"/>
              </w:rPr>
              <w:t xml:space="preserve">číslo ZL: </w:t>
            </w:r>
            <w:r w:rsidR="0067329A">
              <w:rPr>
                <w:rFonts w:ascii="Calibri" w:hAnsi="Calibri"/>
                <w:b/>
                <w:sz w:val="28"/>
              </w:rPr>
              <w:t>1</w:t>
            </w:r>
          </w:p>
        </w:tc>
      </w:tr>
      <w:tr w:rsidR="000915CB" w:rsidRPr="00545DA4" w14:paraId="5F57C80D" w14:textId="77777777" w:rsidTr="004B3DB4">
        <w:trPr>
          <w:trHeight w:val="413"/>
        </w:trPr>
        <w:tc>
          <w:tcPr>
            <w:tcW w:w="1961" w:type="dxa"/>
            <w:shd w:val="clear" w:color="auto" w:fill="auto"/>
            <w:vAlign w:val="center"/>
          </w:tcPr>
          <w:p w14:paraId="7CA5A5A7" w14:textId="77777777" w:rsidR="000915CB" w:rsidRPr="00545DA4" w:rsidRDefault="000915CB" w:rsidP="00545DA4">
            <w:pPr>
              <w:rPr>
                <w:rFonts w:ascii="Calibri" w:hAnsi="Calibri" w:cs="Arial"/>
              </w:rPr>
            </w:pPr>
            <w:r w:rsidRPr="00545DA4">
              <w:rPr>
                <w:rFonts w:ascii="Calibri" w:hAnsi="Calibri" w:cs="Arial"/>
              </w:rPr>
              <w:t>Zhotovitel:</w:t>
            </w:r>
          </w:p>
        </w:tc>
        <w:tc>
          <w:tcPr>
            <w:tcW w:w="7759" w:type="dxa"/>
            <w:gridSpan w:val="4"/>
            <w:shd w:val="clear" w:color="auto" w:fill="auto"/>
            <w:vAlign w:val="center"/>
          </w:tcPr>
          <w:p w14:paraId="79D0EE6D" w14:textId="77777777" w:rsidR="000915CB" w:rsidRPr="006151D9" w:rsidRDefault="00CD4266" w:rsidP="006151D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Petr Milota</w:t>
            </w:r>
          </w:p>
        </w:tc>
      </w:tr>
      <w:tr w:rsidR="000915CB" w:rsidRPr="00545DA4" w14:paraId="1A036BD1" w14:textId="77777777" w:rsidTr="004B3DB4">
        <w:tc>
          <w:tcPr>
            <w:tcW w:w="1961" w:type="dxa"/>
            <w:shd w:val="clear" w:color="auto" w:fill="auto"/>
          </w:tcPr>
          <w:p w14:paraId="45A28FB0" w14:textId="77777777" w:rsidR="000915CB" w:rsidRPr="00545DA4" w:rsidRDefault="000915CB" w:rsidP="00545DA4">
            <w:pPr>
              <w:rPr>
                <w:rFonts w:ascii="Calibri" w:hAnsi="Calibri" w:cs="Arial"/>
              </w:rPr>
            </w:pPr>
            <w:r w:rsidRPr="00545DA4">
              <w:rPr>
                <w:rFonts w:ascii="Calibri" w:hAnsi="Calibri" w:cs="Arial"/>
              </w:rPr>
              <w:t>Objednatel:</w:t>
            </w:r>
          </w:p>
        </w:tc>
        <w:tc>
          <w:tcPr>
            <w:tcW w:w="3185" w:type="dxa"/>
            <w:gridSpan w:val="2"/>
            <w:shd w:val="clear" w:color="auto" w:fill="auto"/>
          </w:tcPr>
          <w:p w14:paraId="086F1B2C" w14:textId="77777777" w:rsidR="000915CB" w:rsidRPr="00810E93" w:rsidRDefault="00CD4266" w:rsidP="00545DA4">
            <w:pPr>
              <w:rPr>
                <w:rFonts w:ascii="Calibri" w:hAnsi="Calibri" w:cs="Arial"/>
              </w:rPr>
            </w:pPr>
            <w:r>
              <w:rPr>
                <w:rFonts w:ascii="Calibri" w:hAnsi="Calibri" w:cs="Calibri"/>
                <w:bCs/>
                <w:lang w:eastAsia="ar-SA"/>
              </w:rPr>
              <w:t>Středisko volného času RADOVÁNEK</w:t>
            </w:r>
          </w:p>
        </w:tc>
        <w:tc>
          <w:tcPr>
            <w:tcW w:w="4574" w:type="dxa"/>
            <w:gridSpan w:val="2"/>
            <w:shd w:val="clear" w:color="auto" w:fill="auto"/>
          </w:tcPr>
          <w:p w14:paraId="29721E5C" w14:textId="77777777" w:rsidR="000915CB" w:rsidRPr="00545DA4" w:rsidRDefault="007F45CC" w:rsidP="00545D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Datum: </w:t>
            </w:r>
            <w:r w:rsidR="00314D2C">
              <w:rPr>
                <w:rFonts w:ascii="Calibri" w:hAnsi="Calibri"/>
              </w:rPr>
              <w:t>12</w:t>
            </w:r>
            <w:r w:rsidR="0067329A">
              <w:rPr>
                <w:rFonts w:ascii="Calibri" w:hAnsi="Calibri"/>
              </w:rPr>
              <w:t>. 09</w:t>
            </w:r>
            <w:r>
              <w:rPr>
                <w:rFonts w:ascii="Calibri" w:hAnsi="Calibri"/>
              </w:rPr>
              <w:t>. 202</w:t>
            </w:r>
            <w:r w:rsidR="00BB07E6">
              <w:rPr>
                <w:rFonts w:ascii="Calibri" w:hAnsi="Calibri"/>
              </w:rPr>
              <w:t>3</w:t>
            </w:r>
          </w:p>
        </w:tc>
      </w:tr>
      <w:tr w:rsidR="000915CB" w:rsidRPr="00545DA4" w14:paraId="518D2239" w14:textId="77777777" w:rsidTr="004B3DB4">
        <w:tc>
          <w:tcPr>
            <w:tcW w:w="9720" w:type="dxa"/>
            <w:gridSpan w:val="5"/>
            <w:shd w:val="clear" w:color="auto" w:fill="auto"/>
          </w:tcPr>
          <w:p w14:paraId="104BF3D7" w14:textId="77777777" w:rsidR="000915CB" w:rsidRPr="00545DA4" w:rsidRDefault="000915CB" w:rsidP="00545DA4">
            <w:pPr>
              <w:rPr>
                <w:rFonts w:ascii="Calibri" w:hAnsi="Calibri" w:cs="Arial"/>
              </w:rPr>
            </w:pPr>
            <w:r w:rsidRPr="00545DA4">
              <w:rPr>
                <w:rFonts w:ascii="Calibri" w:hAnsi="Calibri" w:cs="Arial"/>
              </w:rPr>
              <w:t xml:space="preserve">Název akce: </w:t>
            </w:r>
          </w:p>
          <w:p w14:paraId="4CD63A73" w14:textId="77777777" w:rsidR="000915CB" w:rsidRPr="00B4070F" w:rsidRDefault="0067329A" w:rsidP="00545DA4">
            <w:pPr>
              <w:pStyle w:val="PKNormal"/>
              <w:rPr>
                <w:rFonts w:ascii="Calibri" w:hAnsi="Calibri" w:cs="Arial"/>
                <w:b/>
              </w:rPr>
            </w:pPr>
            <w:r>
              <w:rPr>
                <w:rFonts w:ascii="Calibri" w:hAnsi="Calibri" w:cs="Calibri"/>
                <w:b/>
              </w:rPr>
              <w:t>„Stavební úpravy sociálních prostor v objektu Petřínská 43, Plzeň</w:t>
            </w:r>
            <w:r w:rsidR="00B4070F" w:rsidRPr="00B4070F">
              <w:rPr>
                <w:rFonts w:ascii="Calibri" w:hAnsi="Calibri" w:cs="Calibri"/>
                <w:b/>
              </w:rPr>
              <w:t>“</w:t>
            </w:r>
          </w:p>
        </w:tc>
      </w:tr>
      <w:tr w:rsidR="000915CB" w:rsidRPr="00545DA4" w14:paraId="23862EF2" w14:textId="77777777" w:rsidTr="0097165E">
        <w:trPr>
          <w:trHeight w:val="699"/>
        </w:trPr>
        <w:tc>
          <w:tcPr>
            <w:tcW w:w="9720" w:type="dxa"/>
            <w:gridSpan w:val="5"/>
            <w:shd w:val="clear" w:color="auto" w:fill="auto"/>
          </w:tcPr>
          <w:p w14:paraId="2E66B362" w14:textId="77777777" w:rsidR="000915CB" w:rsidRPr="00545DA4" w:rsidRDefault="000915CB" w:rsidP="00545DA4">
            <w:pPr>
              <w:pStyle w:val="Odstavecseseznamem"/>
              <w:ind w:left="720"/>
              <w:rPr>
                <w:rFonts w:ascii="Calibri" w:hAnsi="Calibri"/>
                <w:szCs w:val="24"/>
              </w:rPr>
            </w:pPr>
          </w:p>
          <w:p w14:paraId="34FC85CD" w14:textId="77777777" w:rsidR="00675CC8" w:rsidRDefault="00675CC8" w:rsidP="00545DA4">
            <w:pPr>
              <w:spacing w:line="360" w:lineRule="auto"/>
              <w:ind w:left="118" w:right="118"/>
              <w:jc w:val="both"/>
              <w:rPr>
                <w:rFonts w:ascii="Calibri" w:hAnsi="Calibri" w:cs="Arial"/>
                <w:b/>
              </w:rPr>
            </w:pPr>
          </w:p>
          <w:p w14:paraId="56A5E316" w14:textId="77777777" w:rsidR="000915CB" w:rsidRPr="00545DA4" w:rsidRDefault="000915CB" w:rsidP="00545DA4">
            <w:pPr>
              <w:spacing w:line="360" w:lineRule="auto"/>
              <w:ind w:left="118" w:right="118"/>
              <w:jc w:val="both"/>
              <w:rPr>
                <w:rFonts w:ascii="Calibri" w:hAnsi="Calibri"/>
                <w:color w:val="FF0000"/>
              </w:rPr>
            </w:pPr>
            <w:r w:rsidRPr="00545DA4">
              <w:rPr>
                <w:rFonts w:ascii="Calibri" w:hAnsi="Calibri" w:cs="Arial"/>
                <w:b/>
              </w:rPr>
              <w:t xml:space="preserve">Popis a zdůvodnění změny: </w:t>
            </w:r>
            <w:r w:rsidRPr="00545DA4">
              <w:rPr>
                <w:rFonts w:ascii="Calibri" w:hAnsi="Calibri"/>
                <w:color w:val="FF0000"/>
              </w:rPr>
              <w:t xml:space="preserve">                                    </w:t>
            </w:r>
          </w:p>
          <w:p w14:paraId="3505A620" w14:textId="77777777" w:rsidR="000915CB" w:rsidRPr="00545DA4" w:rsidRDefault="000915CB" w:rsidP="00545DA4">
            <w:pPr>
              <w:pStyle w:val="Odstavecseseznamem"/>
              <w:ind w:left="720"/>
              <w:rPr>
                <w:rFonts w:ascii="Calibri" w:hAnsi="Calibri"/>
                <w:szCs w:val="24"/>
              </w:rPr>
            </w:pPr>
          </w:p>
          <w:p w14:paraId="34C2D904" w14:textId="77777777" w:rsidR="00444185" w:rsidRDefault="00444185" w:rsidP="00444185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444185">
              <w:rPr>
                <w:rFonts w:ascii="Calibri" w:hAnsi="Calibri" w:cs="Calibri"/>
              </w:rPr>
              <w:t>Sm</w:t>
            </w:r>
            <w:r w:rsidR="0067329A">
              <w:rPr>
                <w:rFonts w:ascii="Calibri" w:hAnsi="Calibri" w:cs="Calibri"/>
              </w:rPr>
              <w:t>louva o dílo</w:t>
            </w:r>
            <w:r w:rsidR="00BB07E6">
              <w:rPr>
                <w:rFonts w:ascii="Calibri" w:hAnsi="Calibri" w:cs="Calibri"/>
              </w:rPr>
              <w:t xml:space="preserve"> </w:t>
            </w:r>
            <w:r w:rsidR="002D077E">
              <w:rPr>
                <w:rFonts w:ascii="Calibri" w:hAnsi="Calibri" w:cs="Calibri"/>
              </w:rPr>
              <w:t xml:space="preserve">č. S-K/2023/013 </w:t>
            </w:r>
            <w:r w:rsidRPr="00444185">
              <w:rPr>
                <w:rFonts w:ascii="Calibri" w:hAnsi="Calibri" w:cs="Calibri"/>
              </w:rPr>
              <w:t xml:space="preserve">byla uzavřena </w:t>
            </w:r>
            <w:r w:rsidR="002D077E">
              <w:rPr>
                <w:rFonts w:ascii="Calibri" w:hAnsi="Calibri" w:cs="Calibri"/>
              </w:rPr>
              <w:t>dne 10. 05</w:t>
            </w:r>
            <w:r>
              <w:rPr>
                <w:rFonts w:ascii="Calibri" w:hAnsi="Calibri" w:cs="Calibri"/>
              </w:rPr>
              <w:t xml:space="preserve">. </w:t>
            </w:r>
            <w:r w:rsidR="0067329A">
              <w:rPr>
                <w:rFonts w:ascii="Calibri" w:hAnsi="Calibri" w:cs="Calibri"/>
              </w:rPr>
              <w:t>2023</w:t>
            </w:r>
            <w:r>
              <w:rPr>
                <w:rFonts w:ascii="Calibri" w:hAnsi="Calibri" w:cs="Calibri"/>
              </w:rPr>
              <w:t xml:space="preserve"> a to </w:t>
            </w:r>
            <w:r w:rsidRPr="00444185">
              <w:rPr>
                <w:rFonts w:ascii="Calibri" w:hAnsi="Calibri" w:cs="Calibri"/>
              </w:rPr>
              <w:t>na základě výsledku veřejné zakázky „</w:t>
            </w:r>
            <w:r w:rsidR="0067329A">
              <w:rPr>
                <w:rFonts w:ascii="Calibri" w:hAnsi="Calibri" w:cs="Calibri"/>
              </w:rPr>
              <w:t>Stavební úpravy sociálních prostor v objektu Petřínská 43, Plzeň</w:t>
            </w:r>
            <w:r w:rsidRPr="00444185">
              <w:rPr>
                <w:rFonts w:ascii="Calibri" w:hAnsi="Calibri" w:cs="Calibri"/>
              </w:rPr>
              <w:t xml:space="preserve">“. Zadávací řízení k předmětné veřejné </w:t>
            </w:r>
            <w:r w:rsidR="00164B9C">
              <w:rPr>
                <w:rFonts w:ascii="Calibri" w:hAnsi="Calibri" w:cs="Calibri"/>
              </w:rPr>
              <w:t>zakázce bylo vyhlášeno dne 27. 03</w:t>
            </w:r>
            <w:r w:rsidR="0067329A">
              <w:rPr>
                <w:rFonts w:ascii="Calibri" w:hAnsi="Calibri" w:cs="Calibri"/>
              </w:rPr>
              <w:t>. 2023</w:t>
            </w:r>
            <w:r w:rsidRPr="00444185">
              <w:rPr>
                <w:rFonts w:ascii="Calibri" w:hAnsi="Calibri" w:cs="Calibri"/>
              </w:rPr>
              <w:t>. Veřejná zakázka byla zadaná v zjednodušeném podlimitním řízení v souladu s § 53 zákona č. 134/2016 Sb., o zadávání veřejných zakázek, v platném znění (dále jen „ZZVZ“).</w:t>
            </w:r>
          </w:p>
          <w:p w14:paraId="320C3B8E" w14:textId="77777777" w:rsidR="00F40D33" w:rsidRDefault="00F40D33" w:rsidP="00F40D33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</w:rPr>
            </w:pPr>
          </w:p>
          <w:p w14:paraId="1A558CE8" w14:textId="77777777" w:rsidR="001276BC" w:rsidRPr="00F40D33" w:rsidRDefault="00F40D33" w:rsidP="00F40D3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635D">
              <w:rPr>
                <w:rFonts w:ascii="Calibri" w:hAnsi="Calibri" w:cs="Calibri"/>
              </w:rPr>
              <w:t xml:space="preserve">Předmětem veřejné zakázky je provedení stavebních prací spočívajících v modernizaci stávajících sociálních zařízení v 1. NP, 2. NP a 3. NP. Předmět plnění je podrobně vymezen projektovou dokumentací vč. soupisu prací a výkazu výměr. </w:t>
            </w:r>
          </w:p>
          <w:p w14:paraId="5F0B5D59" w14:textId="77777777" w:rsidR="003B4787" w:rsidRDefault="003B4787" w:rsidP="003B4787">
            <w:pPr>
              <w:pStyle w:val="Odstavecseseznamem"/>
              <w:rPr>
                <w:rFonts w:ascii="Calibri" w:hAnsi="Calibri" w:cs="Calibri"/>
              </w:rPr>
            </w:pPr>
          </w:p>
          <w:p w14:paraId="5208FA98" w14:textId="77777777" w:rsidR="006647A2" w:rsidRPr="00F40D33" w:rsidRDefault="00524732" w:rsidP="00F40D3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B4787">
              <w:rPr>
                <w:rFonts w:ascii="Calibri" w:hAnsi="Calibri" w:cs="Calibri"/>
              </w:rPr>
              <w:t xml:space="preserve">V průběhu </w:t>
            </w:r>
            <w:r w:rsidR="003B4787">
              <w:rPr>
                <w:rFonts w:ascii="Calibri" w:hAnsi="Calibri" w:cs="Calibri"/>
              </w:rPr>
              <w:t>probíhající realizace byly odstraňovány původní konstrukce a tím došlo k postupnému zjišťování skutečného stavu rekonstruovaných prostor a stavu stavebních konstrukcí. Zároveň bylo zjištěno, že původní představu obsaženou v projektové dokumentaci, která vycházela z předpokládaného stavu stavebních konstrukcí, bude nutno upravit a nově navržené konstrukce řešit tak, aby co nejlépe vyhovovaly budoucím účelům a to včetně technických návazností na r</w:t>
            </w:r>
            <w:r w:rsidR="00F40D33">
              <w:rPr>
                <w:rFonts w:ascii="Calibri" w:hAnsi="Calibri" w:cs="Calibri"/>
              </w:rPr>
              <w:t xml:space="preserve">ozvody inženýrských sítí. </w:t>
            </w:r>
          </w:p>
          <w:p w14:paraId="3D827C33" w14:textId="77777777" w:rsidR="006647A2" w:rsidRDefault="006647A2" w:rsidP="003B4787">
            <w:pPr>
              <w:pStyle w:val="Odstavecseseznamem"/>
              <w:rPr>
                <w:rFonts w:ascii="Calibri" w:hAnsi="Calibri" w:cs="Calibri"/>
              </w:rPr>
            </w:pPr>
          </w:p>
          <w:p w14:paraId="51E38858" w14:textId="77777777" w:rsidR="001F54B6" w:rsidRDefault="003B4787" w:rsidP="008B7B45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B4787">
              <w:rPr>
                <w:rFonts w:ascii="Calibri" w:hAnsi="Calibri" w:cs="Calibri"/>
              </w:rPr>
              <w:t xml:space="preserve">Úpravy </w:t>
            </w:r>
            <w:r w:rsidR="006647A2">
              <w:rPr>
                <w:rFonts w:ascii="Calibri" w:hAnsi="Calibri" w:cs="Calibri"/>
              </w:rPr>
              <w:t>zahrnují následující položky</w:t>
            </w:r>
            <w:r w:rsidR="008B7B45">
              <w:rPr>
                <w:rFonts w:ascii="Calibri" w:hAnsi="Calibri" w:cs="Calibri"/>
              </w:rPr>
              <w:t>:</w:t>
            </w:r>
          </w:p>
          <w:p w14:paraId="20F26D50" w14:textId="77777777" w:rsidR="006647A2" w:rsidRDefault="006647A2" w:rsidP="006647A2">
            <w:pPr>
              <w:pStyle w:val="Odstavecseseznamem"/>
              <w:rPr>
                <w:rFonts w:ascii="Calibri" w:hAnsi="Calibri" w:cs="Calibri"/>
              </w:rPr>
            </w:pPr>
          </w:p>
          <w:p w14:paraId="0F586BA2" w14:textId="77777777" w:rsidR="007C3DE3" w:rsidRDefault="007C3DE3" w:rsidP="006647A2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b/>
              </w:rPr>
            </w:pPr>
          </w:p>
          <w:p w14:paraId="4E25E9F6" w14:textId="77777777" w:rsidR="006647A2" w:rsidRDefault="006647A2" w:rsidP="006647A2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b/>
              </w:rPr>
            </w:pPr>
            <w:r w:rsidRPr="004B3ACB">
              <w:rPr>
                <w:rFonts w:ascii="Calibri" w:hAnsi="Calibri" w:cs="Calibri"/>
                <w:b/>
              </w:rPr>
              <w:t>Stavební část</w:t>
            </w:r>
          </w:p>
          <w:p w14:paraId="1F8D607B" w14:textId="77777777" w:rsidR="008C6A35" w:rsidRDefault="008C6A35" w:rsidP="008C6A35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Nový přívod SV, požární vody, TUV a cirkulace</w:t>
            </w:r>
            <w:r w:rsidR="00A6690B">
              <w:rPr>
                <w:rFonts w:ascii="Calibri" w:hAnsi="Calibri" w:cs="Calibri"/>
                <w:b/>
              </w:rPr>
              <w:t xml:space="preserve"> (ke dni 20. 07. 2023)</w:t>
            </w:r>
          </w:p>
          <w:p w14:paraId="0DBB078F" w14:textId="77777777" w:rsidR="008C6A35" w:rsidRDefault="008C6A35" w:rsidP="008C6A35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b/>
              </w:rPr>
            </w:pPr>
          </w:p>
          <w:p w14:paraId="5B1DA741" w14:textId="77777777" w:rsidR="008C6A35" w:rsidRPr="008C6A35" w:rsidRDefault="008C6A35" w:rsidP="008C6A35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</w:rPr>
              <w:t>Po odkrytí konstrukcí, které zakrývaly rozvody vody ze sklepních prostor, bylo zjištěno, že rozvody neodpovídají současným předpisům a nelze je použít bez rizika častých poruch v budoucnu. Obdobně způsob napojování a rozvodů nebyl v souladu s příslušnými předpisy a ČSN. Bylo proto rozhodnuto celou část vnitřního vodovodu v rozsahu 1. PP – 1. NP kompletně zrealizovat v novém materiálovém provedení</w:t>
            </w:r>
            <w:r w:rsidR="001E0A0D">
              <w:rPr>
                <w:rFonts w:ascii="Calibri" w:hAnsi="Calibri"/>
              </w:rPr>
              <w:t xml:space="preserve"> a to včetně nových vhodnějších tras rozvodu potrubí, což si vyžádalo i zásah (průrazy) do stávajících stavebních konstrukcí.</w:t>
            </w:r>
          </w:p>
          <w:p w14:paraId="1BA64C32" w14:textId="77777777" w:rsidR="008C6A35" w:rsidRDefault="008C6A35" w:rsidP="006647A2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b/>
              </w:rPr>
            </w:pPr>
          </w:p>
          <w:p w14:paraId="55C5DD00" w14:textId="77777777" w:rsidR="008C6A35" w:rsidRDefault="008C6A35" w:rsidP="008C6A35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Vnitřní vodovod.</w:t>
            </w:r>
          </w:p>
          <w:p w14:paraId="22BC23BE" w14:textId="77777777" w:rsidR="006D12DE" w:rsidRDefault="008C6A35" w:rsidP="006D12DE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Položky zahrnují demontáž stávajících rozvodů a armatur, provedení nových rozvodů včetně nového napojení. Rozdělení rozvodů studené vody na užitkovou a tzv. „požární“. Součástí bylo i provedení příslušné zkoušky tlaků.</w:t>
            </w:r>
            <w:r w:rsidR="006D12DE">
              <w:rPr>
                <w:rFonts w:ascii="Calibri" w:hAnsi="Calibri"/>
                <w:u w:val="none"/>
              </w:rPr>
              <w:t xml:space="preserve"> Tyto položky jsou považovány za vícepráce.</w:t>
            </w:r>
          </w:p>
          <w:p w14:paraId="26B3E23A" w14:textId="77777777" w:rsidR="008C6A35" w:rsidRDefault="008C6A35" w:rsidP="008C6A35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5DFA995E" w14:textId="77777777" w:rsidR="008C6A35" w:rsidRDefault="008C6A35" w:rsidP="008C6A35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71DAA43B" w14:textId="77777777" w:rsidR="001E0A0D" w:rsidRDefault="001E0A0D" w:rsidP="008C6A35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Různé dokončovací konstrukce a práce na pozemních stavbách.</w:t>
            </w:r>
          </w:p>
          <w:p w14:paraId="6BDB59A7" w14:textId="77777777" w:rsidR="008C6A35" w:rsidRDefault="001E0A0D" w:rsidP="006D12DE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Bylo provedeno osazení konzol nesoucí rozvody potrubí.</w:t>
            </w:r>
            <w:r w:rsidR="006D12DE">
              <w:rPr>
                <w:rFonts w:ascii="Calibri" w:hAnsi="Calibri"/>
                <w:u w:val="none"/>
              </w:rPr>
              <w:t xml:space="preserve"> Tyto položky jsou považovány za vícepráce.</w:t>
            </w:r>
          </w:p>
          <w:p w14:paraId="590B3D00" w14:textId="77777777" w:rsidR="006D12DE" w:rsidRDefault="006D12DE" w:rsidP="006D12DE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1F30010B" w14:textId="77777777" w:rsidR="006D12DE" w:rsidRDefault="006D12DE" w:rsidP="006D12DE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Bourání konstrukcí.</w:t>
            </w:r>
          </w:p>
          <w:p w14:paraId="0FA4C6E2" w14:textId="77777777" w:rsidR="006D12DE" w:rsidRDefault="006D12DE" w:rsidP="006D12DE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 w:rsidRPr="006D12DE">
              <w:rPr>
                <w:rFonts w:ascii="Calibri" w:hAnsi="Calibri"/>
                <w:u w:val="none"/>
              </w:rPr>
              <w:t>Vybourání (průrazy) do st</w:t>
            </w:r>
            <w:r>
              <w:rPr>
                <w:rFonts w:ascii="Calibri" w:hAnsi="Calibri"/>
                <w:u w:val="none"/>
              </w:rPr>
              <w:t>ávajících stavebních konstrukcí, které si vyžádaly nové trasy vodovodních rozvodů. Tyto položky jsou považovány za vícepráce.</w:t>
            </w:r>
          </w:p>
          <w:p w14:paraId="3F6E954F" w14:textId="77777777" w:rsidR="001E0A0D" w:rsidRDefault="001E0A0D" w:rsidP="001E0A0D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1062BCF0" w14:textId="77777777" w:rsidR="001E0A0D" w:rsidRDefault="001E0A0D" w:rsidP="001E0A0D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Ostatní materiál.</w:t>
            </w:r>
          </w:p>
          <w:p w14:paraId="36F6F05F" w14:textId="77777777" w:rsidR="006D12DE" w:rsidRDefault="001E0A0D" w:rsidP="006D12DE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Úprava vnitřního vodovodu a jeho napojení si vyžádala i osazení nového kulového kohoutu, jehož osazení nebylo dle původního záměru uvažováno.</w:t>
            </w:r>
            <w:r w:rsidR="006D12DE">
              <w:rPr>
                <w:rFonts w:ascii="Calibri" w:hAnsi="Calibri"/>
                <w:u w:val="none"/>
              </w:rPr>
              <w:t xml:space="preserve"> Tyto položky jsou považovány za vícepráce.</w:t>
            </w:r>
          </w:p>
          <w:p w14:paraId="3A70344B" w14:textId="77777777" w:rsidR="008C6A35" w:rsidRDefault="008C6A35" w:rsidP="001E0A0D">
            <w:pPr>
              <w:pStyle w:val="Zkladntext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7D92FB88" w14:textId="77777777" w:rsidR="008C6A35" w:rsidRDefault="008C6A35" w:rsidP="006647A2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b/>
              </w:rPr>
            </w:pPr>
          </w:p>
          <w:p w14:paraId="0AC88BE4" w14:textId="77777777" w:rsidR="008C6A35" w:rsidRPr="004B3ACB" w:rsidRDefault="008C6A35" w:rsidP="006647A2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Vícepráce + méněpráce (ke dni 04. 09. 2023)</w:t>
            </w:r>
          </w:p>
          <w:p w14:paraId="4AAB6A7E" w14:textId="77777777" w:rsidR="00230E1D" w:rsidRDefault="00230E1D" w:rsidP="007C3DE3">
            <w:pPr>
              <w:pStyle w:val="Zkladntext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2D21343F" w14:textId="77777777" w:rsidR="00230E1D" w:rsidRDefault="00F40D33" w:rsidP="00230E1D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Stěny a příčky.</w:t>
            </w:r>
          </w:p>
          <w:p w14:paraId="6DDE31DF" w14:textId="77777777" w:rsidR="00230E1D" w:rsidRDefault="00F40D33" w:rsidP="0055010A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Nově byl realizován sádrokartonový podhled na zavěšenou ocelovou konstrukci</w:t>
            </w:r>
            <w:r w:rsidR="00AE3104">
              <w:rPr>
                <w:rFonts w:ascii="Calibri" w:hAnsi="Calibri"/>
                <w:u w:val="none"/>
              </w:rPr>
              <w:t>.</w:t>
            </w:r>
            <w:r>
              <w:rPr>
                <w:rFonts w:ascii="Calibri" w:hAnsi="Calibri"/>
                <w:u w:val="none"/>
              </w:rPr>
              <w:t xml:space="preserve"> </w:t>
            </w:r>
            <w:r w:rsidR="00AE3104">
              <w:rPr>
                <w:rFonts w:ascii="Calibri" w:hAnsi="Calibri"/>
                <w:u w:val="none"/>
              </w:rPr>
              <w:t>Tato položka je považována za vícepráce. Vzhledem ke změně konstrukce podhledu nebyla realizována oprava</w:t>
            </w:r>
            <w:r>
              <w:rPr>
                <w:rFonts w:ascii="Calibri" w:hAnsi="Calibri"/>
                <w:u w:val="none"/>
              </w:rPr>
              <w:t xml:space="preserve"> p</w:t>
            </w:r>
            <w:r w:rsidR="00AE3104">
              <w:rPr>
                <w:rFonts w:ascii="Calibri" w:hAnsi="Calibri"/>
                <w:u w:val="none"/>
              </w:rPr>
              <w:t>rostupů stoupaček stropem</w:t>
            </w:r>
            <w:r w:rsidR="0055010A">
              <w:rPr>
                <w:rFonts w:ascii="Calibri" w:hAnsi="Calibri"/>
                <w:u w:val="none"/>
              </w:rPr>
              <w:t>.</w:t>
            </w:r>
            <w:r w:rsidR="00AE3104">
              <w:rPr>
                <w:rFonts w:ascii="Calibri" w:hAnsi="Calibri"/>
                <w:u w:val="none"/>
              </w:rPr>
              <w:t xml:space="preserve"> Tato položka je považována za méněpráce.</w:t>
            </w:r>
          </w:p>
          <w:p w14:paraId="002C21D1" w14:textId="77777777" w:rsidR="00230E1D" w:rsidRDefault="00230E1D" w:rsidP="00A653CB">
            <w:pPr>
              <w:pStyle w:val="Zkladntext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3819EE52" w14:textId="77777777" w:rsidR="00230E1D" w:rsidRDefault="00F40D33" w:rsidP="00230E1D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Úprava povrchů vnitřní.</w:t>
            </w:r>
          </w:p>
          <w:p w14:paraId="55D89DC0" w14:textId="77777777" w:rsidR="00230E1D" w:rsidRDefault="00F40D33" w:rsidP="00AE3104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Bylo provedeno dodatečné začištění omítek kolem okenních a dveřních otvorů a nově byly instalovány APU lišty.</w:t>
            </w:r>
            <w:r w:rsidR="00AE3104">
              <w:rPr>
                <w:rFonts w:ascii="Calibri" w:hAnsi="Calibri"/>
                <w:u w:val="none"/>
              </w:rPr>
              <w:t xml:space="preserve"> Tyto položky jsou považovány za vícepráce.</w:t>
            </w:r>
          </w:p>
          <w:p w14:paraId="7228AE6E" w14:textId="77777777" w:rsidR="00230E1D" w:rsidRDefault="00230E1D" w:rsidP="00230E1D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1DB8B071" w14:textId="77777777" w:rsidR="00230E1D" w:rsidRDefault="00F40D33" w:rsidP="00230E1D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Podlahy a podlahové konstrukce</w:t>
            </w:r>
            <w:r w:rsidR="0055010A">
              <w:rPr>
                <w:rFonts w:ascii="Calibri" w:hAnsi="Calibri"/>
                <w:u w:val="none"/>
              </w:rPr>
              <w:t>.</w:t>
            </w:r>
          </w:p>
          <w:p w14:paraId="5155A9E7" w14:textId="77777777" w:rsidR="004D7AEF" w:rsidRDefault="00F40D33" w:rsidP="00AE3104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Byl proveden nový potěr pískocementový hlazený</w:t>
            </w:r>
            <w:r w:rsidR="00AE3104">
              <w:rPr>
                <w:rFonts w:ascii="Calibri" w:hAnsi="Calibri"/>
                <w:u w:val="none"/>
              </w:rPr>
              <w:t xml:space="preserve"> a to vzhledem k rozšíření původně uvažovaného rozsahu podlahových konstrukcí</w:t>
            </w:r>
            <w:r w:rsidR="00A653CB">
              <w:rPr>
                <w:rFonts w:ascii="Calibri" w:hAnsi="Calibri"/>
                <w:u w:val="none"/>
              </w:rPr>
              <w:t>.</w:t>
            </w:r>
            <w:r w:rsidR="00AE3104">
              <w:rPr>
                <w:rFonts w:ascii="Calibri" w:hAnsi="Calibri"/>
                <w:u w:val="none"/>
              </w:rPr>
              <w:t xml:space="preserve"> </w:t>
            </w:r>
            <w:r w:rsidR="00E62205">
              <w:rPr>
                <w:rFonts w:ascii="Calibri" w:hAnsi="Calibri"/>
                <w:u w:val="none"/>
              </w:rPr>
              <w:t>Tato položka je považována</w:t>
            </w:r>
            <w:r w:rsidR="00AE3104">
              <w:rPr>
                <w:rFonts w:ascii="Calibri" w:hAnsi="Calibri"/>
                <w:u w:val="none"/>
              </w:rPr>
              <w:t xml:space="preserve"> za vícepráce.</w:t>
            </w:r>
          </w:p>
          <w:p w14:paraId="5E63EE5D" w14:textId="77777777" w:rsidR="00111DE1" w:rsidRDefault="00111DE1" w:rsidP="00230E1D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3ABC51C2" w14:textId="77777777" w:rsidR="00111DE1" w:rsidRDefault="00F40D33" w:rsidP="00111DE1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Izolace proti vodě</w:t>
            </w:r>
            <w:r w:rsidR="00111DE1">
              <w:rPr>
                <w:rFonts w:ascii="Calibri" w:hAnsi="Calibri"/>
                <w:u w:val="none"/>
              </w:rPr>
              <w:t>.</w:t>
            </w:r>
          </w:p>
          <w:p w14:paraId="65994F7F" w14:textId="77777777" w:rsidR="004D7AEF" w:rsidRDefault="00E62205" w:rsidP="00E62205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Po odkrytí podlahových konstrukcí byl zjištěn nevyhovující stav izolací. Byla proto provedena d</w:t>
            </w:r>
            <w:r w:rsidR="00C028DF">
              <w:rPr>
                <w:rFonts w:ascii="Calibri" w:hAnsi="Calibri"/>
                <w:u w:val="none"/>
              </w:rPr>
              <w:t>emontáž stávající izolace proti vodě a její nahrazení novými vrstvami izolace proti vodě.</w:t>
            </w:r>
            <w:r>
              <w:rPr>
                <w:rFonts w:ascii="Calibri" w:hAnsi="Calibri"/>
                <w:u w:val="none"/>
              </w:rPr>
              <w:t xml:space="preserve"> Tyto položky jsou považovány za vícepráce.</w:t>
            </w:r>
          </w:p>
          <w:p w14:paraId="458BBB0A" w14:textId="77777777" w:rsidR="00A653CB" w:rsidRDefault="00A653CB" w:rsidP="00A653CB">
            <w:pPr>
              <w:pStyle w:val="Zkladntext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1C934ACC" w14:textId="77777777" w:rsidR="00A653CB" w:rsidRDefault="00C028DF" w:rsidP="00A653CB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Vnitřní kanalizace</w:t>
            </w:r>
            <w:r w:rsidR="00A653CB">
              <w:rPr>
                <w:rFonts w:ascii="Calibri" w:hAnsi="Calibri"/>
                <w:u w:val="none"/>
              </w:rPr>
              <w:t>.</w:t>
            </w:r>
          </w:p>
          <w:p w14:paraId="59A9379E" w14:textId="77777777" w:rsidR="00A653CB" w:rsidRDefault="00C028DF" w:rsidP="00E62205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Byla provedena demontáž stávajícího potrubí z kameninových trub a nově provedeno položení potrubí KG</w:t>
            </w:r>
            <w:r w:rsidR="00391687">
              <w:rPr>
                <w:rFonts w:ascii="Calibri" w:hAnsi="Calibri"/>
                <w:u w:val="none"/>
              </w:rPr>
              <w:t>. Jednalo se o výměnu nevyhovujícího potrubí</w:t>
            </w:r>
            <w:r w:rsidR="00D059B0">
              <w:rPr>
                <w:rFonts w:ascii="Calibri" w:hAnsi="Calibri"/>
                <w:u w:val="none"/>
              </w:rPr>
              <w:t>,</w:t>
            </w:r>
            <w:r w:rsidR="00391687">
              <w:rPr>
                <w:rFonts w:ascii="Calibri" w:hAnsi="Calibri"/>
                <w:u w:val="none"/>
              </w:rPr>
              <w:t xml:space="preserve"> jehož stav byl odhalen až po odkrytí konstrukcí s tím, že nově realizované rozvody nebylo možné napojit na původní (stávající) rozvody</w:t>
            </w:r>
            <w:r>
              <w:rPr>
                <w:rFonts w:ascii="Calibri" w:hAnsi="Calibri"/>
                <w:u w:val="none"/>
              </w:rPr>
              <w:t>.</w:t>
            </w:r>
            <w:r w:rsidR="00E62205">
              <w:rPr>
                <w:rFonts w:ascii="Calibri" w:hAnsi="Calibri"/>
                <w:u w:val="none"/>
              </w:rPr>
              <w:t xml:space="preserve"> Tyto položky jsou považovány za vícepráce.</w:t>
            </w:r>
          </w:p>
          <w:p w14:paraId="4BC79B7D" w14:textId="77777777" w:rsidR="001E1BAC" w:rsidRDefault="001E1BAC" w:rsidP="00111DE1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43A4E440" w14:textId="77777777" w:rsidR="004159B6" w:rsidRDefault="00C028DF" w:rsidP="004159B6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Konstrukce doplňkové stavební (zámečnické)</w:t>
            </w:r>
            <w:r w:rsidR="004159B6">
              <w:rPr>
                <w:rFonts w:ascii="Calibri" w:hAnsi="Calibri"/>
                <w:u w:val="none"/>
              </w:rPr>
              <w:t>.</w:t>
            </w:r>
          </w:p>
          <w:p w14:paraId="27D53CEC" w14:textId="77777777" w:rsidR="00E62205" w:rsidRDefault="00E62205" w:rsidP="00E62205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Vzhledem ke stavu původního podhledu bylo rozhodnuto o změně a nahrazení celého původního podhledu novou sádrokartonovou konstrukcí. Byla proto provedena d</w:t>
            </w:r>
            <w:r w:rsidR="00C028DF">
              <w:rPr>
                <w:rFonts w:ascii="Calibri" w:hAnsi="Calibri"/>
                <w:u w:val="none"/>
              </w:rPr>
              <w:t>emontáž původního podhledu a provedení lokálních oprav odkrytých konstrukcí po provedené demontáži.</w:t>
            </w:r>
            <w:r>
              <w:rPr>
                <w:rFonts w:ascii="Calibri" w:hAnsi="Calibri"/>
                <w:u w:val="none"/>
              </w:rPr>
              <w:t xml:space="preserve"> Tato položka je považována za vícepráce.</w:t>
            </w:r>
          </w:p>
          <w:p w14:paraId="3A8F0320" w14:textId="77777777" w:rsidR="004159B6" w:rsidRDefault="004159B6" w:rsidP="00391687">
            <w:pPr>
              <w:pStyle w:val="Zkladntext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1B77B0DA" w14:textId="77777777" w:rsidR="004159B6" w:rsidRDefault="00C028DF" w:rsidP="004159B6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Ostatní konstrukce a práce na trubním vedení</w:t>
            </w:r>
            <w:r w:rsidR="004159B6">
              <w:rPr>
                <w:rFonts w:ascii="Calibri" w:hAnsi="Calibri"/>
                <w:u w:val="none"/>
              </w:rPr>
              <w:t>.</w:t>
            </w:r>
          </w:p>
          <w:p w14:paraId="59C866F2" w14:textId="77777777" w:rsidR="004159B6" w:rsidRDefault="00E62205" w:rsidP="004159B6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 xml:space="preserve">Po obnažení původních konstrukcí </w:t>
            </w:r>
            <w:r w:rsidR="00D059B0">
              <w:rPr>
                <w:rFonts w:ascii="Calibri" w:hAnsi="Calibri"/>
                <w:u w:val="none"/>
              </w:rPr>
              <w:t xml:space="preserve">v prostorách sociálního zařízení </w:t>
            </w:r>
            <w:r>
              <w:rPr>
                <w:rFonts w:ascii="Calibri" w:hAnsi="Calibri"/>
                <w:u w:val="none"/>
              </w:rPr>
              <w:t>bylo nutno přistoupit k o</w:t>
            </w:r>
            <w:r w:rsidR="00C028DF">
              <w:rPr>
                <w:rFonts w:ascii="Calibri" w:hAnsi="Calibri"/>
                <w:u w:val="none"/>
              </w:rPr>
              <w:t>betonování stávajícího potrubí betonem B 20.</w:t>
            </w:r>
            <w:r>
              <w:rPr>
                <w:rFonts w:ascii="Calibri" w:hAnsi="Calibri"/>
                <w:u w:val="none"/>
              </w:rPr>
              <w:t xml:space="preserve"> Tato položka je považována za vícepráce.</w:t>
            </w:r>
          </w:p>
          <w:p w14:paraId="78224440" w14:textId="77777777" w:rsidR="004159B6" w:rsidRDefault="004159B6" w:rsidP="00111DE1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55A1527F" w14:textId="77777777" w:rsidR="001E1BAC" w:rsidRDefault="00C028DF" w:rsidP="001E1BAC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Bourání konstrukcí.</w:t>
            </w:r>
          </w:p>
          <w:p w14:paraId="28E6A6BC" w14:textId="77777777" w:rsidR="00490C53" w:rsidRPr="00C028DF" w:rsidRDefault="007E674E" w:rsidP="007E674E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 xml:space="preserve">Došlo </w:t>
            </w:r>
            <w:r w:rsidR="00E62205">
              <w:rPr>
                <w:rFonts w:ascii="Calibri" w:hAnsi="Calibri"/>
                <w:u w:val="none"/>
              </w:rPr>
              <w:t>k rozšíření původně uvažovaného rozsahu podlahových konstrukcí</w:t>
            </w:r>
            <w:r w:rsidR="00D059B0">
              <w:rPr>
                <w:rFonts w:ascii="Calibri" w:hAnsi="Calibri"/>
                <w:u w:val="none"/>
              </w:rPr>
              <w:t xml:space="preserve"> v prostorech sociálního zařízení</w:t>
            </w:r>
            <w:r w:rsidR="00E62205">
              <w:rPr>
                <w:rFonts w:ascii="Calibri" w:hAnsi="Calibri"/>
                <w:u w:val="none"/>
              </w:rPr>
              <w:t xml:space="preserve">. </w:t>
            </w:r>
            <w:r>
              <w:rPr>
                <w:rFonts w:ascii="Calibri" w:hAnsi="Calibri"/>
                <w:u w:val="none"/>
              </w:rPr>
              <w:t>Proto došlo i k b</w:t>
            </w:r>
            <w:r w:rsidR="00C028DF">
              <w:rPr>
                <w:rFonts w:ascii="Calibri" w:hAnsi="Calibri"/>
                <w:u w:val="none"/>
              </w:rPr>
              <w:t>ourání mazanin a dlaždic keramických nad rámec výkazu výměr, který byl součástí zadávací dokumentace veřejné zakázky.</w:t>
            </w:r>
            <w:r>
              <w:rPr>
                <w:rFonts w:ascii="Calibri" w:hAnsi="Calibri"/>
                <w:u w:val="none"/>
              </w:rPr>
              <w:t xml:space="preserve"> Tyto položky jsou považovány za vícepráce.</w:t>
            </w:r>
          </w:p>
          <w:p w14:paraId="3397308C" w14:textId="77777777" w:rsidR="00490C53" w:rsidRDefault="00490C53" w:rsidP="00413DA3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b/>
              </w:rPr>
            </w:pPr>
          </w:p>
          <w:p w14:paraId="4A2E31D1" w14:textId="77777777" w:rsidR="00490C53" w:rsidRPr="00490C53" w:rsidRDefault="00C028DF" w:rsidP="00490C5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</w:rPr>
              <w:t>Budovy občanské výstavby</w:t>
            </w:r>
          </w:p>
          <w:p w14:paraId="6939F94A" w14:textId="77777777" w:rsidR="007E674E" w:rsidRPr="007E674E" w:rsidRDefault="00490C53" w:rsidP="007E674E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 w:rsidRPr="007E674E">
              <w:rPr>
                <w:rFonts w:ascii="Calibri" w:hAnsi="Calibri"/>
                <w:u w:val="none"/>
              </w:rPr>
              <w:t>P</w:t>
            </w:r>
            <w:r w:rsidR="00C028DF" w:rsidRPr="007E674E">
              <w:rPr>
                <w:rFonts w:ascii="Calibri" w:hAnsi="Calibri"/>
                <w:u w:val="none"/>
              </w:rPr>
              <w:t>řesun hmot související s nově prováděnými stavebními pracemi.</w:t>
            </w:r>
            <w:r w:rsidR="007E674E" w:rsidRPr="007E674E">
              <w:rPr>
                <w:rFonts w:ascii="Calibri" w:hAnsi="Calibri"/>
                <w:u w:val="none"/>
              </w:rPr>
              <w:t xml:space="preserve"> Tato položka je považována za vícepráce.</w:t>
            </w:r>
          </w:p>
          <w:p w14:paraId="701D67F8" w14:textId="77777777" w:rsidR="00413DA3" w:rsidRDefault="00413DA3" w:rsidP="00413DA3">
            <w:pPr>
              <w:pStyle w:val="Zkladntext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332A7800" w14:textId="77777777" w:rsidR="00413DA3" w:rsidRDefault="008D398A" w:rsidP="00413DA3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Vnitřní kanalizace</w:t>
            </w:r>
            <w:r w:rsidR="00413DA3">
              <w:rPr>
                <w:rFonts w:ascii="Calibri" w:hAnsi="Calibri"/>
                <w:u w:val="none"/>
              </w:rPr>
              <w:t>.</w:t>
            </w:r>
          </w:p>
          <w:p w14:paraId="7F4A68D8" w14:textId="77777777" w:rsidR="007E674E" w:rsidRPr="007E674E" w:rsidRDefault="008D398A" w:rsidP="007E674E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 w:rsidRPr="007E674E">
              <w:rPr>
                <w:rFonts w:ascii="Calibri" w:hAnsi="Calibri"/>
                <w:u w:val="none"/>
              </w:rPr>
              <w:t>Přesun hmot související s nově prováděnými stavebními pracemi.</w:t>
            </w:r>
            <w:r w:rsidR="007E674E" w:rsidRPr="007E674E">
              <w:rPr>
                <w:rFonts w:ascii="Calibri" w:hAnsi="Calibri"/>
                <w:u w:val="none"/>
              </w:rPr>
              <w:t xml:space="preserve"> Tato položka je považována za vícepráce.</w:t>
            </w:r>
          </w:p>
          <w:p w14:paraId="64A5264B" w14:textId="77777777" w:rsidR="004D7AEF" w:rsidRDefault="004D7AEF" w:rsidP="007E674E">
            <w:pPr>
              <w:pStyle w:val="Zkladntext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2EBB06F4" w14:textId="77777777" w:rsidR="00413DA3" w:rsidRDefault="008D398A" w:rsidP="00413DA3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Elektromontáže</w:t>
            </w:r>
            <w:r w:rsidR="00413DA3">
              <w:rPr>
                <w:rFonts w:ascii="Calibri" w:hAnsi="Calibri"/>
                <w:u w:val="none"/>
              </w:rPr>
              <w:t>.</w:t>
            </w:r>
          </w:p>
          <w:p w14:paraId="58069435" w14:textId="77777777" w:rsidR="003C6F27" w:rsidRPr="008D398A" w:rsidRDefault="007D088C" w:rsidP="00432FAD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 xml:space="preserve">Vícepráce </w:t>
            </w:r>
            <w:r w:rsidR="007E674E">
              <w:rPr>
                <w:rFonts w:ascii="Calibri" w:hAnsi="Calibri"/>
                <w:u w:val="none"/>
              </w:rPr>
              <w:t xml:space="preserve">elektromontáže – viz samostatný rozpočet „E-40/23“. </w:t>
            </w:r>
            <w:r w:rsidR="00413DA3">
              <w:rPr>
                <w:rFonts w:ascii="Calibri" w:hAnsi="Calibri"/>
                <w:u w:val="none"/>
              </w:rPr>
              <w:t xml:space="preserve">Při </w:t>
            </w:r>
            <w:r w:rsidR="00432FAD">
              <w:rPr>
                <w:rFonts w:ascii="Calibri" w:hAnsi="Calibri"/>
                <w:u w:val="none"/>
              </w:rPr>
              <w:t>rozšíření realizace</w:t>
            </w:r>
            <w:r w:rsidR="00413DA3">
              <w:rPr>
                <w:rFonts w:ascii="Calibri" w:hAnsi="Calibri"/>
                <w:u w:val="none"/>
              </w:rPr>
              <w:t xml:space="preserve"> předmětu díla </w:t>
            </w:r>
            <w:r w:rsidR="008D398A">
              <w:rPr>
                <w:rFonts w:ascii="Calibri" w:hAnsi="Calibri"/>
                <w:u w:val="none"/>
              </w:rPr>
              <w:t>došlo k úpravě kabeláže</w:t>
            </w:r>
            <w:r w:rsidR="009F3981">
              <w:rPr>
                <w:rFonts w:ascii="Calibri" w:hAnsi="Calibri"/>
                <w:u w:val="none"/>
              </w:rPr>
              <w:t xml:space="preserve"> pro stávající systém osvětlení. Součástí byly i elektroinstalační práce v technické místnost 3. NP a dále v chodbě a ve skladu</w:t>
            </w:r>
            <w:r w:rsidR="008D398A">
              <w:rPr>
                <w:rFonts w:ascii="Calibri" w:hAnsi="Calibri"/>
                <w:u w:val="none"/>
              </w:rPr>
              <w:t>.</w:t>
            </w:r>
            <w:r w:rsidR="00432FAD">
              <w:rPr>
                <w:rFonts w:ascii="Calibri" w:hAnsi="Calibri"/>
                <w:u w:val="none"/>
              </w:rPr>
              <w:t xml:space="preserve"> Tyto položky jsou považovány za vícepráce.</w:t>
            </w:r>
          </w:p>
          <w:p w14:paraId="0F709FBB" w14:textId="77777777" w:rsidR="003C6F27" w:rsidRDefault="003C6F27" w:rsidP="003C6F27">
            <w:pPr>
              <w:pStyle w:val="Zkladntext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6EAC80AD" w14:textId="77777777" w:rsidR="003C6F27" w:rsidRDefault="008D398A" w:rsidP="003C6F27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Přesuny sutí</w:t>
            </w:r>
            <w:r w:rsidR="003C6F27">
              <w:rPr>
                <w:rFonts w:ascii="Calibri" w:hAnsi="Calibri"/>
                <w:u w:val="none"/>
              </w:rPr>
              <w:t>.</w:t>
            </w:r>
          </w:p>
          <w:p w14:paraId="6AD17271" w14:textId="77777777" w:rsidR="003C6F27" w:rsidRDefault="003C6F27" w:rsidP="00432FAD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 xml:space="preserve">Dle skutečného měření </w:t>
            </w:r>
            <w:r w:rsidR="008D398A">
              <w:rPr>
                <w:rFonts w:ascii="Calibri" w:hAnsi="Calibri"/>
                <w:u w:val="none"/>
              </w:rPr>
              <w:t>byly dopracovány položky za přistavení kontejneru, vnitrostaveništní doprava, odvoz suti a poplatky za skládkování.</w:t>
            </w:r>
            <w:r w:rsidR="00432FAD">
              <w:rPr>
                <w:rFonts w:ascii="Calibri" w:hAnsi="Calibri"/>
                <w:u w:val="none"/>
              </w:rPr>
              <w:t xml:space="preserve"> Tyto položky jsou považovány za vícepráce.</w:t>
            </w:r>
          </w:p>
          <w:p w14:paraId="0020542A" w14:textId="77777777" w:rsidR="003C6F27" w:rsidRDefault="003C6F27" w:rsidP="00413DA3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73496D27" w14:textId="77777777" w:rsidR="003C6F27" w:rsidRDefault="008D398A" w:rsidP="003C6F27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Ostatní materiál</w:t>
            </w:r>
            <w:r w:rsidR="003C6F27">
              <w:rPr>
                <w:rFonts w:ascii="Calibri" w:hAnsi="Calibri"/>
                <w:u w:val="none"/>
              </w:rPr>
              <w:t>.</w:t>
            </w:r>
          </w:p>
          <w:p w14:paraId="62ED5D37" w14:textId="77777777" w:rsidR="00432FAD" w:rsidRPr="007E674E" w:rsidRDefault="00C40805" w:rsidP="00432FAD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 xml:space="preserve">Byl položen pás asfaltový těžký Bitagit v souvislosti s úpravou podkladních podlahových vrstev. </w:t>
            </w:r>
            <w:r w:rsidR="00432FAD" w:rsidRPr="007E674E">
              <w:rPr>
                <w:rFonts w:ascii="Calibri" w:hAnsi="Calibri"/>
                <w:u w:val="none"/>
              </w:rPr>
              <w:t>Tato položka je považována za vícepráce.</w:t>
            </w:r>
          </w:p>
          <w:p w14:paraId="471DEC5C" w14:textId="77777777" w:rsidR="00C40805" w:rsidRDefault="00C40805" w:rsidP="00C40805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Protože samostatnou zakázkou byla řešena výměna stávajících oken, došlo k odečtům za původně uvažované práce související s nátěry oken + obrus a s instalací fólií na oknech. Tyto položky jsou považovány za méněpráce.</w:t>
            </w:r>
          </w:p>
          <w:p w14:paraId="6201560B" w14:textId="77777777" w:rsidR="002D434A" w:rsidRDefault="002D434A" w:rsidP="00661FBC">
            <w:pPr>
              <w:pStyle w:val="Zkladntext"/>
              <w:jc w:val="both"/>
              <w:outlineLvl w:val="0"/>
              <w:rPr>
                <w:rFonts w:ascii="Calibri" w:hAnsi="Calibri"/>
              </w:rPr>
            </w:pPr>
          </w:p>
          <w:p w14:paraId="684ECEEB" w14:textId="77777777" w:rsidR="009F5075" w:rsidRDefault="005F429E" w:rsidP="009F5075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Vícepráce + méněpráce (ke dni 12. 09</w:t>
            </w:r>
            <w:r w:rsidR="009F5075">
              <w:rPr>
                <w:rFonts w:ascii="Calibri" w:hAnsi="Calibri" w:cs="Calibri"/>
                <w:b/>
              </w:rPr>
              <w:t>. 2023)</w:t>
            </w:r>
          </w:p>
          <w:p w14:paraId="3264EEEE" w14:textId="77777777" w:rsidR="00210E66" w:rsidRPr="004B3ACB" w:rsidRDefault="00210E66" w:rsidP="009F5075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b/>
              </w:rPr>
            </w:pPr>
          </w:p>
          <w:p w14:paraId="652EE6F7" w14:textId="77777777" w:rsidR="003B1D5E" w:rsidRDefault="003B1D5E" w:rsidP="003B1D5E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Hloubené vykopávky.</w:t>
            </w:r>
          </w:p>
          <w:p w14:paraId="535F8F02" w14:textId="77777777" w:rsidR="00210E66" w:rsidRPr="007E674E" w:rsidRDefault="00210E66" w:rsidP="00210E66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 xml:space="preserve">Provedena dodatečná vykopávka v uzavřeném prostoru. </w:t>
            </w:r>
            <w:r w:rsidRPr="007E674E">
              <w:rPr>
                <w:rFonts w:ascii="Calibri" w:hAnsi="Calibri"/>
                <w:u w:val="none"/>
              </w:rPr>
              <w:t>Tato položka je považována za vícepráce.</w:t>
            </w:r>
          </w:p>
          <w:p w14:paraId="13FE348B" w14:textId="77777777" w:rsidR="00210E66" w:rsidRDefault="00210E66" w:rsidP="00210E66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1A3272CB" w14:textId="77777777" w:rsidR="003B1D5E" w:rsidRDefault="003B1D5E" w:rsidP="003B1D5E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Konstrukce ze zemin</w:t>
            </w:r>
            <w:r w:rsidR="001B1EBD">
              <w:rPr>
                <w:rFonts w:ascii="Calibri" w:hAnsi="Calibri"/>
                <w:u w:val="none"/>
              </w:rPr>
              <w:t>.</w:t>
            </w:r>
          </w:p>
          <w:p w14:paraId="1C6A955D" w14:textId="77777777" w:rsidR="00210E66" w:rsidRPr="007E674E" w:rsidRDefault="00210E66" w:rsidP="00210E66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 xml:space="preserve">Byl proveden zásyp štěrkodrtí po nově položeném potrubí. </w:t>
            </w:r>
            <w:r w:rsidRPr="007E674E">
              <w:rPr>
                <w:rFonts w:ascii="Calibri" w:hAnsi="Calibri"/>
                <w:u w:val="none"/>
              </w:rPr>
              <w:t>Tato položka je považována za vícepráce.</w:t>
            </w:r>
          </w:p>
          <w:p w14:paraId="3FF0CC6E" w14:textId="77777777" w:rsidR="00210E66" w:rsidRDefault="00210E66" w:rsidP="00210E66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13DF61EB" w14:textId="77777777" w:rsidR="003B1D5E" w:rsidRDefault="003B1D5E" w:rsidP="003B1D5E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Zdi podpěrné a volné</w:t>
            </w:r>
            <w:r w:rsidR="001B1EBD">
              <w:rPr>
                <w:rFonts w:ascii="Calibri" w:hAnsi="Calibri"/>
                <w:u w:val="none"/>
              </w:rPr>
              <w:t>.</w:t>
            </w:r>
          </w:p>
          <w:p w14:paraId="7BBC328F" w14:textId="77777777" w:rsidR="00210E66" w:rsidRPr="007E674E" w:rsidRDefault="00210E66" w:rsidP="00210E66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lastRenderedPageBreak/>
              <w:t>Zazdívka otvorů plochy vzniklá dodatečnými pracemi.</w:t>
            </w:r>
            <w:r w:rsidRPr="007E674E">
              <w:rPr>
                <w:rFonts w:ascii="Calibri" w:hAnsi="Calibri"/>
                <w:u w:val="none"/>
              </w:rPr>
              <w:t xml:space="preserve"> Tato položka je považována za vícepráce.</w:t>
            </w:r>
          </w:p>
          <w:p w14:paraId="7DEC8F02" w14:textId="77777777" w:rsidR="00210E66" w:rsidRDefault="00210E66" w:rsidP="00210E66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773731B1" w14:textId="77777777" w:rsidR="003B1D5E" w:rsidRDefault="003B1D5E" w:rsidP="003B1D5E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Úprava povrchů vnitřní</w:t>
            </w:r>
            <w:r w:rsidR="001B1EBD">
              <w:rPr>
                <w:rFonts w:ascii="Calibri" w:hAnsi="Calibri"/>
                <w:u w:val="none"/>
              </w:rPr>
              <w:t>.</w:t>
            </w:r>
          </w:p>
          <w:p w14:paraId="1B7A37C8" w14:textId="77777777" w:rsidR="00210E66" w:rsidRPr="007E674E" w:rsidRDefault="00210E66" w:rsidP="00210E66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V rámci dodatečných požadavků mimo původní rozsah veřejné zakázky byly provedeny další omítky vnitřní.</w:t>
            </w:r>
            <w:r w:rsidRPr="007E674E">
              <w:rPr>
                <w:rFonts w:ascii="Calibri" w:hAnsi="Calibri"/>
                <w:u w:val="none"/>
              </w:rPr>
              <w:t xml:space="preserve"> Tato položka je považována za vícepráce.</w:t>
            </w:r>
          </w:p>
          <w:p w14:paraId="3ABABD76" w14:textId="77777777" w:rsidR="00210E66" w:rsidRDefault="00210E66" w:rsidP="00210E66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29032E7C" w14:textId="77777777" w:rsidR="003B1D5E" w:rsidRDefault="003B1D5E" w:rsidP="003B1D5E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Podlahy a podlahové konstrukce</w:t>
            </w:r>
            <w:r w:rsidR="001B1EBD">
              <w:rPr>
                <w:rFonts w:ascii="Calibri" w:hAnsi="Calibri"/>
                <w:u w:val="none"/>
              </w:rPr>
              <w:t>.</w:t>
            </w:r>
          </w:p>
          <w:p w14:paraId="7A1B23FC" w14:textId="77777777" w:rsidR="00210E66" w:rsidRDefault="00210E66" w:rsidP="00210E66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 xml:space="preserve">V rámci dodatečných požadavků mimo původní rozsah veřejné zakázky </w:t>
            </w:r>
            <w:r w:rsidR="001B5BB8">
              <w:rPr>
                <w:rFonts w:ascii="Calibri" w:hAnsi="Calibri"/>
                <w:u w:val="none"/>
              </w:rPr>
              <w:t xml:space="preserve">(vstupní část) </w:t>
            </w:r>
            <w:r>
              <w:rPr>
                <w:rFonts w:ascii="Calibri" w:hAnsi="Calibri"/>
                <w:u w:val="none"/>
              </w:rPr>
              <w:t>byl proveden potěr pískocementový a příslušná dilatace ke zdivu. Tyto položky jsou považovány za vícepráce.</w:t>
            </w:r>
          </w:p>
          <w:p w14:paraId="7E406BAF" w14:textId="77777777" w:rsidR="00210E66" w:rsidRDefault="00210E66" w:rsidP="00210E66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08702392" w14:textId="77777777" w:rsidR="003B1D5E" w:rsidRDefault="003B1D5E" w:rsidP="003B1D5E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Izolace tepelné</w:t>
            </w:r>
            <w:r w:rsidR="001B1EBD">
              <w:rPr>
                <w:rFonts w:ascii="Calibri" w:hAnsi="Calibri"/>
                <w:u w:val="none"/>
              </w:rPr>
              <w:t>.</w:t>
            </w:r>
          </w:p>
          <w:p w14:paraId="5111496B" w14:textId="77777777" w:rsidR="00210E66" w:rsidRDefault="00210E66" w:rsidP="00210E66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Po odkrytí podlahových konstrukcí nebyla zjištěna žádná tepelná izolace. Byla proto položena nová tepelná izolace podlah. Tato položka je považována za vícepráce.</w:t>
            </w:r>
          </w:p>
          <w:p w14:paraId="1F3A5C40" w14:textId="77777777" w:rsidR="00210E66" w:rsidRDefault="00210E66" w:rsidP="00210E66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1CF1B694" w14:textId="77777777" w:rsidR="003B1D5E" w:rsidRDefault="003B1D5E" w:rsidP="003B1D5E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Vnitřní kanalizace</w:t>
            </w:r>
            <w:r w:rsidR="001B1EBD">
              <w:rPr>
                <w:rFonts w:ascii="Calibri" w:hAnsi="Calibri"/>
                <w:u w:val="none"/>
              </w:rPr>
              <w:t>.</w:t>
            </w:r>
          </w:p>
          <w:p w14:paraId="7FF60F7F" w14:textId="77777777" w:rsidR="00EC175A" w:rsidRDefault="00EC175A" w:rsidP="00BA7F26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Nově byl proveden rozvod části svislých rozvodů kanalizace a to včetně demontáže stávajícího potrubí litinového a jeho z kameninových trub a nově provedeno položení potrubí KG tak, aby bylo možno nově položené potrubí využít při následující rekonstrukci objektu a to bez zásahu do nově rekonstruovaných prostor. Tyto položky jsou považovány za vícepráce.</w:t>
            </w:r>
          </w:p>
          <w:p w14:paraId="1DBD8322" w14:textId="77777777" w:rsidR="00FA4307" w:rsidRDefault="00FA4307" w:rsidP="001B5BB8">
            <w:pPr>
              <w:pStyle w:val="Zkladntext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0A5C7CE8" w14:textId="77777777" w:rsidR="003B1D5E" w:rsidRDefault="003B1D5E" w:rsidP="003B1D5E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Vnitřní vodovod</w:t>
            </w:r>
          </w:p>
          <w:p w14:paraId="193083AF" w14:textId="77777777" w:rsidR="00BA7F26" w:rsidRDefault="00BA7F26" w:rsidP="00BA7F26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 xml:space="preserve">Nově byl proveden rozvod části vnitřního vodovodu včetně nového napojení na stávající rozvody. </w:t>
            </w:r>
            <w:r w:rsidR="001B5BB8">
              <w:rPr>
                <w:rFonts w:ascii="Calibri" w:hAnsi="Calibri"/>
                <w:u w:val="none"/>
              </w:rPr>
              <w:t xml:space="preserve">I v tomto případě byly nové rozvody navrženy tak, aby při následující rekonstrukci objektu nebylo nutné stavebně zasahovat do nově rekonstruovaných prostor. </w:t>
            </w:r>
            <w:r>
              <w:rPr>
                <w:rFonts w:ascii="Calibri" w:hAnsi="Calibri"/>
                <w:u w:val="none"/>
              </w:rPr>
              <w:t>Tyto položky jsou považovány za vícepráce.</w:t>
            </w:r>
          </w:p>
          <w:p w14:paraId="75389B46" w14:textId="77777777" w:rsidR="00BA7F26" w:rsidRDefault="00BA7F26" w:rsidP="00BA7F26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17A9D04E" w14:textId="77777777" w:rsidR="003B1D5E" w:rsidRDefault="003B1D5E" w:rsidP="003B1D5E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Otopná tělesa</w:t>
            </w:r>
            <w:r w:rsidR="001B1EBD">
              <w:rPr>
                <w:rFonts w:ascii="Calibri" w:hAnsi="Calibri"/>
                <w:u w:val="none"/>
              </w:rPr>
              <w:t>.</w:t>
            </w:r>
          </w:p>
          <w:p w14:paraId="68A90E2F" w14:textId="77777777" w:rsidR="00392041" w:rsidRDefault="00392041" w:rsidP="00392041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Vzhledem k</w:t>
            </w:r>
            <w:r w:rsidR="001B5BB8">
              <w:rPr>
                <w:rFonts w:ascii="Calibri" w:hAnsi="Calibri"/>
                <w:u w:val="none"/>
              </w:rPr>
              <w:t> rozšíření předmětu plnění veřejné zakázky, byly v prostoru skladu ve 3. NP provedeny demontáže a následné zpětné montáže</w:t>
            </w:r>
            <w:r>
              <w:rPr>
                <w:rFonts w:ascii="Calibri" w:hAnsi="Calibri"/>
                <w:u w:val="none"/>
              </w:rPr>
              <w:t xml:space="preserve"> 2 ks otopných těles. Tyto položky jsou považovány za vícepráce.</w:t>
            </w:r>
          </w:p>
          <w:p w14:paraId="389216B6" w14:textId="77777777" w:rsidR="00392041" w:rsidRDefault="00392041" w:rsidP="00392041">
            <w:pPr>
              <w:pStyle w:val="Zkladntext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577E24B3" w14:textId="77777777" w:rsidR="003B1D5E" w:rsidRDefault="003B1D5E" w:rsidP="003B1D5E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Konstrukce truhlářské</w:t>
            </w:r>
            <w:r w:rsidR="001B1EBD">
              <w:rPr>
                <w:rFonts w:ascii="Calibri" w:hAnsi="Calibri"/>
                <w:u w:val="none"/>
              </w:rPr>
              <w:t>.</w:t>
            </w:r>
          </w:p>
          <w:p w14:paraId="1D52C60A" w14:textId="77777777" w:rsidR="00C02C3F" w:rsidRDefault="00C02C3F" w:rsidP="00C02C3F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Oproti původním předpokladům nedošlo k montáži prahů u dveří. Tato položka je považována za méněpráce.</w:t>
            </w:r>
          </w:p>
          <w:p w14:paraId="0B842D66" w14:textId="77777777" w:rsidR="00C02C3F" w:rsidRDefault="00C02C3F" w:rsidP="00C02C3F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68CE6BA2" w14:textId="77777777" w:rsidR="003B1D5E" w:rsidRDefault="003B1D5E" w:rsidP="003B1D5E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Podlahy z</w:t>
            </w:r>
            <w:r w:rsidR="004A05FB">
              <w:rPr>
                <w:rFonts w:ascii="Calibri" w:hAnsi="Calibri"/>
                <w:u w:val="none"/>
              </w:rPr>
              <w:t> </w:t>
            </w:r>
            <w:r>
              <w:rPr>
                <w:rFonts w:ascii="Calibri" w:hAnsi="Calibri"/>
                <w:u w:val="none"/>
              </w:rPr>
              <w:t>dlaždic</w:t>
            </w:r>
            <w:r w:rsidR="004A05FB">
              <w:rPr>
                <w:rFonts w:ascii="Calibri" w:hAnsi="Calibri"/>
                <w:u w:val="none"/>
              </w:rPr>
              <w:t>.</w:t>
            </w:r>
          </w:p>
          <w:p w14:paraId="52040DED" w14:textId="77777777" w:rsidR="004A05FB" w:rsidRDefault="004A05FB" w:rsidP="004A05FB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Plzeňský kraj má uzavřeno „Memorandum o partnerské spolupráci a vzájemné propagaci“ se společností LASSELSBERGER s.r.o. Na základě tohoto Memoranda byly keramické dlaždice a obklady (materiál) dodány bezplatně. Položky, které se vztahují k dodávce keramických dlažeb, jsou tak považovány za méněpráce.</w:t>
            </w:r>
          </w:p>
          <w:p w14:paraId="00972268" w14:textId="77777777" w:rsidR="00F329EE" w:rsidRDefault="004A05FB" w:rsidP="00F329EE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 xml:space="preserve">Zároveň, ale došlo k rozšíření původně uvažovaného rozsahu podlahových konstrukcí </w:t>
            </w:r>
            <w:r w:rsidR="00F329EE">
              <w:rPr>
                <w:rFonts w:ascii="Calibri" w:hAnsi="Calibri"/>
                <w:u w:val="none"/>
              </w:rPr>
              <w:t xml:space="preserve">a </w:t>
            </w:r>
            <w:r>
              <w:rPr>
                <w:rFonts w:ascii="Calibri" w:hAnsi="Calibri"/>
                <w:u w:val="none"/>
              </w:rPr>
              <w:t>byla rozšířena plocha</w:t>
            </w:r>
            <w:r w:rsidR="00F329EE">
              <w:rPr>
                <w:rFonts w:ascii="Calibri" w:hAnsi="Calibri"/>
                <w:u w:val="none"/>
              </w:rPr>
              <w:t xml:space="preserve"> dlažeb o související práce – penetrace, montáž, spárování. Tyto položky jsou považovány za vícepráce.</w:t>
            </w:r>
          </w:p>
          <w:p w14:paraId="410F9313" w14:textId="77777777" w:rsidR="004A05FB" w:rsidRDefault="004A05FB" w:rsidP="00F329EE">
            <w:pPr>
              <w:pStyle w:val="Zkladntext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0D8A0896" w14:textId="77777777" w:rsidR="00F329EE" w:rsidRDefault="003B1D5E" w:rsidP="003A5902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 w:rsidRPr="004A05FB">
              <w:rPr>
                <w:rFonts w:ascii="Calibri" w:hAnsi="Calibri"/>
                <w:u w:val="none"/>
              </w:rPr>
              <w:t>Obklady (keramické)</w:t>
            </w:r>
            <w:r w:rsidR="00F329EE">
              <w:rPr>
                <w:rFonts w:ascii="Calibri" w:hAnsi="Calibri"/>
                <w:u w:val="none"/>
              </w:rPr>
              <w:t>.</w:t>
            </w:r>
          </w:p>
          <w:p w14:paraId="037828C7" w14:textId="77777777" w:rsidR="00F329EE" w:rsidRDefault="00F329EE" w:rsidP="00F329EE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lastRenderedPageBreak/>
              <w:t>Plzeňský kraj má uzavřeno „Memorandum o partnerské spolupráci a vzájemné propagaci“ se společností LASSELSBERGER s.r.o. Na základě tohoto Memoranda byly keramické dlaždice a obklady (materiál) dodány bezplatně. Položky, které se vztahují k dodávce keramických obkladů, jsou tak považovány za méněpráce.</w:t>
            </w:r>
          </w:p>
          <w:p w14:paraId="33C11C4E" w14:textId="77777777" w:rsidR="00F329EE" w:rsidRDefault="00F329EE" w:rsidP="00F329EE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Bylo přistoupeno k dodatečné montáži AL lišt. Tato položka je považována za vícepráce.</w:t>
            </w:r>
          </w:p>
          <w:p w14:paraId="1267B727" w14:textId="77777777" w:rsidR="00F329EE" w:rsidRDefault="00F329EE" w:rsidP="00F329EE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2FEA0C57" w14:textId="77777777" w:rsidR="003B1D5E" w:rsidRDefault="003B1D5E" w:rsidP="003A5902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 w:rsidRPr="004A05FB">
              <w:rPr>
                <w:rFonts w:ascii="Calibri" w:hAnsi="Calibri"/>
                <w:u w:val="none"/>
              </w:rPr>
              <w:t>Nátěry</w:t>
            </w:r>
            <w:r w:rsidR="001B1EBD">
              <w:rPr>
                <w:rFonts w:ascii="Calibri" w:hAnsi="Calibri"/>
                <w:u w:val="none"/>
              </w:rPr>
              <w:t>.</w:t>
            </w:r>
          </w:p>
          <w:p w14:paraId="40E82FC9" w14:textId="77777777" w:rsidR="0093238D" w:rsidRDefault="00F329EE" w:rsidP="0093238D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 xml:space="preserve">Vzhledem k rozšíření předmětu veřejné zakázky o další prostory v objektu, u kterých byl požadavek na </w:t>
            </w:r>
            <w:r w:rsidR="0093238D">
              <w:rPr>
                <w:rFonts w:ascii="Calibri" w:hAnsi="Calibri"/>
                <w:u w:val="none"/>
              </w:rPr>
              <w:t>zlepšení nevyhovujícího estetického vzhledu souvisejících místností</w:t>
            </w:r>
            <w:r w:rsidR="00BB63EA">
              <w:rPr>
                <w:rFonts w:ascii="Calibri" w:hAnsi="Calibri"/>
                <w:u w:val="none"/>
              </w:rPr>
              <w:t xml:space="preserve"> (sklad, kuchyňka, šatna</w:t>
            </w:r>
            <w:r w:rsidR="0093238D">
              <w:rPr>
                <w:rFonts w:ascii="Calibri" w:hAnsi="Calibri"/>
                <w:u w:val="none"/>
              </w:rPr>
              <w:t>), došlo k dodatečným nátěrům radiátoru a kovových konstrukcí. Tyto položky jsou považovány za vícepráce.</w:t>
            </w:r>
          </w:p>
          <w:p w14:paraId="267E051E" w14:textId="77777777" w:rsidR="0093238D" w:rsidRPr="004A05FB" w:rsidRDefault="0093238D" w:rsidP="0093238D">
            <w:pPr>
              <w:pStyle w:val="Zkladntext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4B97143C" w14:textId="77777777" w:rsidR="003B1D5E" w:rsidRDefault="003B1D5E" w:rsidP="003B1D5E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Malby</w:t>
            </w:r>
            <w:r w:rsidR="001B1EBD">
              <w:rPr>
                <w:rFonts w:ascii="Calibri" w:hAnsi="Calibri"/>
                <w:u w:val="none"/>
              </w:rPr>
              <w:t>.</w:t>
            </w:r>
          </w:p>
          <w:p w14:paraId="7DF00E72" w14:textId="77777777" w:rsidR="00FB2396" w:rsidRDefault="00FB2396" w:rsidP="00FB2396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Obdobně jako u položky nátěry i u položky malby</w:t>
            </w:r>
            <w:r w:rsidR="001B1EBD">
              <w:rPr>
                <w:rFonts w:ascii="Calibri" w:hAnsi="Calibri"/>
                <w:u w:val="none"/>
              </w:rPr>
              <w:t>,</w:t>
            </w:r>
            <w:r>
              <w:rPr>
                <w:rFonts w:ascii="Calibri" w:hAnsi="Calibri"/>
                <w:u w:val="none"/>
              </w:rPr>
              <w:t xml:space="preserve"> došlo v souvislosti s rozšířením předmětu veřejné zakázky o další prostory v objektu, u kterých byl požadavek na zlepšení nevyhovujícího estetického vzhledu souvisejících místností</w:t>
            </w:r>
            <w:r w:rsidR="00BB63EA">
              <w:rPr>
                <w:rFonts w:ascii="Calibri" w:hAnsi="Calibri"/>
                <w:u w:val="none"/>
              </w:rPr>
              <w:t xml:space="preserve"> (sklad, kuchyňka, šatna</w:t>
            </w:r>
            <w:r>
              <w:rPr>
                <w:rFonts w:ascii="Calibri" w:hAnsi="Calibri"/>
                <w:u w:val="none"/>
              </w:rPr>
              <w:t xml:space="preserve">), k dodatečným </w:t>
            </w:r>
            <w:r w:rsidR="001B1EBD">
              <w:rPr>
                <w:rFonts w:ascii="Calibri" w:hAnsi="Calibri"/>
                <w:u w:val="none"/>
              </w:rPr>
              <w:t>prací</w:t>
            </w:r>
            <w:r>
              <w:rPr>
                <w:rFonts w:ascii="Calibri" w:hAnsi="Calibri"/>
                <w:u w:val="none"/>
              </w:rPr>
              <w:t>m a to odstranění stávajících maleb a provedení nové výmalby. Tyto položky jsou považovány za vícepráce.</w:t>
            </w:r>
          </w:p>
          <w:p w14:paraId="7D6724A5" w14:textId="77777777" w:rsidR="00FB2396" w:rsidRDefault="00FB2396" w:rsidP="00FB2396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78F5CA3F" w14:textId="77777777" w:rsidR="003B1D5E" w:rsidRDefault="003B1D5E" w:rsidP="003B1D5E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Ostatní konstrukce a práce na trubním vedení</w:t>
            </w:r>
            <w:r w:rsidR="001B1EBD">
              <w:rPr>
                <w:rFonts w:ascii="Calibri" w:hAnsi="Calibri"/>
                <w:u w:val="none"/>
              </w:rPr>
              <w:t>.</w:t>
            </w:r>
          </w:p>
          <w:p w14:paraId="085CB9EB" w14:textId="77777777" w:rsidR="001B1EBD" w:rsidRDefault="001B1EBD" w:rsidP="001B1EBD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Po obnažení původních konstrukcí bylo nutno přistoupit k obetonování stávajícího potrubí betonem B 20. Tato položka je považována za vícepráce.</w:t>
            </w:r>
          </w:p>
          <w:p w14:paraId="6855168E" w14:textId="77777777" w:rsidR="001B1EBD" w:rsidRDefault="001B1EBD" w:rsidP="001B1EBD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234F298B" w14:textId="77777777" w:rsidR="003B1D5E" w:rsidRDefault="003B1D5E" w:rsidP="003B1D5E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Různé dokončovací konstrukce a</w:t>
            </w:r>
            <w:r w:rsidR="00392041">
              <w:rPr>
                <w:rFonts w:ascii="Calibri" w:hAnsi="Calibri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práce na pozemních stavbách</w:t>
            </w:r>
            <w:r w:rsidR="001B1EBD">
              <w:rPr>
                <w:rFonts w:ascii="Calibri" w:hAnsi="Calibri"/>
                <w:u w:val="none"/>
              </w:rPr>
              <w:t>.</w:t>
            </w:r>
          </w:p>
          <w:p w14:paraId="2EF978D0" w14:textId="77777777" w:rsidR="00B00E3E" w:rsidRDefault="00B00E3E" w:rsidP="00B00E3E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Pro nové trasy trubního vedení bylo nutné provedení dalších konzol pro potrubí. Tato položka je považována za vícepráce.</w:t>
            </w:r>
          </w:p>
          <w:p w14:paraId="339C89B2" w14:textId="77777777" w:rsidR="00B00E3E" w:rsidRDefault="00B00E3E" w:rsidP="00B00E3E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175B4C1B" w14:textId="77777777" w:rsidR="003B1D5E" w:rsidRDefault="003B1D5E" w:rsidP="003B1D5E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Bourání konstrukcí</w:t>
            </w:r>
          </w:p>
          <w:p w14:paraId="24836481" w14:textId="77777777" w:rsidR="00B00E3E" w:rsidRPr="00C028DF" w:rsidRDefault="00B00E3E" w:rsidP="00B00E3E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Došlo k rozšíření původně uvažovaného rozsahu podlahových konstrukcí. Proto došlo i k bourání mazanin a dlaždic keramických nad rámec výkazu výměr, který byl součástí zadávací dokumentace veřejné zakázky. Tyto položky jsou považovány za vícepráce.</w:t>
            </w:r>
          </w:p>
          <w:p w14:paraId="5FB36148" w14:textId="77777777" w:rsidR="00B00E3E" w:rsidRDefault="00B00E3E" w:rsidP="00B00E3E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7FA7FEBD" w14:textId="77777777" w:rsidR="003B1D5E" w:rsidRDefault="003B1D5E" w:rsidP="003B1D5E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Budovy občanské výstavby</w:t>
            </w:r>
          </w:p>
          <w:p w14:paraId="6AE494F7" w14:textId="77777777" w:rsidR="00B00E3E" w:rsidRPr="007E674E" w:rsidRDefault="00B00E3E" w:rsidP="00B00E3E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 w:rsidRPr="007E674E">
              <w:rPr>
                <w:rFonts w:ascii="Calibri" w:hAnsi="Calibri"/>
                <w:u w:val="none"/>
              </w:rPr>
              <w:t>Přesun hmot související s nově prováděnými stavebními pracemi. Tato položka je považována za vícepráce.</w:t>
            </w:r>
          </w:p>
          <w:p w14:paraId="5E33AEC1" w14:textId="77777777" w:rsidR="00B00E3E" w:rsidRDefault="00B00E3E" w:rsidP="00B00E3E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7FC41905" w14:textId="77777777" w:rsidR="003B1D5E" w:rsidRDefault="003B1D5E" w:rsidP="003B1D5E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Elektromontáže</w:t>
            </w:r>
          </w:p>
          <w:p w14:paraId="2100DF23" w14:textId="77777777" w:rsidR="00DF634D" w:rsidRPr="008D398A" w:rsidRDefault="007D088C" w:rsidP="00DF634D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 xml:space="preserve">Vícepráce </w:t>
            </w:r>
            <w:r w:rsidR="00DF634D">
              <w:rPr>
                <w:rFonts w:ascii="Calibri" w:hAnsi="Calibri"/>
                <w:u w:val="none"/>
              </w:rPr>
              <w:t xml:space="preserve">elektromontáže – viz samostatný rozpočet „E-59/23“. Při rozšíření realizace předmětu díla </w:t>
            </w:r>
            <w:r>
              <w:rPr>
                <w:rFonts w:ascii="Calibri" w:hAnsi="Calibri"/>
                <w:u w:val="none"/>
              </w:rPr>
              <w:t xml:space="preserve">(sklad, kuchyňka, šatna), </w:t>
            </w:r>
            <w:r w:rsidR="00DF634D">
              <w:rPr>
                <w:rFonts w:ascii="Calibri" w:hAnsi="Calibri"/>
                <w:u w:val="none"/>
              </w:rPr>
              <w:t>došlo k úpravě kabeláže</w:t>
            </w:r>
            <w:r>
              <w:rPr>
                <w:rFonts w:ascii="Calibri" w:hAnsi="Calibri"/>
                <w:u w:val="none"/>
              </w:rPr>
              <w:t xml:space="preserve">, </w:t>
            </w:r>
            <w:r w:rsidR="0006659F">
              <w:rPr>
                <w:rFonts w:ascii="Calibri" w:hAnsi="Calibri"/>
                <w:u w:val="none"/>
              </w:rPr>
              <w:t xml:space="preserve">zapojení spínačů, </w:t>
            </w:r>
            <w:r>
              <w:rPr>
                <w:rFonts w:ascii="Calibri" w:hAnsi="Calibri"/>
                <w:u w:val="none"/>
              </w:rPr>
              <w:t xml:space="preserve">instalaci svítidel a především k montáži nových chráničů do rozvaděče tak, aby vše odpovídalo platným ČSN v oblasti elektrorozvodů. Tyto položky </w:t>
            </w:r>
            <w:r w:rsidR="00DF634D">
              <w:rPr>
                <w:rFonts w:ascii="Calibri" w:hAnsi="Calibri"/>
                <w:u w:val="none"/>
              </w:rPr>
              <w:t>jsou považovány za vícepráce.</w:t>
            </w:r>
          </w:p>
          <w:p w14:paraId="397D012E" w14:textId="77777777" w:rsidR="00DF634D" w:rsidRDefault="00DF634D" w:rsidP="00DF634D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0BA315C9" w14:textId="77777777" w:rsidR="003B1D5E" w:rsidRDefault="003B1D5E" w:rsidP="003B1D5E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Montáže vzduchotechnických zařízení</w:t>
            </w:r>
          </w:p>
          <w:p w14:paraId="0A876BDB" w14:textId="77777777" w:rsidR="00C02C3F" w:rsidRDefault="00C02C3F" w:rsidP="00C02C3F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 xml:space="preserve">Oproti původním předpokladům </w:t>
            </w:r>
            <w:r w:rsidR="004A05FB">
              <w:rPr>
                <w:rFonts w:ascii="Calibri" w:hAnsi="Calibri"/>
                <w:u w:val="none"/>
              </w:rPr>
              <w:t>bylo rozhodnuto, že rozvody potrubí</w:t>
            </w:r>
            <w:r>
              <w:rPr>
                <w:rFonts w:ascii="Calibri" w:hAnsi="Calibri"/>
                <w:u w:val="none"/>
              </w:rPr>
              <w:t xml:space="preserve"> VZT zůstane bez nátěru práškovou barvou. Tato položka je považována za méněpráce.</w:t>
            </w:r>
          </w:p>
          <w:p w14:paraId="08416E01" w14:textId="77777777" w:rsidR="00C02C3F" w:rsidRDefault="00C02C3F" w:rsidP="00C02C3F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5125CDBE" w14:textId="77777777" w:rsidR="003B1D5E" w:rsidRDefault="003B1D5E" w:rsidP="003B1D5E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lastRenderedPageBreak/>
              <w:t>Přesuny suti</w:t>
            </w:r>
          </w:p>
          <w:p w14:paraId="3252C066" w14:textId="77777777" w:rsidR="00DF634D" w:rsidRDefault="00DF634D" w:rsidP="00DF634D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Dle skutečného měření byly dopracovány položky za vnitrostaveništní dopravu, odvoz suti a poplatky za skládkování. Tyto položky jsou považovány za vícepráce.</w:t>
            </w:r>
          </w:p>
          <w:p w14:paraId="2BABE2BF" w14:textId="77777777" w:rsidR="00DF634D" w:rsidRDefault="00DF634D" w:rsidP="00DF634D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</w:p>
          <w:p w14:paraId="7C267D1E" w14:textId="77777777" w:rsidR="003B1D5E" w:rsidRDefault="003B1D5E" w:rsidP="003B1D5E">
            <w:pPr>
              <w:pStyle w:val="Zkladntext"/>
              <w:numPr>
                <w:ilvl w:val="0"/>
                <w:numId w:val="18"/>
              </w:numPr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Ostatní materiál</w:t>
            </w:r>
          </w:p>
          <w:p w14:paraId="6B9AEFE4" w14:textId="77777777" w:rsidR="00DF634D" w:rsidRDefault="00DF634D" w:rsidP="00DF634D">
            <w:pPr>
              <w:pStyle w:val="Zkladntext"/>
              <w:ind w:left="1440"/>
              <w:jc w:val="both"/>
              <w:outlineLvl w:val="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Tato položka obsahuje dodání nových kulových kohoutů a polystyrenu. Součástí je i dodávka dlažby 60 x 60, která byla použita na dlažbu u vstupu, která nebyla původně předmětem veřejné zakázky.</w:t>
            </w:r>
            <w:r w:rsidR="00104FFF">
              <w:rPr>
                <w:rFonts w:ascii="Calibri" w:hAnsi="Calibri"/>
                <w:u w:val="none"/>
              </w:rPr>
              <w:t xml:space="preserve"> Tyto položky jsou považovány za vícepráce.</w:t>
            </w:r>
          </w:p>
          <w:p w14:paraId="31F1F1BE" w14:textId="77777777" w:rsidR="002D434A" w:rsidRPr="002D434A" w:rsidRDefault="002D434A" w:rsidP="0071695D">
            <w:pPr>
              <w:pStyle w:val="Odstavecseseznamem"/>
              <w:ind w:left="1428"/>
              <w:rPr>
                <w:rFonts w:ascii="Calibri" w:hAnsi="Calibri" w:cs="Calibri"/>
                <w:szCs w:val="24"/>
              </w:rPr>
            </w:pPr>
          </w:p>
          <w:p w14:paraId="29D3DFDD" w14:textId="77777777" w:rsidR="00666DA7" w:rsidRDefault="004B3DB4" w:rsidP="004D7AEF">
            <w:pPr>
              <w:pStyle w:val="PKNormal"/>
              <w:numPr>
                <w:ilvl w:val="0"/>
                <w:numId w:val="40"/>
              </w:numPr>
              <w:rPr>
                <w:rFonts w:ascii="Calibri" w:hAnsi="Calibri" w:cs="Calibri"/>
              </w:rPr>
            </w:pPr>
            <w:r w:rsidRPr="004B3DB4">
              <w:rPr>
                <w:rFonts w:ascii="Calibri" w:hAnsi="Calibri" w:cs="Calibri"/>
              </w:rPr>
              <w:t xml:space="preserve">Celková hodnota změn </w:t>
            </w:r>
            <w:r w:rsidRPr="004B3DB4">
              <w:rPr>
                <w:rFonts w:ascii="Calibri" w:hAnsi="Calibri"/>
              </w:rPr>
              <w:t xml:space="preserve">ve Změnovém listu č. </w:t>
            </w:r>
            <w:r w:rsidR="008D398A">
              <w:rPr>
                <w:rFonts w:ascii="Calibri" w:hAnsi="Calibri"/>
              </w:rPr>
              <w:t>1</w:t>
            </w:r>
            <w:r w:rsidRPr="004B3DB4">
              <w:rPr>
                <w:rFonts w:ascii="Calibri" w:hAnsi="Calibri"/>
              </w:rPr>
              <w:t xml:space="preserve"> </w:t>
            </w:r>
            <w:r w:rsidRPr="004B3DB4">
              <w:rPr>
                <w:rFonts w:ascii="Calibri" w:hAnsi="Calibri" w:cs="Calibri"/>
              </w:rPr>
              <w:t>byla vyčíslena takto:</w:t>
            </w:r>
          </w:p>
          <w:p w14:paraId="403FF2F5" w14:textId="77777777" w:rsidR="00510CCB" w:rsidRDefault="00510CCB" w:rsidP="00510CCB">
            <w:pPr>
              <w:pStyle w:val="PKNormal"/>
              <w:ind w:left="720"/>
              <w:rPr>
                <w:rFonts w:ascii="Calibri" w:hAnsi="Calibri" w:cs="Calibri"/>
              </w:rPr>
            </w:pPr>
          </w:p>
          <w:p w14:paraId="70587A64" w14:textId="77777777" w:rsidR="00510CCB" w:rsidRPr="00666DA7" w:rsidRDefault="00510CCB" w:rsidP="00510CCB">
            <w:pPr>
              <w:pStyle w:val="PKNormal"/>
              <w:ind w:left="720"/>
              <w:rPr>
                <w:rFonts w:ascii="Calibri" w:hAnsi="Calibri" w:cs="Calibri"/>
              </w:rPr>
            </w:pPr>
            <w:r w:rsidRPr="00666DA7">
              <w:rPr>
                <w:rFonts w:ascii="Calibri" w:hAnsi="Calibri" w:cs="Calibri"/>
              </w:rPr>
              <w:t>Hodnota mén</w:t>
            </w:r>
            <w:r>
              <w:rPr>
                <w:rFonts w:ascii="Calibri" w:hAnsi="Calibri" w:cs="Calibri"/>
              </w:rPr>
              <w:t>ěprací (bez DPH)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-     </w:t>
            </w:r>
            <w:r w:rsidR="00104FFF">
              <w:rPr>
                <w:rFonts w:ascii="Calibri" w:hAnsi="Calibri" w:cs="Calibri"/>
              </w:rPr>
              <w:t xml:space="preserve"> 226 457,13</w:t>
            </w:r>
            <w:r>
              <w:rPr>
                <w:rFonts w:ascii="Calibri" w:hAnsi="Calibri" w:cs="Calibri"/>
              </w:rPr>
              <w:t xml:space="preserve"> </w:t>
            </w:r>
            <w:r w:rsidRPr="00666DA7">
              <w:rPr>
                <w:rFonts w:ascii="Calibri" w:hAnsi="Calibri" w:cs="Calibri"/>
              </w:rPr>
              <w:t>Kč</w:t>
            </w:r>
          </w:p>
          <w:p w14:paraId="0D5C42EC" w14:textId="77777777" w:rsidR="00510CCB" w:rsidRPr="00666DA7" w:rsidRDefault="00510CCB" w:rsidP="00510CCB">
            <w:pPr>
              <w:pStyle w:val="PKNormal"/>
              <w:ind w:left="720"/>
              <w:rPr>
                <w:rFonts w:ascii="Calibri" w:hAnsi="Calibri" w:cs="Calibri"/>
              </w:rPr>
            </w:pPr>
            <w:r w:rsidRPr="00666DA7">
              <w:rPr>
                <w:rFonts w:ascii="Calibri" w:hAnsi="Calibri" w:cs="Calibri"/>
              </w:rPr>
              <w:t>Hodnota vícep</w:t>
            </w:r>
            <w:r>
              <w:rPr>
                <w:rFonts w:ascii="Calibri" w:hAnsi="Calibri" w:cs="Calibri"/>
              </w:rPr>
              <w:t xml:space="preserve">rací (bez </w:t>
            </w:r>
            <w:proofErr w:type="gramStart"/>
            <w:r>
              <w:rPr>
                <w:rFonts w:ascii="Calibri" w:hAnsi="Calibri" w:cs="Calibri"/>
              </w:rPr>
              <w:t>DPH)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    </w:t>
            </w:r>
            <w:r>
              <w:rPr>
                <w:rFonts w:ascii="Calibri" w:hAnsi="Calibri" w:cs="Calibri"/>
              </w:rPr>
              <w:tab/>
              <w:t xml:space="preserve">+    </w:t>
            </w:r>
            <w:r w:rsidRPr="00666DA7">
              <w:rPr>
                <w:rFonts w:ascii="Calibri" w:hAnsi="Calibri" w:cs="Calibri"/>
              </w:rPr>
              <w:t xml:space="preserve"> </w:t>
            </w:r>
            <w:r w:rsidR="000F265B">
              <w:rPr>
                <w:rFonts w:ascii="Calibri" w:hAnsi="Calibri" w:cs="Calibri"/>
              </w:rPr>
              <w:t>477 333,4</w:t>
            </w:r>
            <w:r w:rsidR="006006A9">
              <w:rPr>
                <w:rFonts w:ascii="Calibri" w:hAnsi="Calibri" w:cs="Calibri"/>
              </w:rPr>
              <w:t>1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 w:rsidRPr="00666DA7">
              <w:rPr>
                <w:rFonts w:ascii="Calibri" w:hAnsi="Calibri" w:cs="Calibri"/>
              </w:rPr>
              <w:t>Kč</w:t>
            </w:r>
          </w:p>
          <w:p w14:paraId="277FFD20" w14:textId="77777777" w:rsidR="00510CCB" w:rsidRDefault="00510CCB" w:rsidP="00510CCB">
            <w:pPr>
              <w:pStyle w:val="PKNormal"/>
              <w:ind w:firstLine="708"/>
              <w:rPr>
                <w:color w:val="FF0000"/>
              </w:rPr>
            </w:pPr>
            <w:r w:rsidRPr="00666DA7">
              <w:rPr>
                <w:rFonts w:ascii="Calibri" w:hAnsi="Calibri" w:cs="Calibri"/>
              </w:rPr>
              <w:t>Výsledná změna ce</w:t>
            </w:r>
            <w:r w:rsidR="000F265B">
              <w:rPr>
                <w:rFonts w:ascii="Calibri" w:hAnsi="Calibri" w:cs="Calibri"/>
              </w:rPr>
              <w:t xml:space="preserve">ny bez </w:t>
            </w:r>
            <w:proofErr w:type="gramStart"/>
            <w:r w:rsidR="000F265B">
              <w:rPr>
                <w:rFonts w:ascii="Calibri" w:hAnsi="Calibri" w:cs="Calibri"/>
              </w:rPr>
              <w:t>DPH</w:t>
            </w:r>
            <w:r w:rsidR="000F265B">
              <w:rPr>
                <w:rFonts w:ascii="Calibri" w:hAnsi="Calibri" w:cs="Calibri"/>
              </w:rPr>
              <w:tab/>
            </w:r>
            <w:r w:rsidR="000F265B">
              <w:rPr>
                <w:rFonts w:ascii="Calibri" w:hAnsi="Calibri" w:cs="Calibri"/>
              </w:rPr>
              <w:tab/>
            </w:r>
            <w:r w:rsidR="000F265B">
              <w:rPr>
                <w:rFonts w:ascii="Calibri" w:hAnsi="Calibri" w:cs="Calibri"/>
              </w:rPr>
              <w:tab/>
              <w:t>+     703 790,54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 w:rsidRPr="00666DA7">
              <w:rPr>
                <w:rFonts w:ascii="Calibri" w:hAnsi="Calibri" w:cs="Calibri"/>
              </w:rPr>
              <w:t>Kč</w:t>
            </w:r>
            <w:r w:rsidRPr="00545DA4">
              <w:rPr>
                <w:color w:val="FF0000"/>
              </w:rPr>
              <w:t xml:space="preserve">  </w:t>
            </w:r>
          </w:p>
          <w:p w14:paraId="741E8099" w14:textId="77777777" w:rsidR="00FD6FB2" w:rsidRPr="00510CCB" w:rsidRDefault="00FD6FB2" w:rsidP="006954E1">
            <w:pPr>
              <w:pStyle w:val="PKNormal"/>
              <w:rPr>
                <w:rFonts w:ascii="Calibri" w:hAnsi="Calibri" w:cs="Calibri"/>
              </w:rPr>
            </w:pPr>
          </w:p>
          <w:p w14:paraId="513874D4" w14:textId="77777777" w:rsidR="00FD6FB2" w:rsidRPr="00FD6FB2" w:rsidRDefault="00FD6FB2" w:rsidP="00FD6FB2">
            <w:pPr>
              <w:pStyle w:val="Zkladntext"/>
              <w:numPr>
                <w:ilvl w:val="0"/>
                <w:numId w:val="40"/>
              </w:numPr>
              <w:jc w:val="both"/>
              <w:outlineLvl w:val="0"/>
              <w:rPr>
                <w:rFonts w:ascii="Calibri" w:hAnsi="Calibri" w:cs="Calibri"/>
                <w:iCs/>
                <w:u w:val="none"/>
              </w:rPr>
            </w:pPr>
            <w:r w:rsidRPr="004D24CD">
              <w:rPr>
                <w:rFonts w:ascii="Calibri" w:hAnsi="Calibri" w:cs="Calibri"/>
                <w:u w:val="none"/>
              </w:rPr>
              <w:t>Jedná se o veřejnou zakázku malého rozsahu, na které se nevztahují postupy podle zákona č. 134/2016 Sb., o zadávání veřejných zakázek, v platném znění (ZZVZ). Veřejná zakázka je zařazena do III. skupiny Směrnice RPK č. 2/2022, o zadávání veřejných zakázek. Přesto je provedeno posouzení, zda se ne</w:t>
            </w:r>
            <w:r w:rsidRPr="00FD6FB2">
              <w:rPr>
                <w:rFonts w:ascii="Calibri" w:hAnsi="Calibri" w:cs="Calibri"/>
                <w:u w:val="none"/>
              </w:rPr>
              <w:t>jedná o podstatnou změnu závazku ze smlouvy na veřejnou zakázku.</w:t>
            </w:r>
            <w:r w:rsidRPr="00FD6FB2">
              <w:rPr>
                <w:rFonts w:cs="Calibri"/>
                <w:b/>
              </w:rPr>
              <w:t xml:space="preserve"> </w:t>
            </w:r>
          </w:p>
          <w:p w14:paraId="7DE6BD9B" w14:textId="77777777" w:rsidR="00FD6FB2" w:rsidRDefault="00FD6FB2" w:rsidP="002D5213">
            <w:pPr>
              <w:pStyle w:val="Odstavecseseznamem"/>
              <w:ind w:left="0"/>
              <w:rPr>
                <w:rFonts w:ascii="Calibri" w:hAnsi="Calibri" w:cs="Calibri"/>
                <w:iCs/>
              </w:rPr>
            </w:pPr>
          </w:p>
          <w:p w14:paraId="1804E649" w14:textId="77777777" w:rsidR="0084729D" w:rsidRPr="0084729D" w:rsidRDefault="0084729D" w:rsidP="002D5213">
            <w:pPr>
              <w:pStyle w:val="Zkladntext"/>
              <w:numPr>
                <w:ilvl w:val="0"/>
                <w:numId w:val="40"/>
              </w:numPr>
              <w:jc w:val="both"/>
              <w:outlineLvl w:val="0"/>
              <w:rPr>
                <w:rFonts w:ascii="Calibri" w:hAnsi="Calibri" w:cs="Calibri"/>
                <w:iCs/>
                <w:u w:val="none"/>
              </w:rPr>
            </w:pPr>
            <w:r>
              <w:rPr>
                <w:rFonts w:ascii="Calibri" w:hAnsi="Calibri" w:cs="Calibri"/>
                <w:u w:val="none"/>
              </w:rPr>
              <w:t xml:space="preserve">Za podstatnou změnu závazku </w:t>
            </w:r>
            <w:r w:rsidRPr="0084729D">
              <w:rPr>
                <w:rFonts w:ascii="Calibri" w:hAnsi="Calibri" w:cs="Calibri"/>
                <w:u w:val="none"/>
              </w:rPr>
              <w:t xml:space="preserve">ze smlouvy na veřejnou zakázku </w:t>
            </w:r>
            <w:r>
              <w:rPr>
                <w:rFonts w:ascii="Calibri" w:hAnsi="Calibri" w:cs="Calibri"/>
                <w:u w:val="none"/>
              </w:rPr>
              <w:t xml:space="preserve">se </w:t>
            </w:r>
            <w:r w:rsidR="006954E1">
              <w:rPr>
                <w:rFonts w:ascii="Calibri" w:hAnsi="Calibri" w:cs="Calibri"/>
                <w:u w:val="none"/>
              </w:rPr>
              <w:t xml:space="preserve">dle § 222, odst. 4, písm. b)2, ZZVZ, </w:t>
            </w:r>
            <w:r>
              <w:rPr>
                <w:rFonts w:ascii="Calibri" w:hAnsi="Calibri" w:cs="Calibri"/>
                <w:u w:val="none"/>
              </w:rPr>
              <w:t>nepovažuje změna, která nemění celkovou povahu veřejné zakázky a jejíž hodnota je nižší než 15% původní hodnoty závazku ze smlouvy na veřejnou zakázku na stavební práce, která není koncesí.</w:t>
            </w:r>
          </w:p>
          <w:p w14:paraId="0F03457B" w14:textId="77777777" w:rsidR="0084729D" w:rsidRDefault="0084729D" w:rsidP="0084729D">
            <w:pPr>
              <w:pStyle w:val="Odstavecseseznamem"/>
              <w:rPr>
                <w:rFonts w:ascii="Calibri" w:hAnsi="Calibri" w:cs="Calibri"/>
              </w:rPr>
            </w:pPr>
          </w:p>
          <w:p w14:paraId="0B8D33B0" w14:textId="77777777" w:rsidR="0084729D" w:rsidRPr="0084729D" w:rsidRDefault="0084729D" w:rsidP="002D5213">
            <w:pPr>
              <w:pStyle w:val="Zkladntext"/>
              <w:numPr>
                <w:ilvl w:val="0"/>
                <w:numId w:val="40"/>
              </w:numPr>
              <w:jc w:val="both"/>
              <w:outlineLvl w:val="0"/>
              <w:rPr>
                <w:rFonts w:ascii="Calibri" w:hAnsi="Calibri" w:cs="Calibri"/>
                <w:iCs/>
                <w:u w:val="none"/>
              </w:rPr>
            </w:pPr>
            <w:r>
              <w:rPr>
                <w:rFonts w:ascii="Calibri" w:hAnsi="Calibri" w:cs="Calibri"/>
                <w:u w:val="none"/>
              </w:rPr>
              <w:t>Posouzení hodnoty změny veřejné zakázky (částky v hodnotách bez DPH):</w:t>
            </w:r>
          </w:p>
          <w:p w14:paraId="43049CA9" w14:textId="77777777" w:rsidR="00255F09" w:rsidRPr="00255F09" w:rsidRDefault="00255F09" w:rsidP="00255F09">
            <w:pPr>
              <w:jc w:val="both"/>
              <w:rPr>
                <w:rFonts w:ascii="Calibri" w:hAnsi="Calibri" w:cs="Calibri"/>
              </w:rPr>
            </w:pPr>
          </w:p>
          <w:p w14:paraId="22FAE24D" w14:textId="77777777" w:rsidR="00255F09" w:rsidRPr="00255F09" w:rsidRDefault="00255F09" w:rsidP="00255F09">
            <w:pPr>
              <w:ind w:left="708"/>
              <w:jc w:val="both"/>
              <w:rPr>
                <w:rFonts w:ascii="Calibri" w:hAnsi="Calibri"/>
              </w:rPr>
            </w:pPr>
          </w:p>
          <w:tbl>
            <w:tblPr>
              <w:tblW w:w="8921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58"/>
              <w:gridCol w:w="2263"/>
            </w:tblGrid>
            <w:tr w:rsidR="00255F09" w:rsidRPr="0063041A" w14:paraId="6A50424E" w14:textId="77777777" w:rsidTr="00142159">
              <w:trPr>
                <w:trHeight w:val="454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874D3" w14:textId="77777777" w:rsidR="00255F09" w:rsidRPr="0063041A" w:rsidRDefault="00255F09" w:rsidP="00255F09">
                  <w:pPr>
                    <w:rPr>
                      <w:rFonts w:ascii="Calibri" w:hAnsi="Calibri"/>
                    </w:rPr>
                  </w:pPr>
                  <w:r w:rsidRPr="0063041A">
                    <w:rPr>
                      <w:rFonts w:ascii="Calibri" w:hAnsi="Calibri"/>
                    </w:rPr>
                    <w:t>Hodnota původní veřejné zakázky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3675C0" w14:textId="77777777" w:rsidR="00255F09" w:rsidRPr="0063041A" w:rsidRDefault="00FD6FB2" w:rsidP="0063041A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3 102 321,37</w:t>
                  </w:r>
                  <w:r w:rsidR="00255F09" w:rsidRPr="0063041A">
                    <w:rPr>
                      <w:rFonts w:ascii="Calibri" w:hAnsi="Calibri"/>
                    </w:rPr>
                    <w:t xml:space="preserve"> Kč</w:t>
                  </w:r>
                </w:p>
              </w:tc>
            </w:tr>
            <w:tr w:rsidR="00255F09" w:rsidRPr="0063041A" w14:paraId="3FCDD1CB" w14:textId="77777777" w:rsidTr="00142159">
              <w:trPr>
                <w:trHeight w:val="454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C9855" w14:textId="77777777" w:rsidR="00255F09" w:rsidRPr="0063041A" w:rsidRDefault="00BC28B5" w:rsidP="00255F09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Změnový list č. 1 – méněpráce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CC13C" w14:textId="77777777" w:rsidR="00255F09" w:rsidRPr="0063041A" w:rsidRDefault="00255F09" w:rsidP="0063041A">
                  <w:pPr>
                    <w:jc w:val="right"/>
                    <w:rPr>
                      <w:rFonts w:ascii="Calibri" w:hAnsi="Calibri"/>
                    </w:rPr>
                  </w:pPr>
                  <w:r w:rsidRPr="0063041A">
                    <w:rPr>
                      <w:rFonts w:ascii="Calibri" w:hAnsi="Calibri"/>
                    </w:rPr>
                    <w:t xml:space="preserve"> </w:t>
                  </w:r>
                  <w:r w:rsidR="006006A9">
                    <w:rPr>
                      <w:rFonts w:ascii="Calibri" w:hAnsi="Calibri"/>
                    </w:rPr>
                    <w:t>226 457,13</w:t>
                  </w:r>
                  <w:r w:rsidR="005E2AB9">
                    <w:rPr>
                      <w:rFonts w:ascii="Calibri" w:hAnsi="Calibri"/>
                    </w:rPr>
                    <w:t xml:space="preserve"> </w:t>
                  </w:r>
                  <w:r w:rsidRPr="0063041A">
                    <w:rPr>
                      <w:rFonts w:ascii="Calibri" w:hAnsi="Calibri"/>
                    </w:rPr>
                    <w:t>Kč</w:t>
                  </w:r>
                </w:p>
              </w:tc>
            </w:tr>
            <w:tr w:rsidR="00930130" w:rsidRPr="0063041A" w14:paraId="450DAC7F" w14:textId="77777777" w:rsidTr="00142159">
              <w:trPr>
                <w:trHeight w:val="454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F63F06" w14:textId="77777777" w:rsidR="00930130" w:rsidRDefault="00BC28B5" w:rsidP="00255F09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Změnový list č. 1 – vícepráce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DCA0B2" w14:textId="77777777" w:rsidR="00930130" w:rsidRDefault="000F265B" w:rsidP="0063041A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477 333,41</w:t>
                  </w:r>
                  <w:r w:rsidR="00930130" w:rsidRPr="0063041A">
                    <w:rPr>
                      <w:rFonts w:ascii="Calibri" w:hAnsi="Calibri"/>
                    </w:rPr>
                    <w:t xml:space="preserve"> Kč</w:t>
                  </w:r>
                </w:p>
              </w:tc>
            </w:tr>
            <w:tr w:rsidR="00255F09" w:rsidRPr="0063041A" w14:paraId="29B25458" w14:textId="77777777" w:rsidTr="00142159">
              <w:trPr>
                <w:trHeight w:val="454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F6A31" w14:textId="77777777" w:rsidR="00255F09" w:rsidRPr="0063041A" w:rsidRDefault="00675CC8" w:rsidP="00255F09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Součet hodnot změn (méněpráce a vícepráce)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99C69" w14:textId="77777777" w:rsidR="00255F09" w:rsidRPr="0063041A" w:rsidRDefault="00255F09" w:rsidP="0063041A">
                  <w:pPr>
                    <w:jc w:val="right"/>
                    <w:rPr>
                      <w:rFonts w:ascii="Calibri" w:hAnsi="Calibri"/>
                    </w:rPr>
                  </w:pPr>
                  <w:r w:rsidRPr="0063041A">
                    <w:rPr>
                      <w:rFonts w:ascii="Calibri" w:hAnsi="Calibri"/>
                    </w:rPr>
                    <w:t xml:space="preserve"> </w:t>
                  </w:r>
                  <w:r w:rsidR="000F265B">
                    <w:rPr>
                      <w:rFonts w:ascii="Calibri" w:hAnsi="Calibri"/>
                    </w:rPr>
                    <w:t>703 790,5</w:t>
                  </w:r>
                  <w:r w:rsidR="00126359">
                    <w:rPr>
                      <w:rFonts w:ascii="Calibri" w:hAnsi="Calibri"/>
                    </w:rPr>
                    <w:t>4</w:t>
                  </w:r>
                  <w:r w:rsidR="005E2AB9">
                    <w:rPr>
                      <w:rFonts w:ascii="Calibri" w:hAnsi="Calibri"/>
                    </w:rPr>
                    <w:t xml:space="preserve"> </w:t>
                  </w:r>
                  <w:r w:rsidRPr="0063041A">
                    <w:rPr>
                      <w:rFonts w:ascii="Calibri" w:hAnsi="Calibri"/>
                    </w:rPr>
                    <w:t>Kč</w:t>
                  </w:r>
                </w:p>
              </w:tc>
            </w:tr>
            <w:tr w:rsidR="00255F09" w:rsidRPr="0063041A" w14:paraId="44F22733" w14:textId="77777777" w:rsidTr="00142159">
              <w:trPr>
                <w:trHeight w:val="454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5A7289" w14:textId="77777777" w:rsidR="00255F09" w:rsidRPr="0063041A" w:rsidRDefault="00930130" w:rsidP="00255F09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% podíl hodnoty cenových změn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8BEF2" w14:textId="77777777" w:rsidR="00255F09" w:rsidRPr="0063041A" w:rsidRDefault="000F265B" w:rsidP="0063041A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22,69</w:t>
                  </w:r>
                  <w:r w:rsidR="009D203D">
                    <w:rPr>
                      <w:rFonts w:ascii="Calibri" w:hAnsi="Calibri"/>
                    </w:rPr>
                    <w:t xml:space="preserve"> </w:t>
                  </w:r>
                  <w:r w:rsidR="00255F09" w:rsidRPr="0063041A">
                    <w:rPr>
                      <w:rFonts w:ascii="Calibri" w:hAnsi="Calibri"/>
                    </w:rPr>
                    <w:t>%</w:t>
                  </w:r>
                </w:p>
              </w:tc>
            </w:tr>
          </w:tbl>
          <w:p w14:paraId="18D6AED7" w14:textId="77777777" w:rsidR="00255F09" w:rsidRPr="00255F09" w:rsidRDefault="00255F09" w:rsidP="00255F09">
            <w:pPr>
              <w:ind w:left="708"/>
              <w:jc w:val="both"/>
              <w:rPr>
                <w:rFonts w:ascii="Calibri" w:hAnsi="Calibri"/>
              </w:rPr>
            </w:pPr>
          </w:p>
          <w:p w14:paraId="7EFE2360" w14:textId="77777777" w:rsidR="003F74EE" w:rsidRDefault="003F74EE" w:rsidP="00255F09">
            <w:pPr>
              <w:ind w:left="708"/>
              <w:jc w:val="both"/>
              <w:rPr>
                <w:rFonts w:ascii="Calibri" w:hAnsi="Calibri"/>
              </w:rPr>
            </w:pPr>
          </w:p>
          <w:p w14:paraId="76A01FB2" w14:textId="77777777" w:rsidR="00E77766" w:rsidRDefault="00255F09" w:rsidP="002D5213">
            <w:pPr>
              <w:numPr>
                <w:ilvl w:val="0"/>
                <w:numId w:val="40"/>
              </w:numPr>
              <w:jc w:val="both"/>
              <w:rPr>
                <w:rFonts w:ascii="Calibri" w:hAnsi="Calibri"/>
              </w:rPr>
            </w:pPr>
            <w:r w:rsidRPr="00255F09">
              <w:rPr>
                <w:rFonts w:ascii="Calibri" w:hAnsi="Calibri"/>
              </w:rPr>
              <w:t xml:space="preserve">Podíl hodnoty </w:t>
            </w:r>
            <w:r w:rsidR="00930130">
              <w:rPr>
                <w:rFonts w:ascii="Calibri" w:hAnsi="Calibri"/>
              </w:rPr>
              <w:t>cenov</w:t>
            </w:r>
            <w:r w:rsidR="00675CC8">
              <w:rPr>
                <w:rFonts w:ascii="Calibri" w:hAnsi="Calibri"/>
              </w:rPr>
              <w:t>ých změn obsažených ve Změnovém listu č. 1</w:t>
            </w:r>
            <w:r w:rsidR="00FD6FB2">
              <w:rPr>
                <w:rFonts w:ascii="Calibri" w:hAnsi="Calibri"/>
              </w:rPr>
              <w:t xml:space="preserve"> </w:t>
            </w:r>
            <w:r w:rsidR="00930130">
              <w:rPr>
                <w:rFonts w:ascii="Calibri" w:hAnsi="Calibri"/>
              </w:rPr>
              <w:t xml:space="preserve">z </w:t>
            </w:r>
            <w:r w:rsidRPr="00255F09">
              <w:rPr>
                <w:rFonts w:ascii="Calibri" w:hAnsi="Calibri"/>
              </w:rPr>
              <w:t>hodnoty pů</w:t>
            </w:r>
            <w:r w:rsidR="005E2AB9">
              <w:rPr>
                <w:rFonts w:ascii="Calibri" w:hAnsi="Calibri"/>
              </w:rPr>
              <w:t xml:space="preserve">vodní veřejné zakázky činí </w:t>
            </w:r>
            <w:r w:rsidR="000F265B">
              <w:rPr>
                <w:rFonts w:ascii="Calibri" w:hAnsi="Calibri"/>
              </w:rPr>
              <w:t>22,69</w:t>
            </w:r>
            <w:r w:rsidR="00E77766">
              <w:rPr>
                <w:rFonts w:ascii="Calibri" w:hAnsi="Calibri"/>
              </w:rPr>
              <w:t xml:space="preserve"> </w:t>
            </w:r>
            <w:r w:rsidRPr="00255F09">
              <w:rPr>
                <w:rFonts w:ascii="Calibri" w:hAnsi="Calibri"/>
              </w:rPr>
              <w:t>% hodnoty původní veřejné zak</w:t>
            </w:r>
            <w:r w:rsidR="00E77766">
              <w:rPr>
                <w:rFonts w:ascii="Calibri" w:hAnsi="Calibri"/>
              </w:rPr>
              <w:t>ázky. Dle § 222, odst. 5</w:t>
            </w:r>
            <w:r w:rsidRPr="00255F09">
              <w:rPr>
                <w:rFonts w:ascii="Calibri" w:hAnsi="Calibri"/>
              </w:rPr>
              <w:t xml:space="preserve">), </w:t>
            </w:r>
            <w:r w:rsidR="00E77766">
              <w:rPr>
                <w:rFonts w:ascii="Calibri" w:hAnsi="Calibri"/>
              </w:rPr>
              <w:t>se za podstatnou změnu závazku ze smlouvy na veřejnou zakázku nepovažují dodatečné stavební práce, služby nebo dodávky od dodavatele původní veřejné zakázky, které nebyly zahrnuty v původním závazku ze smlouvy na veřejnou zakázku, pokud jsou nezbytné a změna v osobě dodavatele</w:t>
            </w:r>
          </w:p>
          <w:p w14:paraId="77ECD963" w14:textId="77777777" w:rsidR="00E77766" w:rsidRDefault="00E77766" w:rsidP="00E77766">
            <w:pPr>
              <w:numPr>
                <w:ilvl w:val="0"/>
                <w:numId w:val="42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není možná z ekonomických důvodů spočívajících zejména v požadavcích na slučitelnost nebo interoperabilitu se stávajícím zařízením, službami nebo instalacemi pořízenými zadavatelem v původním zadávacím řízení</w:t>
            </w:r>
            <w:r w:rsidR="005E2AB9">
              <w:rPr>
                <w:rFonts w:ascii="Calibri" w:hAnsi="Calibri"/>
              </w:rPr>
              <w:t xml:space="preserve"> a</w:t>
            </w:r>
            <w:r>
              <w:rPr>
                <w:rFonts w:ascii="Calibri" w:hAnsi="Calibri"/>
              </w:rPr>
              <w:t>,</w:t>
            </w:r>
          </w:p>
          <w:p w14:paraId="545C9031" w14:textId="77777777" w:rsidR="00E77766" w:rsidRDefault="00E77766" w:rsidP="005E2AB9">
            <w:pPr>
              <w:numPr>
                <w:ilvl w:val="0"/>
                <w:numId w:val="42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způsobila </w:t>
            </w:r>
            <w:r w:rsidR="005E2AB9">
              <w:rPr>
                <w:rFonts w:ascii="Calibri" w:hAnsi="Calibri"/>
              </w:rPr>
              <w:t xml:space="preserve">by </w:t>
            </w:r>
            <w:r>
              <w:rPr>
                <w:rFonts w:ascii="Calibri" w:hAnsi="Calibri"/>
              </w:rPr>
              <w:t>zadavateli značné obtíž</w:t>
            </w:r>
            <w:r w:rsidR="00126359">
              <w:rPr>
                <w:rFonts w:ascii="Calibri" w:hAnsi="Calibri"/>
              </w:rPr>
              <w:t>e nebo výrazné zvýšení nákladů.</w:t>
            </w:r>
          </w:p>
          <w:p w14:paraId="7E1490EC" w14:textId="77777777" w:rsidR="00E77766" w:rsidRDefault="00E77766" w:rsidP="00E77766">
            <w:pPr>
              <w:jc w:val="both"/>
              <w:rPr>
                <w:rFonts w:ascii="Calibri" w:hAnsi="Calibri"/>
              </w:rPr>
            </w:pPr>
          </w:p>
          <w:p w14:paraId="7608A7DD" w14:textId="77777777" w:rsidR="005F0628" w:rsidRPr="005F0628" w:rsidRDefault="00E77766" w:rsidP="00E77766">
            <w:pPr>
              <w:numPr>
                <w:ilvl w:val="0"/>
                <w:numId w:val="40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Podmínky dané </w:t>
            </w:r>
            <w:r>
              <w:rPr>
                <w:rFonts w:ascii="Calibri" w:hAnsi="Calibri" w:cs="Calibri"/>
              </w:rPr>
              <w:t>Zákonem</w:t>
            </w:r>
            <w:r w:rsidRPr="00C74844">
              <w:rPr>
                <w:rFonts w:ascii="Calibri" w:hAnsi="Calibri" w:cs="Calibri"/>
              </w:rPr>
              <w:t xml:space="preserve"> o zadávání veřejných zakázek č</w:t>
            </w:r>
            <w:r>
              <w:rPr>
                <w:rFonts w:ascii="Calibri" w:hAnsi="Calibri" w:cs="Calibri"/>
              </w:rPr>
              <w:t>. 134/2016 Sb., v platném znění, v § 222, odst. 5) byly splněny</w:t>
            </w:r>
            <w:r w:rsidR="00126359">
              <w:rPr>
                <w:rFonts w:ascii="Calibri" w:hAnsi="Calibri" w:cs="Calibri"/>
              </w:rPr>
              <w:t xml:space="preserve">. Dle odst. 9) však cenový nárůst související se změnami </w:t>
            </w:r>
            <w:r w:rsidR="00A64D82">
              <w:rPr>
                <w:rFonts w:ascii="Calibri" w:hAnsi="Calibri" w:cs="Calibri"/>
              </w:rPr>
              <w:t>p</w:t>
            </w:r>
            <w:r w:rsidR="00126359">
              <w:rPr>
                <w:rFonts w:ascii="Calibri" w:hAnsi="Calibri" w:cs="Calibri"/>
              </w:rPr>
              <w:t>odle odstavců 5) nebo 6) při odeč</w:t>
            </w:r>
            <w:r w:rsidR="00A64D82">
              <w:rPr>
                <w:rFonts w:ascii="Calibri" w:hAnsi="Calibri" w:cs="Calibri"/>
              </w:rPr>
              <w:t>t</w:t>
            </w:r>
            <w:r w:rsidR="00126359">
              <w:rPr>
                <w:rFonts w:ascii="Calibri" w:hAnsi="Calibri" w:cs="Calibri"/>
              </w:rPr>
              <w:t>ení stavebních prací, služeb nebo dodávek, které nebyly s ohledem na tyto změny realizovány, nesmí přesáhnout 30% původní hodnoty</w:t>
            </w:r>
            <w:r w:rsidR="00A64D82">
              <w:rPr>
                <w:rFonts w:ascii="Calibri" w:hAnsi="Calibri" w:cs="Calibri"/>
              </w:rPr>
              <w:t xml:space="preserve"> závazku.</w:t>
            </w:r>
            <w:r w:rsidR="005F0628">
              <w:rPr>
                <w:rFonts w:ascii="Calibri" w:hAnsi="Calibri" w:cs="Calibri"/>
              </w:rPr>
              <w:t xml:space="preserve"> Původní hodnota závazku byla ve výši 3 102 321,37 Kč, po vyčíslení vice a méně prací je n</w:t>
            </w:r>
            <w:r w:rsidR="000F265B">
              <w:rPr>
                <w:rFonts w:ascii="Calibri" w:hAnsi="Calibri" w:cs="Calibri"/>
              </w:rPr>
              <w:t>ová hodnota závazku 3 353 197,65</w:t>
            </w:r>
            <w:r w:rsidR="005F0628">
              <w:rPr>
                <w:rFonts w:ascii="Calibri" w:hAnsi="Calibri" w:cs="Calibri"/>
              </w:rPr>
              <w:t xml:space="preserve"> Kč. Došlo tak ke zvýšení o </w:t>
            </w:r>
            <w:r w:rsidR="00E1032C">
              <w:rPr>
                <w:rFonts w:ascii="Calibri" w:hAnsi="Calibri" w:cs="Calibri"/>
              </w:rPr>
              <w:t>8,09</w:t>
            </w:r>
            <w:r w:rsidR="001635A2">
              <w:rPr>
                <w:rFonts w:ascii="Calibri" w:hAnsi="Calibri" w:cs="Calibri"/>
              </w:rPr>
              <w:t xml:space="preserve"> </w:t>
            </w:r>
            <w:r w:rsidR="005F0628">
              <w:rPr>
                <w:rFonts w:ascii="Calibri" w:hAnsi="Calibri" w:cs="Calibri"/>
              </w:rPr>
              <w:t>% a podmínka v odst. 9) je tak splněna.</w:t>
            </w:r>
          </w:p>
          <w:p w14:paraId="451CCC7C" w14:textId="77777777" w:rsidR="005F0628" w:rsidRPr="005F0628" w:rsidRDefault="005F0628" w:rsidP="005F0628">
            <w:pPr>
              <w:ind w:left="720"/>
              <w:jc w:val="both"/>
              <w:rPr>
                <w:rFonts w:ascii="Calibri" w:hAnsi="Calibri"/>
              </w:rPr>
            </w:pPr>
          </w:p>
          <w:p w14:paraId="7CDD8CFB" w14:textId="77777777" w:rsidR="00255F09" w:rsidRPr="001635A2" w:rsidRDefault="005F0628" w:rsidP="001635A2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</w:t>
            </w:r>
            <w:r w:rsidR="001635A2">
              <w:rPr>
                <w:rFonts w:ascii="Calibri" w:hAnsi="Calibri" w:cs="Calibri"/>
              </w:rPr>
              <w:t xml:space="preserve">tože byly splněny podmínky dle § 222 </w:t>
            </w:r>
            <w:r w:rsidR="001635A2" w:rsidRPr="00444185">
              <w:rPr>
                <w:rFonts w:ascii="Calibri" w:hAnsi="Calibri" w:cs="Calibri"/>
              </w:rPr>
              <w:t xml:space="preserve">zákona č. 134/2016 Sb., o zadávání veřejných zakázek, v </w:t>
            </w:r>
            <w:r w:rsidR="001635A2">
              <w:rPr>
                <w:rFonts w:ascii="Calibri" w:hAnsi="Calibri" w:cs="Calibri"/>
              </w:rPr>
              <w:t>platném znění,</w:t>
            </w:r>
            <w:r w:rsidR="00E77766" w:rsidRPr="001635A2">
              <w:rPr>
                <w:rFonts w:ascii="Calibri" w:hAnsi="Calibri" w:cs="Calibri"/>
              </w:rPr>
              <w:t xml:space="preserve"> </w:t>
            </w:r>
            <w:r w:rsidR="00FD6FB2" w:rsidRPr="001635A2">
              <w:rPr>
                <w:rFonts w:ascii="Calibri" w:hAnsi="Calibri"/>
              </w:rPr>
              <w:t>lze tak uzavřít Dodatek č. 1</w:t>
            </w:r>
            <w:r w:rsidR="00D71E82" w:rsidRPr="001635A2">
              <w:rPr>
                <w:rFonts w:ascii="Calibri" w:hAnsi="Calibri"/>
              </w:rPr>
              <w:t xml:space="preserve"> k původní smlouvě o dílo.</w:t>
            </w:r>
          </w:p>
          <w:p w14:paraId="5A767484" w14:textId="77777777" w:rsidR="004434D3" w:rsidRDefault="004434D3" w:rsidP="004434D3">
            <w:pPr>
              <w:ind w:left="720"/>
              <w:jc w:val="both"/>
              <w:rPr>
                <w:rFonts w:ascii="Calibri" w:hAnsi="Calibri"/>
              </w:rPr>
            </w:pPr>
          </w:p>
          <w:p w14:paraId="0D60C532" w14:textId="77777777" w:rsidR="004434D3" w:rsidRPr="00E77766" w:rsidRDefault="004434D3" w:rsidP="00E77766">
            <w:pPr>
              <w:numPr>
                <w:ilvl w:val="0"/>
                <w:numId w:val="40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Zadavatel veřejné zakázky je povinen do 30 dnů od změny závazku odeslat oznámení o změně závazku k uveřejnění způsobem podle § 212 ZZVZ.</w:t>
            </w:r>
          </w:p>
          <w:p w14:paraId="5479CF74" w14:textId="77777777" w:rsidR="00255F09" w:rsidRPr="00255F09" w:rsidRDefault="00255F09" w:rsidP="00255F09">
            <w:pPr>
              <w:pStyle w:val="Zkladntext"/>
              <w:ind w:left="720"/>
              <w:jc w:val="both"/>
              <w:outlineLvl w:val="0"/>
              <w:rPr>
                <w:rFonts w:ascii="Calibri" w:hAnsi="Calibri" w:cs="Calibri"/>
              </w:rPr>
            </w:pPr>
          </w:p>
          <w:p w14:paraId="60186922" w14:textId="77777777" w:rsidR="006E3429" w:rsidRPr="00B25123" w:rsidRDefault="006E3429" w:rsidP="00D71E82">
            <w:pPr>
              <w:jc w:val="both"/>
              <w:rPr>
                <w:rFonts w:ascii="Calibri" w:hAnsi="Calibri" w:cs="Calibri"/>
              </w:rPr>
            </w:pPr>
          </w:p>
        </w:tc>
      </w:tr>
      <w:tr w:rsidR="004B3DB4" w:rsidRPr="00545DA4" w14:paraId="08FC0EB1" w14:textId="77777777" w:rsidTr="00EB64C7">
        <w:trPr>
          <w:trHeight w:val="560"/>
        </w:trPr>
        <w:tc>
          <w:tcPr>
            <w:tcW w:w="9720" w:type="dxa"/>
            <w:gridSpan w:val="5"/>
            <w:shd w:val="clear" w:color="auto" w:fill="auto"/>
            <w:vAlign w:val="center"/>
          </w:tcPr>
          <w:p w14:paraId="6DC3BB79" w14:textId="77777777" w:rsidR="00B715A6" w:rsidRPr="0018278D" w:rsidRDefault="00D318C5" w:rsidP="004B3DB4">
            <w:pPr>
              <w:rPr>
                <w:rFonts w:ascii="Calibri" w:hAnsi="Calibri"/>
              </w:rPr>
            </w:pPr>
            <w:bookmarkStart w:id="0" w:name="_GoBack"/>
            <w:bookmarkEnd w:id="0"/>
            <w:r w:rsidRPr="0018278D">
              <w:rPr>
                <w:rFonts w:ascii="Calibri" w:hAnsi="Calibri"/>
              </w:rPr>
              <w:lastRenderedPageBreak/>
              <w:t>Počet připojených stran</w:t>
            </w:r>
            <w:r w:rsidR="00B715A6">
              <w:rPr>
                <w:rFonts w:ascii="Calibri" w:hAnsi="Calibri"/>
              </w:rPr>
              <w:t xml:space="preserve"> specifikací: </w:t>
            </w:r>
            <w:r w:rsidR="00F5241D">
              <w:rPr>
                <w:rFonts w:ascii="Calibri" w:hAnsi="Calibri"/>
              </w:rPr>
              <w:t>1</w:t>
            </w:r>
            <w:r w:rsidR="00FD6FB2">
              <w:rPr>
                <w:rFonts w:ascii="Calibri" w:hAnsi="Calibri"/>
                <w:iCs/>
              </w:rPr>
              <w:t>2</w:t>
            </w:r>
            <w:r w:rsidRPr="003706C2">
              <w:rPr>
                <w:rFonts w:ascii="Calibri" w:hAnsi="Calibri"/>
                <w:i/>
                <w:iCs/>
              </w:rPr>
              <w:t xml:space="preserve"> </w:t>
            </w:r>
            <w:r w:rsidRPr="0018278D">
              <w:rPr>
                <w:rFonts w:ascii="Calibri" w:hAnsi="Calibri"/>
              </w:rPr>
              <w:t>(položkový rozpočet stavby)</w:t>
            </w:r>
          </w:p>
        </w:tc>
      </w:tr>
      <w:tr w:rsidR="004B3DB4" w:rsidRPr="00545DA4" w14:paraId="5A75BFD1" w14:textId="77777777" w:rsidTr="00A14DE0">
        <w:trPr>
          <w:trHeight w:val="1438"/>
        </w:trPr>
        <w:tc>
          <w:tcPr>
            <w:tcW w:w="4860" w:type="dxa"/>
            <w:gridSpan w:val="2"/>
            <w:shd w:val="clear" w:color="auto" w:fill="auto"/>
          </w:tcPr>
          <w:p w14:paraId="48CC47FC" w14:textId="77777777" w:rsidR="004B3DB4" w:rsidRPr="0018278D" w:rsidRDefault="00666DA7" w:rsidP="004B3DB4">
            <w:pPr>
              <w:rPr>
                <w:rFonts w:ascii="Calibri" w:hAnsi="Calibri"/>
              </w:rPr>
            </w:pPr>
            <w:r w:rsidRPr="00666DA7">
              <w:rPr>
                <w:rFonts w:ascii="Calibri" w:hAnsi="Calibri"/>
              </w:rPr>
              <w:t>Hodnota původní veřejné zakázky</w:t>
            </w:r>
            <w:r>
              <w:rPr>
                <w:rFonts w:ascii="Calibri" w:hAnsi="Calibri"/>
              </w:rPr>
              <w:t>,</w:t>
            </w:r>
            <w:r w:rsidR="004B3DB4" w:rsidRPr="0018278D">
              <w:rPr>
                <w:rFonts w:ascii="Calibri" w:hAnsi="Calibri"/>
              </w:rPr>
              <w:t xml:space="preserve"> bez DPH: </w:t>
            </w:r>
          </w:p>
          <w:p w14:paraId="5FF2646A" w14:textId="77777777" w:rsidR="005A3ECE" w:rsidRPr="009C6FE2" w:rsidRDefault="00FD6FB2" w:rsidP="003E326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3 102 321,37</w:t>
            </w:r>
            <w:r w:rsidR="00666DA7" w:rsidRPr="009C6FE2">
              <w:rPr>
                <w:rFonts w:ascii="Calibri" w:hAnsi="Calibri"/>
                <w:b/>
              </w:rPr>
              <w:t xml:space="preserve"> Kč</w:t>
            </w:r>
          </w:p>
          <w:p w14:paraId="7103167D" w14:textId="77777777" w:rsidR="003F74EE" w:rsidRDefault="003F74EE" w:rsidP="003E3263">
            <w:pPr>
              <w:jc w:val="center"/>
              <w:rPr>
                <w:rFonts w:ascii="Calibri" w:hAnsi="Calibri"/>
              </w:rPr>
            </w:pPr>
          </w:p>
          <w:p w14:paraId="1E82AD67" w14:textId="77777777" w:rsidR="00D71E82" w:rsidRDefault="00D71E82" w:rsidP="003706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Změnový list</w:t>
            </w:r>
            <w:r w:rsidR="003706C2">
              <w:rPr>
                <w:rFonts w:ascii="Calibri" w:hAnsi="Calibri"/>
              </w:rPr>
              <w:t xml:space="preserve"> č.</w:t>
            </w:r>
            <w:r w:rsidR="005A3ECE">
              <w:rPr>
                <w:rFonts w:ascii="Calibri" w:hAnsi="Calibri"/>
              </w:rPr>
              <w:t xml:space="preserve"> </w:t>
            </w:r>
            <w:r w:rsidR="003706C2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 xml:space="preserve"> </w:t>
            </w:r>
            <w:r w:rsidR="00C93380">
              <w:rPr>
                <w:rFonts w:ascii="Calibri" w:hAnsi="Calibri"/>
              </w:rPr>
              <w:t>(Dodatek č. 1)</w:t>
            </w:r>
          </w:p>
          <w:p w14:paraId="164302CA" w14:textId="77777777" w:rsidR="009D2B89" w:rsidRPr="003E3263" w:rsidRDefault="005E2AB9" w:rsidP="005E2A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+2</w:t>
            </w:r>
            <w:r w:rsidR="000F265B">
              <w:rPr>
                <w:rFonts w:ascii="Calibri" w:hAnsi="Calibri"/>
              </w:rPr>
              <w:t>50 876,28</w:t>
            </w:r>
            <w:r w:rsidR="00D71E82">
              <w:rPr>
                <w:rFonts w:ascii="Calibri" w:hAnsi="Calibri"/>
              </w:rPr>
              <w:t xml:space="preserve"> Kč</w:t>
            </w:r>
          </w:p>
        </w:tc>
        <w:tc>
          <w:tcPr>
            <w:tcW w:w="4860" w:type="dxa"/>
            <w:gridSpan w:val="3"/>
            <w:shd w:val="clear" w:color="auto" w:fill="auto"/>
          </w:tcPr>
          <w:p w14:paraId="23CEC5F8" w14:textId="77777777" w:rsidR="00A14DE0" w:rsidRDefault="00666DA7" w:rsidP="001357A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Nová hodnota p</w:t>
            </w:r>
            <w:r w:rsidRPr="00666DA7">
              <w:rPr>
                <w:rFonts w:ascii="Calibri" w:hAnsi="Calibri"/>
              </w:rPr>
              <w:t xml:space="preserve">o započtení hodnoty </w:t>
            </w:r>
            <w:r>
              <w:rPr>
                <w:rFonts w:ascii="Calibri" w:hAnsi="Calibri"/>
              </w:rPr>
              <w:t>víceprací a méněprací, bez DPH:</w:t>
            </w:r>
          </w:p>
          <w:p w14:paraId="4E8D729D" w14:textId="77777777" w:rsidR="001357AA" w:rsidRPr="001357AA" w:rsidRDefault="001357AA" w:rsidP="001357AA">
            <w:pPr>
              <w:jc w:val="center"/>
              <w:rPr>
                <w:rFonts w:ascii="Calibri" w:hAnsi="Calibri"/>
              </w:rPr>
            </w:pPr>
          </w:p>
          <w:p w14:paraId="2372E1BB" w14:textId="77777777" w:rsidR="001357AA" w:rsidRDefault="005E2AB9" w:rsidP="005E2AB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0F265B">
              <w:rPr>
                <w:rFonts w:ascii="Calibri" w:hAnsi="Calibri"/>
                <w:b/>
              </w:rPr>
              <w:t> </w:t>
            </w:r>
            <w:r>
              <w:rPr>
                <w:rFonts w:ascii="Calibri" w:hAnsi="Calibri"/>
                <w:b/>
              </w:rPr>
              <w:t>3</w:t>
            </w:r>
            <w:r w:rsidR="000F265B">
              <w:rPr>
                <w:rFonts w:ascii="Calibri" w:hAnsi="Calibri"/>
                <w:b/>
              </w:rPr>
              <w:t>53 197,6</w:t>
            </w:r>
            <w:r w:rsidR="00A64D82"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  <w:b/>
              </w:rPr>
              <w:t xml:space="preserve"> Kč</w:t>
            </w:r>
          </w:p>
          <w:p w14:paraId="094A7D9B" w14:textId="77777777" w:rsidR="001357AA" w:rsidRDefault="001357AA" w:rsidP="001357AA">
            <w:pPr>
              <w:jc w:val="center"/>
              <w:rPr>
                <w:rFonts w:ascii="Calibri" w:hAnsi="Calibri"/>
              </w:rPr>
            </w:pPr>
          </w:p>
          <w:p w14:paraId="09C15F68" w14:textId="77777777" w:rsidR="0095304F" w:rsidRPr="0095304F" w:rsidRDefault="0095304F" w:rsidP="00FD6FB2">
            <w:pPr>
              <w:rPr>
                <w:rFonts w:ascii="Calibri" w:hAnsi="Calibri"/>
                <w:b/>
              </w:rPr>
            </w:pPr>
          </w:p>
        </w:tc>
      </w:tr>
      <w:tr w:rsidR="004B3DB4" w:rsidRPr="00545DA4" w14:paraId="01B3FCD9" w14:textId="77777777" w:rsidTr="004B3DB4">
        <w:trPr>
          <w:trHeight w:val="992"/>
        </w:trPr>
        <w:tc>
          <w:tcPr>
            <w:tcW w:w="9720" w:type="dxa"/>
            <w:gridSpan w:val="5"/>
            <w:shd w:val="clear" w:color="auto" w:fill="auto"/>
          </w:tcPr>
          <w:p w14:paraId="724CA71D" w14:textId="77777777" w:rsidR="004B3DB4" w:rsidRPr="0018278D" w:rsidRDefault="004B3DB4" w:rsidP="004B3DB4">
            <w:pPr>
              <w:jc w:val="both"/>
              <w:rPr>
                <w:rFonts w:ascii="Calibri" w:hAnsi="Calibri"/>
              </w:rPr>
            </w:pPr>
            <w:r w:rsidRPr="0018278D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4B3DB4" w:rsidRPr="00545DA4" w14:paraId="1995D6BD" w14:textId="77777777" w:rsidTr="003706C2">
        <w:trPr>
          <w:trHeight w:val="2095"/>
        </w:trPr>
        <w:tc>
          <w:tcPr>
            <w:tcW w:w="4860" w:type="dxa"/>
            <w:gridSpan w:val="2"/>
            <w:shd w:val="clear" w:color="auto" w:fill="auto"/>
          </w:tcPr>
          <w:p w14:paraId="70F7C74D" w14:textId="77777777" w:rsidR="004B3DB4" w:rsidRDefault="00D318C5" w:rsidP="004B3DB4">
            <w:pPr>
              <w:rPr>
                <w:rFonts w:ascii="Calibri" w:hAnsi="Calibri"/>
              </w:rPr>
            </w:pPr>
            <w:r w:rsidRPr="0018278D">
              <w:rPr>
                <w:rFonts w:ascii="Calibri" w:hAnsi="Calibri"/>
              </w:rPr>
              <w:t xml:space="preserve">Podpis </w:t>
            </w:r>
            <w:r w:rsidR="004B3DB4" w:rsidRPr="0018278D">
              <w:rPr>
                <w:rFonts w:ascii="Calibri" w:hAnsi="Calibri"/>
              </w:rPr>
              <w:t>objednatele:</w:t>
            </w:r>
          </w:p>
          <w:p w14:paraId="6CA5D733" w14:textId="77777777" w:rsidR="00B73BCD" w:rsidRDefault="00B73BCD" w:rsidP="00B73B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lang w:eastAsia="ar-SA"/>
              </w:rPr>
              <w:t>Středisko volného času RADOVÁNEK</w:t>
            </w:r>
            <w:r w:rsidR="006151D9" w:rsidRPr="006151D9">
              <w:rPr>
                <w:rFonts w:ascii="Calibri" w:hAnsi="Calibri" w:cs="Calibri"/>
              </w:rPr>
              <w:t xml:space="preserve">, </w:t>
            </w:r>
          </w:p>
          <w:p w14:paraId="313DA49B" w14:textId="77777777" w:rsidR="006151D9" w:rsidRPr="00B73BCD" w:rsidRDefault="007A11AD" w:rsidP="00B73BCD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 xml:space="preserve">Bc. Eva Tischlerová, </w:t>
            </w:r>
            <w:r w:rsidR="006151D9" w:rsidRPr="006151D9">
              <w:rPr>
                <w:rFonts w:ascii="Calibri" w:hAnsi="Calibri" w:cs="Calibri"/>
              </w:rPr>
              <w:t>ředitel</w:t>
            </w:r>
            <w:r>
              <w:rPr>
                <w:rFonts w:ascii="Calibri" w:hAnsi="Calibri" w:cs="Calibri"/>
              </w:rPr>
              <w:t>ka</w:t>
            </w:r>
          </w:p>
          <w:p w14:paraId="24E0A980" w14:textId="77777777" w:rsidR="006151D9" w:rsidRPr="006151D9" w:rsidRDefault="006151D9" w:rsidP="006151D9">
            <w:pPr>
              <w:pStyle w:val="Zkladntextodsazen"/>
              <w:ind w:left="0"/>
              <w:rPr>
                <w:rFonts w:ascii="Calibri" w:hAnsi="Calibri" w:cs="Calibri"/>
              </w:rPr>
            </w:pPr>
          </w:p>
          <w:p w14:paraId="59D34926" w14:textId="77777777" w:rsidR="00666DA7" w:rsidRPr="006151D9" w:rsidRDefault="00666DA7" w:rsidP="006151D9">
            <w:pPr>
              <w:jc w:val="both"/>
              <w:rPr>
                <w:rFonts w:ascii="Calibri" w:hAnsi="Calibri" w:cs="Calibri"/>
              </w:rPr>
            </w:pPr>
          </w:p>
          <w:p w14:paraId="19AA12BF" w14:textId="77777777" w:rsidR="006151D9" w:rsidRPr="0018278D" w:rsidRDefault="006151D9" w:rsidP="006151D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14:paraId="2C9DD7FE" w14:textId="77777777" w:rsidR="006151D9" w:rsidRDefault="00D318C5" w:rsidP="006151D9">
            <w:pPr>
              <w:jc w:val="both"/>
              <w:rPr>
                <w:rFonts w:ascii="Calibri" w:hAnsi="Calibri" w:cs="Calibri"/>
              </w:rPr>
            </w:pPr>
            <w:r w:rsidRPr="00D318C5">
              <w:rPr>
                <w:rFonts w:ascii="Calibri" w:hAnsi="Calibri"/>
              </w:rPr>
              <w:t xml:space="preserve">Podpis </w:t>
            </w:r>
            <w:r>
              <w:rPr>
                <w:rFonts w:ascii="Calibri" w:hAnsi="Calibri"/>
              </w:rPr>
              <w:t>zhotovitele</w:t>
            </w:r>
            <w:r w:rsidRPr="00D318C5">
              <w:rPr>
                <w:rFonts w:ascii="Calibri" w:hAnsi="Calibri"/>
              </w:rPr>
              <w:t>:</w:t>
            </w:r>
            <w:r w:rsidR="006151D9" w:rsidRPr="006151D9">
              <w:rPr>
                <w:rFonts w:ascii="Calibri" w:hAnsi="Calibri" w:cs="Calibri"/>
              </w:rPr>
              <w:t xml:space="preserve"> </w:t>
            </w:r>
          </w:p>
          <w:p w14:paraId="3E74045D" w14:textId="77777777" w:rsidR="006151D9" w:rsidRPr="006151D9" w:rsidRDefault="00B73BCD" w:rsidP="006151D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Petr Milota</w:t>
            </w:r>
          </w:p>
          <w:p w14:paraId="03D83C81" w14:textId="77777777" w:rsidR="004B3DB4" w:rsidRPr="0018278D" w:rsidRDefault="004B3DB4" w:rsidP="004B3DB4">
            <w:pPr>
              <w:jc w:val="both"/>
              <w:rPr>
                <w:rFonts w:ascii="Calibri" w:hAnsi="Calibri"/>
              </w:rPr>
            </w:pPr>
          </w:p>
        </w:tc>
      </w:tr>
      <w:tr w:rsidR="00B715A6" w:rsidRPr="00545DA4" w14:paraId="7534D94B" w14:textId="77777777" w:rsidTr="003706C2">
        <w:trPr>
          <w:trHeight w:val="1544"/>
        </w:trPr>
        <w:tc>
          <w:tcPr>
            <w:tcW w:w="4860" w:type="dxa"/>
            <w:gridSpan w:val="2"/>
            <w:shd w:val="clear" w:color="auto" w:fill="auto"/>
          </w:tcPr>
          <w:p w14:paraId="245BDB24" w14:textId="77777777" w:rsidR="00B715A6" w:rsidRPr="00A57B17" w:rsidRDefault="00EB64C7" w:rsidP="004B3DB4">
            <w:pPr>
              <w:rPr>
                <w:rFonts w:ascii="Calibri" w:hAnsi="Calibri" w:cs="Calibri"/>
              </w:rPr>
            </w:pPr>
            <w:r w:rsidRPr="00A57B17">
              <w:rPr>
                <w:rFonts w:ascii="Calibri" w:hAnsi="Calibri" w:cs="Calibri"/>
              </w:rPr>
              <w:t>Technický dozor stavebníka:</w:t>
            </w:r>
          </w:p>
          <w:p w14:paraId="72F2BCAE" w14:textId="77777777" w:rsidR="007A11AD" w:rsidRDefault="007A11AD" w:rsidP="004B3D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PILSTAV s.r.o.</w:t>
            </w:r>
          </w:p>
          <w:p w14:paraId="653D5FC9" w14:textId="77777777" w:rsidR="00EB64C7" w:rsidRPr="00A57B17" w:rsidRDefault="007A11AD" w:rsidP="004B3D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Ing. Milan Froněk</w:t>
            </w:r>
          </w:p>
        </w:tc>
        <w:tc>
          <w:tcPr>
            <w:tcW w:w="4860" w:type="dxa"/>
            <w:gridSpan w:val="3"/>
            <w:shd w:val="clear" w:color="auto" w:fill="auto"/>
          </w:tcPr>
          <w:p w14:paraId="7E909688" w14:textId="77777777" w:rsidR="00B715A6" w:rsidRDefault="001357AA" w:rsidP="004B3DB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Krajský úřad Plzeňského kraje</w:t>
            </w:r>
          </w:p>
          <w:p w14:paraId="0BEBCA8F" w14:textId="77777777" w:rsidR="00EB64C7" w:rsidRDefault="001357AA" w:rsidP="004B3DB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Odbor investic a majetku</w:t>
            </w:r>
          </w:p>
          <w:p w14:paraId="6FC679D5" w14:textId="77777777" w:rsidR="001357AA" w:rsidRDefault="001357AA" w:rsidP="004B3DB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Ing. Roman Dohnal</w:t>
            </w:r>
          </w:p>
          <w:p w14:paraId="2C3CCED3" w14:textId="77777777" w:rsidR="007A11AD" w:rsidRDefault="007A11AD" w:rsidP="004B3DB4">
            <w:pPr>
              <w:jc w:val="both"/>
              <w:rPr>
                <w:rFonts w:ascii="Calibri" w:hAnsi="Calibri"/>
              </w:rPr>
            </w:pPr>
          </w:p>
          <w:p w14:paraId="33D7449A" w14:textId="77777777" w:rsidR="007A11AD" w:rsidRDefault="007A11AD" w:rsidP="004B3DB4">
            <w:pPr>
              <w:jc w:val="both"/>
              <w:rPr>
                <w:rFonts w:ascii="Calibri" w:hAnsi="Calibri"/>
              </w:rPr>
            </w:pPr>
          </w:p>
          <w:p w14:paraId="646F9A84" w14:textId="77777777" w:rsidR="007A11AD" w:rsidRDefault="007A11AD" w:rsidP="004B3DB4">
            <w:pPr>
              <w:jc w:val="both"/>
              <w:rPr>
                <w:rFonts w:ascii="Calibri" w:hAnsi="Calibri"/>
              </w:rPr>
            </w:pPr>
          </w:p>
          <w:p w14:paraId="28879A3D" w14:textId="77777777" w:rsidR="007A11AD" w:rsidRDefault="007A11AD" w:rsidP="004B3DB4">
            <w:pPr>
              <w:jc w:val="both"/>
              <w:rPr>
                <w:rFonts w:ascii="Calibri" w:hAnsi="Calibri"/>
              </w:rPr>
            </w:pPr>
          </w:p>
        </w:tc>
      </w:tr>
      <w:tr w:rsidR="004B3DB4" w:rsidRPr="00545DA4" w14:paraId="6465DE08" w14:textId="77777777" w:rsidTr="00EB64C7">
        <w:trPr>
          <w:trHeight w:val="558"/>
        </w:trPr>
        <w:tc>
          <w:tcPr>
            <w:tcW w:w="4860" w:type="dxa"/>
            <w:gridSpan w:val="2"/>
            <w:shd w:val="clear" w:color="auto" w:fill="auto"/>
            <w:vAlign w:val="center"/>
          </w:tcPr>
          <w:p w14:paraId="078108DD" w14:textId="77777777" w:rsidR="004B3DB4" w:rsidRPr="0018278D" w:rsidRDefault="004B3DB4" w:rsidP="00EB64C7">
            <w:pPr>
              <w:rPr>
                <w:rFonts w:ascii="Calibri" w:hAnsi="Calibri"/>
              </w:rPr>
            </w:pPr>
            <w:r w:rsidRPr="0018278D">
              <w:rPr>
                <w:rFonts w:ascii="Calibri" w:hAnsi="Calibri"/>
              </w:rPr>
              <w:t xml:space="preserve">Datum: </w:t>
            </w:r>
            <w:r w:rsidR="00314D2C">
              <w:rPr>
                <w:rFonts w:ascii="Calibri" w:hAnsi="Calibri"/>
              </w:rPr>
              <w:t>12</w:t>
            </w:r>
            <w:r w:rsidR="00FD6FB2">
              <w:rPr>
                <w:rFonts w:ascii="Calibri" w:hAnsi="Calibri"/>
              </w:rPr>
              <w:t>. 09</w:t>
            </w:r>
            <w:r w:rsidR="00EB64C7">
              <w:rPr>
                <w:rFonts w:ascii="Calibri" w:hAnsi="Calibri"/>
              </w:rPr>
              <w:t>. 202</w:t>
            </w:r>
            <w:r w:rsidR="00930F46">
              <w:rPr>
                <w:rFonts w:ascii="Calibri" w:hAnsi="Calibri"/>
              </w:rPr>
              <w:t>3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14:paraId="7C3DA813" w14:textId="77777777" w:rsidR="004B3DB4" w:rsidRPr="0018278D" w:rsidRDefault="00D318C5" w:rsidP="00EB64C7">
            <w:pPr>
              <w:rPr>
                <w:rFonts w:ascii="Calibri" w:hAnsi="Calibri"/>
              </w:rPr>
            </w:pPr>
            <w:r w:rsidRPr="00D318C5">
              <w:rPr>
                <w:rFonts w:ascii="Calibri" w:hAnsi="Calibri"/>
              </w:rPr>
              <w:t>Datum:</w:t>
            </w:r>
            <w:r w:rsidR="00EB64C7">
              <w:rPr>
                <w:rFonts w:ascii="Calibri" w:hAnsi="Calibri"/>
              </w:rPr>
              <w:t xml:space="preserve"> </w:t>
            </w:r>
            <w:r w:rsidR="00314D2C">
              <w:rPr>
                <w:rFonts w:ascii="Calibri" w:hAnsi="Calibri"/>
              </w:rPr>
              <w:t>12</w:t>
            </w:r>
            <w:r w:rsidR="00FD6FB2">
              <w:rPr>
                <w:rFonts w:ascii="Calibri" w:hAnsi="Calibri"/>
              </w:rPr>
              <w:t>. 09</w:t>
            </w:r>
            <w:r w:rsidR="00EB64C7">
              <w:rPr>
                <w:rFonts w:ascii="Calibri" w:hAnsi="Calibri"/>
              </w:rPr>
              <w:t>. 202</w:t>
            </w:r>
            <w:r w:rsidR="00930F46">
              <w:rPr>
                <w:rFonts w:ascii="Calibri" w:hAnsi="Calibri"/>
              </w:rPr>
              <w:t>3</w:t>
            </w:r>
          </w:p>
        </w:tc>
      </w:tr>
    </w:tbl>
    <w:p w14:paraId="3303BFEF" w14:textId="77777777" w:rsidR="00EB64C7" w:rsidRPr="00D019C3" w:rsidRDefault="00EB64C7" w:rsidP="00241B6E">
      <w:pPr>
        <w:rPr>
          <w:rFonts w:ascii="Calibri" w:hAnsi="Calibri"/>
          <w:sz w:val="20"/>
          <w:szCs w:val="20"/>
        </w:rPr>
      </w:pPr>
      <w:r w:rsidRPr="00D019C3">
        <w:rPr>
          <w:rFonts w:ascii="Calibri" w:hAnsi="Calibri"/>
          <w:sz w:val="20"/>
          <w:szCs w:val="20"/>
        </w:rPr>
        <w:t>Přílohy:</w:t>
      </w:r>
    </w:p>
    <w:p w14:paraId="31E7044C" w14:textId="77777777" w:rsidR="00D019C3" w:rsidRPr="00B73BCD" w:rsidRDefault="00EB64C7" w:rsidP="00241B6E">
      <w:pPr>
        <w:rPr>
          <w:rFonts w:ascii="Calibri" w:hAnsi="Calibri"/>
          <w:color w:val="FF0000"/>
          <w:sz w:val="20"/>
          <w:szCs w:val="20"/>
        </w:rPr>
      </w:pPr>
      <w:r w:rsidRPr="00D019C3">
        <w:rPr>
          <w:rFonts w:ascii="Calibri" w:hAnsi="Calibri"/>
          <w:sz w:val="20"/>
          <w:szCs w:val="20"/>
        </w:rPr>
        <w:t xml:space="preserve">Položkový rozpočet stavby </w:t>
      </w:r>
      <w:r w:rsidRPr="00292029">
        <w:rPr>
          <w:rFonts w:ascii="Calibri" w:hAnsi="Calibri"/>
          <w:iCs/>
          <w:sz w:val="20"/>
          <w:szCs w:val="20"/>
        </w:rPr>
        <w:t>(</w:t>
      </w:r>
      <w:r w:rsidR="00F5241D">
        <w:rPr>
          <w:rFonts w:ascii="Calibri" w:hAnsi="Calibri"/>
          <w:iCs/>
          <w:sz w:val="20"/>
          <w:szCs w:val="20"/>
        </w:rPr>
        <w:t>1</w:t>
      </w:r>
      <w:r w:rsidR="00FD6FB2">
        <w:rPr>
          <w:rFonts w:ascii="Calibri" w:hAnsi="Calibri"/>
          <w:iCs/>
          <w:sz w:val="20"/>
          <w:szCs w:val="20"/>
        </w:rPr>
        <w:t>2</w:t>
      </w:r>
      <w:r w:rsidRPr="00292029">
        <w:rPr>
          <w:rFonts w:ascii="Calibri" w:hAnsi="Calibri"/>
          <w:iCs/>
          <w:sz w:val="20"/>
          <w:szCs w:val="20"/>
        </w:rPr>
        <w:t xml:space="preserve"> str.)</w:t>
      </w:r>
    </w:p>
    <w:sectPr w:rsidR="00D019C3" w:rsidRPr="00B73BCD" w:rsidSect="00A73697">
      <w:footerReference w:type="even" r:id="rId10"/>
      <w:footerReference w:type="default" r:id="rId11"/>
      <w:pgSz w:w="11905" w:h="16837"/>
      <w:pgMar w:top="1157" w:right="1440" w:bottom="1157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36A48" w14:textId="77777777" w:rsidR="00FA2C7D" w:rsidRDefault="00FA2C7D">
      <w:r>
        <w:separator/>
      </w:r>
    </w:p>
  </w:endnote>
  <w:endnote w:type="continuationSeparator" w:id="0">
    <w:p w14:paraId="3B383804" w14:textId="77777777" w:rsidR="00FA2C7D" w:rsidRDefault="00FA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A539C" w14:textId="77777777" w:rsidR="00EE7236" w:rsidRDefault="00EE7236" w:rsidP="000E47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3656B9" w14:textId="77777777" w:rsidR="00EE7236" w:rsidRDefault="00EE7236" w:rsidP="008257B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6437A" w14:textId="77777777" w:rsidR="00EE7236" w:rsidRDefault="00EE7236" w:rsidP="000E47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615AB">
      <w:rPr>
        <w:rStyle w:val="slostrnky"/>
        <w:noProof/>
      </w:rPr>
      <w:t>6</w:t>
    </w:r>
    <w:r>
      <w:rPr>
        <w:rStyle w:val="slostrnky"/>
      </w:rPr>
      <w:fldChar w:fldCharType="end"/>
    </w:r>
  </w:p>
  <w:p w14:paraId="54775DF6" w14:textId="77777777" w:rsidR="00EE7236" w:rsidRDefault="00EE7236" w:rsidP="008257B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91504" w14:textId="77777777" w:rsidR="00FA2C7D" w:rsidRDefault="00FA2C7D">
      <w:r>
        <w:separator/>
      </w:r>
    </w:p>
  </w:footnote>
  <w:footnote w:type="continuationSeparator" w:id="0">
    <w:p w14:paraId="122CB35E" w14:textId="77777777" w:rsidR="00FA2C7D" w:rsidRDefault="00FA2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14BB"/>
    <w:multiLevelType w:val="hybridMultilevel"/>
    <w:tmpl w:val="6A047A56"/>
    <w:lvl w:ilvl="0" w:tplc="E15AF8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96BEC"/>
    <w:multiLevelType w:val="singleLevel"/>
    <w:tmpl w:val="27D470D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</w:abstractNum>
  <w:abstractNum w:abstractNumId="2" w15:restartNumberingAfterBreak="0">
    <w:nsid w:val="0829428D"/>
    <w:multiLevelType w:val="hybridMultilevel"/>
    <w:tmpl w:val="CB0E4FFC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094012D9"/>
    <w:multiLevelType w:val="hybridMultilevel"/>
    <w:tmpl w:val="8848D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57060"/>
    <w:multiLevelType w:val="hybridMultilevel"/>
    <w:tmpl w:val="19B482C0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5F70E8"/>
    <w:multiLevelType w:val="hybridMultilevel"/>
    <w:tmpl w:val="9B3CE4DE"/>
    <w:lvl w:ilvl="0" w:tplc="49A6C0EC">
      <w:start w:val="11"/>
      <w:numFmt w:val="bullet"/>
      <w:lvlText w:val="-"/>
      <w:lvlJc w:val="left"/>
      <w:pPr>
        <w:ind w:left="1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6" w15:restartNumberingAfterBreak="0">
    <w:nsid w:val="16015552"/>
    <w:multiLevelType w:val="hybridMultilevel"/>
    <w:tmpl w:val="BBA40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14844"/>
    <w:multiLevelType w:val="hybridMultilevel"/>
    <w:tmpl w:val="636804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756CC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0D24C5D"/>
    <w:multiLevelType w:val="hybridMultilevel"/>
    <w:tmpl w:val="C7F0CF76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2AB428E"/>
    <w:multiLevelType w:val="hybridMultilevel"/>
    <w:tmpl w:val="2A9AD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56B98"/>
    <w:multiLevelType w:val="hybridMultilevel"/>
    <w:tmpl w:val="312CD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A6CCD"/>
    <w:multiLevelType w:val="hybridMultilevel"/>
    <w:tmpl w:val="8D9E6A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A802A7"/>
    <w:multiLevelType w:val="hybridMultilevel"/>
    <w:tmpl w:val="E3DC25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205343"/>
    <w:multiLevelType w:val="hybridMultilevel"/>
    <w:tmpl w:val="ECE6D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31E4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27E533A"/>
    <w:multiLevelType w:val="hybridMultilevel"/>
    <w:tmpl w:val="FF8401B6"/>
    <w:lvl w:ilvl="0" w:tplc="CF0C9266">
      <w:start w:val="11"/>
      <w:numFmt w:val="bullet"/>
      <w:lvlText w:val="-"/>
      <w:lvlJc w:val="left"/>
      <w:pPr>
        <w:ind w:left="199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17" w15:restartNumberingAfterBreak="0">
    <w:nsid w:val="37160228"/>
    <w:multiLevelType w:val="hybridMultilevel"/>
    <w:tmpl w:val="6A047A56"/>
    <w:lvl w:ilvl="0" w:tplc="E15AF8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4B740A"/>
    <w:multiLevelType w:val="hybridMultilevel"/>
    <w:tmpl w:val="DF3A7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75A1F"/>
    <w:multiLevelType w:val="hybridMultilevel"/>
    <w:tmpl w:val="4C4A0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53689"/>
    <w:multiLevelType w:val="hybridMultilevel"/>
    <w:tmpl w:val="A456EB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ED69BD"/>
    <w:multiLevelType w:val="hybridMultilevel"/>
    <w:tmpl w:val="AFDAC5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E14DB3"/>
    <w:multiLevelType w:val="hybridMultilevel"/>
    <w:tmpl w:val="3CF4EB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0868B9"/>
    <w:multiLevelType w:val="hybridMultilevel"/>
    <w:tmpl w:val="F69ED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A073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A716AA9"/>
    <w:multiLevelType w:val="hybridMultilevel"/>
    <w:tmpl w:val="6A082F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C44FF4"/>
    <w:multiLevelType w:val="hybridMultilevel"/>
    <w:tmpl w:val="7FC067FE"/>
    <w:lvl w:ilvl="0" w:tplc="0C2AF69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D866FC"/>
    <w:multiLevelType w:val="hybridMultilevel"/>
    <w:tmpl w:val="1F045F5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4070D5"/>
    <w:multiLevelType w:val="hybridMultilevel"/>
    <w:tmpl w:val="534A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B72DC0"/>
    <w:multiLevelType w:val="hybridMultilevel"/>
    <w:tmpl w:val="DB8AF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B715F"/>
    <w:multiLevelType w:val="hybridMultilevel"/>
    <w:tmpl w:val="5BFC3D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920AB"/>
    <w:multiLevelType w:val="hybridMultilevel"/>
    <w:tmpl w:val="A106FC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C5260"/>
    <w:multiLevelType w:val="hybridMultilevel"/>
    <w:tmpl w:val="D2E2C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16E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2CA7783"/>
    <w:multiLevelType w:val="hybridMultilevel"/>
    <w:tmpl w:val="0678A098"/>
    <w:lvl w:ilvl="0" w:tplc="9DC4E9E2">
      <w:start w:val="11"/>
      <w:numFmt w:val="bullet"/>
      <w:lvlText w:val="-"/>
      <w:lvlJc w:val="left"/>
      <w:pPr>
        <w:ind w:left="199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35" w15:restartNumberingAfterBreak="0">
    <w:nsid w:val="73B11EB6"/>
    <w:multiLevelType w:val="hybridMultilevel"/>
    <w:tmpl w:val="8CE6F6AE"/>
    <w:lvl w:ilvl="0" w:tplc="27DC7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FA0D19"/>
    <w:multiLevelType w:val="hybridMultilevel"/>
    <w:tmpl w:val="70D07B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DE0F22"/>
    <w:multiLevelType w:val="hybridMultilevel"/>
    <w:tmpl w:val="5D7E170C"/>
    <w:lvl w:ilvl="0" w:tplc="040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8" w15:restartNumberingAfterBreak="0">
    <w:nsid w:val="77EA1DAF"/>
    <w:multiLevelType w:val="hybridMultilevel"/>
    <w:tmpl w:val="A106FC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86AFC"/>
    <w:multiLevelType w:val="hybridMultilevel"/>
    <w:tmpl w:val="6D92D64E"/>
    <w:lvl w:ilvl="0" w:tplc="71E4BE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02DA2"/>
    <w:multiLevelType w:val="hybridMultilevel"/>
    <w:tmpl w:val="8D28C1D8"/>
    <w:lvl w:ilvl="0" w:tplc="66A89A8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E62448"/>
    <w:multiLevelType w:val="hybridMultilevel"/>
    <w:tmpl w:val="3FA400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E02FC0"/>
    <w:multiLevelType w:val="hybridMultilevel"/>
    <w:tmpl w:val="2598B6B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15"/>
  </w:num>
  <w:num w:numId="4">
    <w:abstractNumId w:val="33"/>
  </w:num>
  <w:num w:numId="5">
    <w:abstractNumId w:val="24"/>
  </w:num>
  <w:num w:numId="6">
    <w:abstractNumId w:val="8"/>
  </w:num>
  <w:num w:numId="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</w:num>
  <w:num w:numId="11">
    <w:abstractNumId w:val="32"/>
  </w:num>
  <w:num w:numId="12">
    <w:abstractNumId w:val="27"/>
  </w:num>
  <w:num w:numId="13">
    <w:abstractNumId w:val="36"/>
  </w:num>
  <w:num w:numId="14">
    <w:abstractNumId w:val="11"/>
  </w:num>
  <w:num w:numId="15">
    <w:abstractNumId w:val="25"/>
  </w:num>
  <w:num w:numId="16">
    <w:abstractNumId w:val="41"/>
  </w:num>
  <w:num w:numId="17">
    <w:abstractNumId w:val="21"/>
  </w:num>
  <w:num w:numId="18">
    <w:abstractNumId w:val="7"/>
  </w:num>
  <w:num w:numId="19">
    <w:abstractNumId w:val="17"/>
  </w:num>
  <w:num w:numId="20">
    <w:abstractNumId w:val="4"/>
  </w:num>
  <w:num w:numId="21">
    <w:abstractNumId w:val="30"/>
  </w:num>
  <w:num w:numId="22">
    <w:abstractNumId w:val="2"/>
  </w:num>
  <w:num w:numId="23">
    <w:abstractNumId w:val="10"/>
  </w:num>
  <w:num w:numId="24">
    <w:abstractNumId w:val="22"/>
  </w:num>
  <w:num w:numId="25">
    <w:abstractNumId w:val="3"/>
  </w:num>
  <w:num w:numId="26">
    <w:abstractNumId w:val="20"/>
  </w:num>
  <w:num w:numId="27">
    <w:abstractNumId w:val="13"/>
  </w:num>
  <w:num w:numId="28">
    <w:abstractNumId w:val="12"/>
  </w:num>
  <w:num w:numId="29">
    <w:abstractNumId w:val="6"/>
  </w:num>
  <w:num w:numId="30">
    <w:abstractNumId w:val="37"/>
  </w:num>
  <w:num w:numId="31">
    <w:abstractNumId w:val="14"/>
  </w:num>
  <w:num w:numId="32">
    <w:abstractNumId w:val="19"/>
  </w:num>
  <w:num w:numId="33">
    <w:abstractNumId w:val="9"/>
  </w:num>
  <w:num w:numId="34">
    <w:abstractNumId w:val="26"/>
  </w:num>
  <w:num w:numId="35">
    <w:abstractNumId w:val="42"/>
  </w:num>
  <w:num w:numId="36">
    <w:abstractNumId w:val="29"/>
  </w:num>
  <w:num w:numId="37">
    <w:abstractNumId w:val="0"/>
  </w:num>
  <w:num w:numId="38">
    <w:abstractNumId w:val="39"/>
  </w:num>
  <w:num w:numId="39">
    <w:abstractNumId w:val="40"/>
  </w:num>
  <w:num w:numId="40">
    <w:abstractNumId w:val="38"/>
  </w:num>
  <w:num w:numId="41">
    <w:abstractNumId w:val="31"/>
  </w:num>
  <w:num w:numId="42">
    <w:abstractNumId w:val="35"/>
  </w:num>
  <w:num w:numId="43">
    <w:abstractNumId w:val="34"/>
  </w:num>
  <w:num w:numId="44">
    <w:abstractNumId w:val="16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BC"/>
    <w:rsid w:val="00014D82"/>
    <w:rsid w:val="0001572C"/>
    <w:rsid w:val="0001635D"/>
    <w:rsid w:val="000201C4"/>
    <w:rsid w:val="0002374E"/>
    <w:rsid w:val="00025939"/>
    <w:rsid w:val="000303BA"/>
    <w:rsid w:val="0003695B"/>
    <w:rsid w:val="00036B30"/>
    <w:rsid w:val="000458CF"/>
    <w:rsid w:val="0005515C"/>
    <w:rsid w:val="00055E2C"/>
    <w:rsid w:val="00057BC6"/>
    <w:rsid w:val="000650B1"/>
    <w:rsid w:val="0006659F"/>
    <w:rsid w:val="0008406F"/>
    <w:rsid w:val="000843A1"/>
    <w:rsid w:val="000915CB"/>
    <w:rsid w:val="000959C7"/>
    <w:rsid w:val="000A35E0"/>
    <w:rsid w:val="000A3987"/>
    <w:rsid w:val="000B12D7"/>
    <w:rsid w:val="000D2B09"/>
    <w:rsid w:val="000D5CAC"/>
    <w:rsid w:val="000E4716"/>
    <w:rsid w:val="000F0BD2"/>
    <w:rsid w:val="000F1DFE"/>
    <w:rsid w:val="000F265B"/>
    <w:rsid w:val="00102D89"/>
    <w:rsid w:val="00104FFF"/>
    <w:rsid w:val="001069A4"/>
    <w:rsid w:val="00111DE1"/>
    <w:rsid w:val="00112BC0"/>
    <w:rsid w:val="0011736D"/>
    <w:rsid w:val="00117E47"/>
    <w:rsid w:val="00126359"/>
    <w:rsid w:val="001276BC"/>
    <w:rsid w:val="00132556"/>
    <w:rsid w:val="001357AA"/>
    <w:rsid w:val="00142159"/>
    <w:rsid w:val="0014231A"/>
    <w:rsid w:val="00151800"/>
    <w:rsid w:val="001635A2"/>
    <w:rsid w:val="00164B9C"/>
    <w:rsid w:val="00166DF4"/>
    <w:rsid w:val="0017122C"/>
    <w:rsid w:val="0017304D"/>
    <w:rsid w:val="0017656A"/>
    <w:rsid w:val="00180969"/>
    <w:rsid w:val="00181380"/>
    <w:rsid w:val="0018278D"/>
    <w:rsid w:val="0018764C"/>
    <w:rsid w:val="001911D8"/>
    <w:rsid w:val="001A6432"/>
    <w:rsid w:val="001A71DA"/>
    <w:rsid w:val="001B1EBD"/>
    <w:rsid w:val="001B57A9"/>
    <w:rsid w:val="001B5BB8"/>
    <w:rsid w:val="001C0C46"/>
    <w:rsid w:val="001E0A0D"/>
    <w:rsid w:val="001E1BAC"/>
    <w:rsid w:val="001F17BC"/>
    <w:rsid w:val="001F4357"/>
    <w:rsid w:val="001F54B6"/>
    <w:rsid w:val="00210E66"/>
    <w:rsid w:val="00226A69"/>
    <w:rsid w:val="00230C17"/>
    <w:rsid w:val="00230E1D"/>
    <w:rsid w:val="00241B6E"/>
    <w:rsid w:val="00242401"/>
    <w:rsid w:val="00244EB6"/>
    <w:rsid w:val="00255F09"/>
    <w:rsid w:val="002615AB"/>
    <w:rsid w:val="0027050B"/>
    <w:rsid w:val="0027518F"/>
    <w:rsid w:val="00283FA8"/>
    <w:rsid w:val="0029159D"/>
    <w:rsid w:val="00292029"/>
    <w:rsid w:val="00292432"/>
    <w:rsid w:val="002B6EEF"/>
    <w:rsid w:val="002C4557"/>
    <w:rsid w:val="002C6A4D"/>
    <w:rsid w:val="002D077E"/>
    <w:rsid w:val="002D434A"/>
    <w:rsid w:val="002D4E6D"/>
    <w:rsid w:val="002D5213"/>
    <w:rsid w:val="002D7A14"/>
    <w:rsid w:val="002E0AAE"/>
    <w:rsid w:val="002E0B68"/>
    <w:rsid w:val="002E2610"/>
    <w:rsid w:val="002E7205"/>
    <w:rsid w:val="002F4529"/>
    <w:rsid w:val="002F4539"/>
    <w:rsid w:val="002F540D"/>
    <w:rsid w:val="00301DA5"/>
    <w:rsid w:val="00314D2C"/>
    <w:rsid w:val="003243A0"/>
    <w:rsid w:val="00325D00"/>
    <w:rsid w:val="00344249"/>
    <w:rsid w:val="00360A88"/>
    <w:rsid w:val="003649B7"/>
    <w:rsid w:val="003706C2"/>
    <w:rsid w:val="003708A3"/>
    <w:rsid w:val="00377F38"/>
    <w:rsid w:val="00380864"/>
    <w:rsid w:val="00382DDF"/>
    <w:rsid w:val="00385147"/>
    <w:rsid w:val="00391687"/>
    <w:rsid w:val="00392041"/>
    <w:rsid w:val="003A2CF6"/>
    <w:rsid w:val="003A3E15"/>
    <w:rsid w:val="003A5902"/>
    <w:rsid w:val="003A6554"/>
    <w:rsid w:val="003B1D5E"/>
    <w:rsid w:val="003B4787"/>
    <w:rsid w:val="003C303E"/>
    <w:rsid w:val="003C6F27"/>
    <w:rsid w:val="003D6D03"/>
    <w:rsid w:val="003D7399"/>
    <w:rsid w:val="003E3263"/>
    <w:rsid w:val="003E3888"/>
    <w:rsid w:val="003E7DF7"/>
    <w:rsid w:val="003F2471"/>
    <w:rsid w:val="003F564E"/>
    <w:rsid w:val="003F74EE"/>
    <w:rsid w:val="00413DA3"/>
    <w:rsid w:val="004159B6"/>
    <w:rsid w:val="00422573"/>
    <w:rsid w:val="00423698"/>
    <w:rsid w:val="00424B6A"/>
    <w:rsid w:val="00432FAD"/>
    <w:rsid w:val="004340E5"/>
    <w:rsid w:val="00435068"/>
    <w:rsid w:val="00435666"/>
    <w:rsid w:val="004361F9"/>
    <w:rsid w:val="004405B8"/>
    <w:rsid w:val="004434D3"/>
    <w:rsid w:val="0044375D"/>
    <w:rsid w:val="00444185"/>
    <w:rsid w:val="00445DF8"/>
    <w:rsid w:val="00454D91"/>
    <w:rsid w:val="00456DED"/>
    <w:rsid w:val="0046391A"/>
    <w:rsid w:val="00465FFC"/>
    <w:rsid w:val="00475116"/>
    <w:rsid w:val="00490C53"/>
    <w:rsid w:val="00496BF8"/>
    <w:rsid w:val="004A05FB"/>
    <w:rsid w:val="004B3ACB"/>
    <w:rsid w:val="004B3DB4"/>
    <w:rsid w:val="004D24CD"/>
    <w:rsid w:val="004D5DE2"/>
    <w:rsid w:val="004D7AEF"/>
    <w:rsid w:val="004F3B57"/>
    <w:rsid w:val="004F70A7"/>
    <w:rsid w:val="00502FE6"/>
    <w:rsid w:val="00510CCB"/>
    <w:rsid w:val="00514997"/>
    <w:rsid w:val="00520A4F"/>
    <w:rsid w:val="00524732"/>
    <w:rsid w:val="00526151"/>
    <w:rsid w:val="00534493"/>
    <w:rsid w:val="00537AA1"/>
    <w:rsid w:val="0054012D"/>
    <w:rsid w:val="00545147"/>
    <w:rsid w:val="00545290"/>
    <w:rsid w:val="00545671"/>
    <w:rsid w:val="00545DA4"/>
    <w:rsid w:val="0055010A"/>
    <w:rsid w:val="005564EC"/>
    <w:rsid w:val="005659C0"/>
    <w:rsid w:val="00576FF1"/>
    <w:rsid w:val="00591E19"/>
    <w:rsid w:val="00591EF1"/>
    <w:rsid w:val="005A2E8D"/>
    <w:rsid w:val="005A3ECE"/>
    <w:rsid w:val="005B2D49"/>
    <w:rsid w:val="005C4000"/>
    <w:rsid w:val="005D0A97"/>
    <w:rsid w:val="005E2AB9"/>
    <w:rsid w:val="005E31F9"/>
    <w:rsid w:val="005F0628"/>
    <w:rsid w:val="005F3975"/>
    <w:rsid w:val="005F429E"/>
    <w:rsid w:val="006006A9"/>
    <w:rsid w:val="0060424F"/>
    <w:rsid w:val="0061242D"/>
    <w:rsid w:val="006151D9"/>
    <w:rsid w:val="00622E41"/>
    <w:rsid w:val="00625FF1"/>
    <w:rsid w:val="006263A9"/>
    <w:rsid w:val="0063041A"/>
    <w:rsid w:val="006521FA"/>
    <w:rsid w:val="00660CA8"/>
    <w:rsid w:val="00661FBC"/>
    <w:rsid w:val="006647A2"/>
    <w:rsid w:val="00666DA7"/>
    <w:rsid w:val="0067329A"/>
    <w:rsid w:val="00675CC8"/>
    <w:rsid w:val="006864D2"/>
    <w:rsid w:val="006954E1"/>
    <w:rsid w:val="006A641F"/>
    <w:rsid w:val="006A741C"/>
    <w:rsid w:val="006C1F22"/>
    <w:rsid w:val="006C6775"/>
    <w:rsid w:val="006D12DE"/>
    <w:rsid w:val="006D1886"/>
    <w:rsid w:val="006D3B14"/>
    <w:rsid w:val="006E3429"/>
    <w:rsid w:val="006F0373"/>
    <w:rsid w:val="006F6D73"/>
    <w:rsid w:val="00705D3F"/>
    <w:rsid w:val="007069EE"/>
    <w:rsid w:val="007125F5"/>
    <w:rsid w:val="0071695D"/>
    <w:rsid w:val="0071723C"/>
    <w:rsid w:val="007175CE"/>
    <w:rsid w:val="0072092A"/>
    <w:rsid w:val="0072354E"/>
    <w:rsid w:val="00725750"/>
    <w:rsid w:val="00732B0A"/>
    <w:rsid w:val="00734378"/>
    <w:rsid w:val="0073786A"/>
    <w:rsid w:val="007410F1"/>
    <w:rsid w:val="0074225C"/>
    <w:rsid w:val="007451D9"/>
    <w:rsid w:val="00770FBB"/>
    <w:rsid w:val="00774431"/>
    <w:rsid w:val="00780380"/>
    <w:rsid w:val="00786465"/>
    <w:rsid w:val="007A11AD"/>
    <w:rsid w:val="007A1CB5"/>
    <w:rsid w:val="007A2763"/>
    <w:rsid w:val="007A6188"/>
    <w:rsid w:val="007B5D7D"/>
    <w:rsid w:val="007C33BC"/>
    <w:rsid w:val="007C3DE3"/>
    <w:rsid w:val="007C428B"/>
    <w:rsid w:val="007C4F7E"/>
    <w:rsid w:val="007D088C"/>
    <w:rsid w:val="007D5EF1"/>
    <w:rsid w:val="007E674E"/>
    <w:rsid w:val="007F3683"/>
    <w:rsid w:val="007F43F2"/>
    <w:rsid w:val="007F45CC"/>
    <w:rsid w:val="00800332"/>
    <w:rsid w:val="00800AC7"/>
    <w:rsid w:val="0080321F"/>
    <w:rsid w:val="00810E93"/>
    <w:rsid w:val="008145C2"/>
    <w:rsid w:val="008257B9"/>
    <w:rsid w:val="00832ADE"/>
    <w:rsid w:val="0084729D"/>
    <w:rsid w:val="0085279A"/>
    <w:rsid w:val="00867BA3"/>
    <w:rsid w:val="0087010A"/>
    <w:rsid w:val="008758ED"/>
    <w:rsid w:val="008772FE"/>
    <w:rsid w:val="0088546D"/>
    <w:rsid w:val="00890316"/>
    <w:rsid w:val="00894271"/>
    <w:rsid w:val="008B6751"/>
    <w:rsid w:val="008B7B45"/>
    <w:rsid w:val="008C6A35"/>
    <w:rsid w:val="008D398A"/>
    <w:rsid w:val="008E3262"/>
    <w:rsid w:val="008E3F44"/>
    <w:rsid w:val="008E7955"/>
    <w:rsid w:val="008F3AD6"/>
    <w:rsid w:val="008F4226"/>
    <w:rsid w:val="008F447D"/>
    <w:rsid w:val="0090002E"/>
    <w:rsid w:val="009105F5"/>
    <w:rsid w:val="009253A5"/>
    <w:rsid w:val="00930130"/>
    <w:rsid w:val="00930F46"/>
    <w:rsid w:val="0093238D"/>
    <w:rsid w:val="00932520"/>
    <w:rsid w:val="00936131"/>
    <w:rsid w:val="009476CC"/>
    <w:rsid w:val="0095304F"/>
    <w:rsid w:val="009644AF"/>
    <w:rsid w:val="00965C0B"/>
    <w:rsid w:val="0097036F"/>
    <w:rsid w:val="0097165E"/>
    <w:rsid w:val="00972C72"/>
    <w:rsid w:val="009762E2"/>
    <w:rsid w:val="009913B6"/>
    <w:rsid w:val="00992B23"/>
    <w:rsid w:val="009C4A1F"/>
    <w:rsid w:val="009C6FE2"/>
    <w:rsid w:val="009D0EA6"/>
    <w:rsid w:val="009D203D"/>
    <w:rsid w:val="009D2B89"/>
    <w:rsid w:val="009D2E42"/>
    <w:rsid w:val="009E62E6"/>
    <w:rsid w:val="009F3981"/>
    <w:rsid w:val="009F5075"/>
    <w:rsid w:val="009F6E40"/>
    <w:rsid w:val="00A02084"/>
    <w:rsid w:val="00A02E34"/>
    <w:rsid w:val="00A053E0"/>
    <w:rsid w:val="00A1332D"/>
    <w:rsid w:val="00A14CB5"/>
    <w:rsid w:val="00A14DE0"/>
    <w:rsid w:val="00A159CB"/>
    <w:rsid w:val="00A20D7F"/>
    <w:rsid w:val="00A20FEA"/>
    <w:rsid w:val="00A2319A"/>
    <w:rsid w:val="00A2390B"/>
    <w:rsid w:val="00A23EBC"/>
    <w:rsid w:val="00A34666"/>
    <w:rsid w:val="00A377BD"/>
    <w:rsid w:val="00A40004"/>
    <w:rsid w:val="00A40124"/>
    <w:rsid w:val="00A57B17"/>
    <w:rsid w:val="00A64D82"/>
    <w:rsid w:val="00A653CB"/>
    <w:rsid w:val="00A6690B"/>
    <w:rsid w:val="00A67421"/>
    <w:rsid w:val="00A67A15"/>
    <w:rsid w:val="00A73697"/>
    <w:rsid w:val="00A80EF3"/>
    <w:rsid w:val="00A87990"/>
    <w:rsid w:val="00A9732D"/>
    <w:rsid w:val="00AA0D0F"/>
    <w:rsid w:val="00AA369B"/>
    <w:rsid w:val="00AA5685"/>
    <w:rsid w:val="00AB6D21"/>
    <w:rsid w:val="00AC233E"/>
    <w:rsid w:val="00AD24A1"/>
    <w:rsid w:val="00AD54DF"/>
    <w:rsid w:val="00AD6A5C"/>
    <w:rsid w:val="00AE3104"/>
    <w:rsid w:val="00AE7D76"/>
    <w:rsid w:val="00B00E3E"/>
    <w:rsid w:val="00B02082"/>
    <w:rsid w:val="00B02CDF"/>
    <w:rsid w:val="00B04C23"/>
    <w:rsid w:val="00B05767"/>
    <w:rsid w:val="00B17120"/>
    <w:rsid w:val="00B25123"/>
    <w:rsid w:val="00B260A4"/>
    <w:rsid w:val="00B4070F"/>
    <w:rsid w:val="00B436A7"/>
    <w:rsid w:val="00B47637"/>
    <w:rsid w:val="00B57352"/>
    <w:rsid w:val="00B61FE5"/>
    <w:rsid w:val="00B628C5"/>
    <w:rsid w:val="00B6607F"/>
    <w:rsid w:val="00B715A6"/>
    <w:rsid w:val="00B72887"/>
    <w:rsid w:val="00B72B85"/>
    <w:rsid w:val="00B72CD0"/>
    <w:rsid w:val="00B73BCD"/>
    <w:rsid w:val="00B80444"/>
    <w:rsid w:val="00B91C8F"/>
    <w:rsid w:val="00BA16F4"/>
    <w:rsid w:val="00BA7F26"/>
    <w:rsid w:val="00BB07E6"/>
    <w:rsid w:val="00BB0B49"/>
    <w:rsid w:val="00BB63EA"/>
    <w:rsid w:val="00BC28B5"/>
    <w:rsid w:val="00BD2AB1"/>
    <w:rsid w:val="00BD4606"/>
    <w:rsid w:val="00BE06B4"/>
    <w:rsid w:val="00BE2F62"/>
    <w:rsid w:val="00C028DF"/>
    <w:rsid w:val="00C02C3F"/>
    <w:rsid w:val="00C128E3"/>
    <w:rsid w:val="00C2271F"/>
    <w:rsid w:val="00C23EDE"/>
    <w:rsid w:val="00C27DCE"/>
    <w:rsid w:val="00C3128E"/>
    <w:rsid w:val="00C3143E"/>
    <w:rsid w:val="00C40805"/>
    <w:rsid w:val="00C418F8"/>
    <w:rsid w:val="00C5424D"/>
    <w:rsid w:val="00C56657"/>
    <w:rsid w:val="00C56964"/>
    <w:rsid w:val="00C648F3"/>
    <w:rsid w:val="00C74844"/>
    <w:rsid w:val="00C93380"/>
    <w:rsid w:val="00C93C61"/>
    <w:rsid w:val="00CA6AA1"/>
    <w:rsid w:val="00CB162E"/>
    <w:rsid w:val="00CB7913"/>
    <w:rsid w:val="00CC3A32"/>
    <w:rsid w:val="00CC6500"/>
    <w:rsid w:val="00CD0E31"/>
    <w:rsid w:val="00CD4266"/>
    <w:rsid w:val="00CE6A76"/>
    <w:rsid w:val="00CE7B21"/>
    <w:rsid w:val="00CF031A"/>
    <w:rsid w:val="00D00585"/>
    <w:rsid w:val="00D019C3"/>
    <w:rsid w:val="00D02437"/>
    <w:rsid w:val="00D059B0"/>
    <w:rsid w:val="00D07592"/>
    <w:rsid w:val="00D143AD"/>
    <w:rsid w:val="00D164E8"/>
    <w:rsid w:val="00D23FC5"/>
    <w:rsid w:val="00D26D38"/>
    <w:rsid w:val="00D27816"/>
    <w:rsid w:val="00D318C5"/>
    <w:rsid w:val="00D3255F"/>
    <w:rsid w:val="00D33670"/>
    <w:rsid w:val="00D60E86"/>
    <w:rsid w:val="00D71E82"/>
    <w:rsid w:val="00D73076"/>
    <w:rsid w:val="00D849E5"/>
    <w:rsid w:val="00D930B1"/>
    <w:rsid w:val="00DA6202"/>
    <w:rsid w:val="00DB36C4"/>
    <w:rsid w:val="00DB3EA6"/>
    <w:rsid w:val="00DB7354"/>
    <w:rsid w:val="00DC2FDC"/>
    <w:rsid w:val="00DD12ED"/>
    <w:rsid w:val="00DD2C5B"/>
    <w:rsid w:val="00DD406E"/>
    <w:rsid w:val="00DE1FB5"/>
    <w:rsid w:val="00DE27EB"/>
    <w:rsid w:val="00DE7831"/>
    <w:rsid w:val="00DF2A43"/>
    <w:rsid w:val="00DF547E"/>
    <w:rsid w:val="00DF634D"/>
    <w:rsid w:val="00E00A13"/>
    <w:rsid w:val="00E0774C"/>
    <w:rsid w:val="00E1032C"/>
    <w:rsid w:val="00E178F1"/>
    <w:rsid w:val="00E20C1D"/>
    <w:rsid w:val="00E222FC"/>
    <w:rsid w:val="00E319D4"/>
    <w:rsid w:val="00E4421A"/>
    <w:rsid w:val="00E53BD5"/>
    <w:rsid w:val="00E57030"/>
    <w:rsid w:val="00E62205"/>
    <w:rsid w:val="00E63558"/>
    <w:rsid w:val="00E77766"/>
    <w:rsid w:val="00E80D77"/>
    <w:rsid w:val="00E817C7"/>
    <w:rsid w:val="00E81E7B"/>
    <w:rsid w:val="00E8431A"/>
    <w:rsid w:val="00E856C3"/>
    <w:rsid w:val="00EB120A"/>
    <w:rsid w:val="00EB41BE"/>
    <w:rsid w:val="00EB64C7"/>
    <w:rsid w:val="00EC0AD3"/>
    <w:rsid w:val="00EC11D6"/>
    <w:rsid w:val="00EC175A"/>
    <w:rsid w:val="00EC4920"/>
    <w:rsid w:val="00EE7236"/>
    <w:rsid w:val="00EF0592"/>
    <w:rsid w:val="00EF3F34"/>
    <w:rsid w:val="00EF42FE"/>
    <w:rsid w:val="00F01664"/>
    <w:rsid w:val="00F04364"/>
    <w:rsid w:val="00F1228F"/>
    <w:rsid w:val="00F131E7"/>
    <w:rsid w:val="00F14532"/>
    <w:rsid w:val="00F17234"/>
    <w:rsid w:val="00F26CC5"/>
    <w:rsid w:val="00F27C44"/>
    <w:rsid w:val="00F329EE"/>
    <w:rsid w:val="00F34D4C"/>
    <w:rsid w:val="00F401E9"/>
    <w:rsid w:val="00F40D33"/>
    <w:rsid w:val="00F40F90"/>
    <w:rsid w:val="00F416D1"/>
    <w:rsid w:val="00F41ADC"/>
    <w:rsid w:val="00F5241D"/>
    <w:rsid w:val="00F71A36"/>
    <w:rsid w:val="00F72FE5"/>
    <w:rsid w:val="00F81D72"/>
    <w:rsid w:val="00F81F87"/>
    <w:rsid w:val="00F95986"/>
    <w:rsid w:val="00FA2C7D"/>
    <w:rsid w:val="00FA4307"/>
    <w:rsid w:val="00FB2396"/>
    <w:rsid w:val="00FC0423"/>
    <w:rsid w:val="00FD6FB2"/>
    <w:rsid w:val="00FE5FEF"/>
    <w:rsid w:val="00FF5BE8"/>
    <w:rsid w:val="00FF6608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2C6C3A"/>
  <w15:chartTrackingRefBased/>
  <w15:docId w15:val="{7F68F5DF-B8EB-49B5-81B6-59785ED2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color w:val="0000FF"/>
      <w:sz w:val="28"/>
    </w:rPr>
  </w:style>
  <w:style w:type="paragraph" w:styleId="Nadpis4">
    <w:name w:val="heading 4"/>
    <w:basedOn w:val="Normln"/>
    <w:next w:val="Normln"/>
    <w:qFormat/>
    <w:pPr>
      <w:keepNext/>
      <w:framePr w:hSpace="141" w:wrap="notBeside" w:hAnchor="margin" w:y="484"/>
      <w:outlineLvl w:val="3"/>
    </w:pPr>
    <w:rPr>
      <w:rFonts w:ascii="Arial" w:hAnsi="Arial"/>
      <w:b/>
      <w:color w:val="0000FF"/>
      <w:sz w:val="28"/>
    </w:rPr>
  </w:style>
  <w:style w:type="paragraph" w:styleId="Nadpis5">
    <w:name w:val="heading 5"/>
    <w:basedOn w:val="Normln"/>
    <w:next w:val="Normln"/>
    <w:qFormat/>
    <w:pPr>
      <w:keepNext/>
      <w:framePr w:hSpace="141" w:wrap="notBeside" w:hAnchor="margin" w:y="484"/>
      <w:ind w:right="-5265"/>
      <w:outlineLvl w:val="4"/>
    </w:pPr>
    <w:rPr>
      <w:rFonts w:ascii="Arial" w:hAnsi="Arial"/>
      <w:u w:val="single"/>
    </w:rPr>
  </w:style>
  <w:style w:type="paragraph" w:styleId="Nadpis6">
    <w:name w:val="heading 6"/>
    <w:basedOn w:val="Normln"/>
    <w:next w:val="Normln"/>
    <w:qFormat/>
    <w:pPr>
      <w:keepNext/>
      <w:framePr w:hSpace="141" w:wrap="notBeside" w:hAnchor="margin" w:y="484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Arial" w:hAnsi="Arial"/>
      <w:b/>
      <w:i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/>
      <w:b/>
      <w:u w:val="single"/>
    </w:rPr>
  </w:style>
  <w:style w:type="paragraph" w:styleId="Nadpis9">
    <w:name w:val="heading 9"/>
    <w:basedOn w:val="Normln"/>
    <w:next w:val="Normln"/>
    <w:qFormat/>
    <w:pPr>
      <w:keepNext/>
      <w:framePr w:hSpace="141" w:wrap="notBeside" w:hAnchor="margin" w:y="484"/>
      <w:jc w:val="both"/>
      <w:outlineLvl w:val="8"/>
    </w:pPr>
    <w:rPr>
      <w:rFonts w:ascii="Arial" w:hAnsi="Arial"/>
      <w:b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Zkladntextodsazen">
    <w:name w:val="Body Text Indent"/>
    <w:basedOn w:val="Normln"/>
    <w:pPr>
      <w:ind w:left="1018" w:hanging="1018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rPr>
      <w:rFonts w:ascii="Arial" w:hAnsi="Arial"/>
      <w:u w:val="single"/>
    </w:rPr>
  </w:style>
  <w:style w:type="paragraph" w:styleId="Textbubliny">
    <w:name w:val="Balloon Text"/>
    <w:basedOn w:val="Normln"/>
    <w:semiHidden/>
    <w:rsid w:val="008B6751"/>
    <w:rPr>
      <w:rFonts w:ascii="Tahoma" w:hAnsi="Tahoma" w:cs="Tahoma"/>
      <w:sz w:val="16"/>
      <w:szCs w:val="16"/>
    </w:rPr>
  </w:style>
  <w:style w:type="character" w:styleId="Siln">
    <w:name w:val="Strong"/>
    <w:qFormat/>
    <w:rsid w:val="00344249"/>
    <w:rPr>
      <w:b/>
      <w:bCs/>
    </w:rPr>
  </w:style>
  <w:style w:type="paragraph" w:styleId="Zhlav">
    <w:name w:val="header"/>
    <w:basedOn w:val="Normln"/>
    <w:rsid w:val="0034424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8257B9"/>
  </w:style>
  <w:style w:type="paragraph" w:customStyle="1" w:styleId="PKNormal">
    <w:name w:val="PK_Normal"/>
    <w:basedOn w:val="Normln"/>
    <w:qFormat/>
    <w:rsid w:val="00057BC6"/>
    <w:pPr>
      <w:jc w:val="both"/>
    </w:pPr>
    <w:rPr>
      <w:rFonts w:ascii="Arial" w:hAnsi="Arial"/>
      <w:lang w:eastAsia="en-US"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A20D7F"/>
    <w:pPr>
      <w:ind w:left="708"/>
      <w:jc w:val="both"/>
    </w:pPr>
    <w:rPr>
      <w:rFonts w:ascii="Arial Narrow" w:hAnsi="Arial Narrow"/>
      <w:szCs w:val="20"/>
    </w:rPr>
  </w:style>
  <w:style w:type="table" w:styleId="Mkatabulky">
    <w:name w:val="Table Grid"/>
    <w:basedOn w:val="Normlntabulka"/>
    <w:rsid w:val="00894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832ADE"/>
    <w:rPr>
      <w:rFonts w:ascii="Arial Narrow" w:hAnsi="Arial Narrow"/>
      <w:sz w:val="24"/>
    </w:rPr>
  </w:style>
  <w:style w:type="character" w:customStyle="1" w:styleId="BezmezerChar">
    <w:name w:val="Bez mezer Char"/>
    <w:link w:val="Bezmezer"/>
    <w:uiPriority w:val="1"/>
    <w:locked/>
    <w:rsid w:val="008E3F44"/>
    <w:rPr>
      <w:sz w:val="22"/>
      <w:szCs w:val="22"/>
    </w:rPr>
  </w:style>
  <w:style w:type="paragraph" w:styleId="Bezmezer">
    <w:name w:val="No Spacing"/>
    <w:link w:val="BezmezerChar"/>
    <w:uiPriority w:val="1"/>
    <w:qFormat/>
    <w:rsid w:val="008E3F44"/>
    <w:rPr>
      <w:sz w:val="22"/>
      <w:szCs w:val="22"/>
    </w:rPr>
  </w:style>
  <w:style w:type="paragraph" w:customStyle="1" w:styleId="Styl">
    <w:name w:val="Styl"/>
    <w:rsid w:val="008E3F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link w:val="Zkladntext"/>
    <w:rsid w:val="00A40124"/>
    <w:rPr>
      <w:rFonts w:ascii="Arial" w:hAnsi="Arial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87777C66542BC070E8F98342432" ma:contentTypeVersion="13" ma:contentTypeDescription="Vytvoří nový dokument" ma:contentTypeScope="" ma:versionID="e0e564b0ca61e90015e6bf9860bbbff4">
  <xsd:schema xmlns:xsd="http://www.w3.org/2001/XMLSchema" xmlns:xs="http://www.w3.org/2001/XMLSchema" xmlns:p="http://schemas.microsoft.com/office/2006/metadata/properties" xmlns:ns3="ab3bf52d-38b7-4b57-8163-6173b34e32fb" targetNamespace="http://schemas.microsoft.com/office/2006/metadata/properties" ma:root="true" ma:fieldsID="cf2c721e1334820cd155aac780fd93e4" ns3:_="">
    <xsd:import namespace="ab3bf52d-38b7-4b57-8163-6173b34e32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bf52d-38b7-4b57-8163-6173b34e3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CD0514-6DDD-4061-BB0C-257F8134D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bf52d-38b7-4b57-8163-6173b34e3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342C0C-0502-460C-AC11-59EB652CD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501C1-3279-46C8-8C55-0FD7AA380326}">
  <ds:schemaRefs>
    <ds:schemaRef ds:uri="http://schemas.microsoft.com/office/2006/documentManagement/types"/>
    <ds:schemaRef ds:uri="ab3bf52d-38b7-4b57-8163-6173b34e32f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2148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ZMĚNY</vt:lpstr>
    </vt:vector>
  </TitlesOfParts>
  <Company>D.I.S., spol. s r.o.</Company>
  <LinksUpToDate>false</LinksUpToDate>
  <CharactersWithSpaces>15076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ZMĚNY</dc:title>
  <dc:subject/>
  <dc:creator>Ing. Zuzana Štandlová</dc:creator>
  <cp:keywords/>
  <cp:lastModifiedBy>Věra Šašková</cp:lastModifiedBy>
  <cp:revision>2</cp:revision>
  <cp:lastPrinted>2023-10-26T12:11:00Z</cp:lastPrinted>
  <dcterms:created xsi:type="dcterms:W3CDTF">2023-10-26T12:24:00Z</dcterms:created>
  <dcterms:modified xsi:type="dcterms:W3CDTF">2023-10-26T12:24:00Z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0x010100AAE2887777C66542BC070E8F98342432</vt:lpwstr>
  </property>
</Properties>
</file>